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ascii="Times New Roman" w:hAnsi="Times New Roman" w:eastAsia="黑体"/>
          <w:color w:val="000000"/>
          <w:sz w:val="44"/>
          <w:highlight w:val="none"/>
          <w:shd w:val="clear" w:color="auto" w:fill="auto"/>
        </w:rPr>
      </w:pPr>
      <w:r>
        <w:rPr>
          <w:rFonts w:hint="eastAsia" w:ascii="Times New Roman" w:hAnsi="Times New Roman" w:eastAsia="黑体"/>
          <w:color w:val="000000"/>
          <w:sz w:val="52"/>
          <w:szCs w:val="52"/>
          <w:highlight w:val="none"/>
          <w:shd w:val="clear" w:color="auto" w:fill="auto"/>
          <w:lang w:eastAsia="zh-CN"/>
        </w:rPr>
        <w:t>安徽安行天下职业培训学校暨安车公寓室内装饰</w:t>
      </w:r>
      <w:r>
        <w:rPr>
          <w:rFonts w:ascii="Times New Roman" w:hAnsi="Times New Roman" w:eastAsia="黑体"/>
          <w:color w:val="000000"/>
          <w:sz w:val="52"/>
          <w:szCs w:val="52"/>
          <w:highlight w:val="none"/>
          <w:shd w:val="clear" w:color="auto" w:fill="auto"/>
        </w:rPr>
        <w:t>设计</w:t>
      </w:r>
      <w:r>
        <w:rPr>
          <w:rFonts w:hint="eastAsia" w:ascii="Times New Roman" w:hAnsi="Times New Roman" w:eastAsia="黑体"/>
          <w:color w:val="000000"/>
          <w:sz w:val="52"/>
          <w:szCs w:val="52"/>
          <w:highlight w:val="none"/>
          <w:shd w:val="clear" w:color="auto" w:fill="auto"/>
          <w:lang w:eastAsia="zh-CN"/>
        </w:rPr>
        <w:t>项目</w:t>
      </w:r>
      <w:r>
        <w:rPr>
          <w:rFonts w:ascii="Times New Roman" w:hAnsi="Times New Roman" w:eastAsia="黑体"/>
          <w:color w:val="000000"/>
          <w:sz w:val="52"/>
          <w:szCs w:val="52"/>
          <w:highlight w:val="none"/>
          <w:shd w:val="clear" w:color="auto" w:fill="auto"/>
        </w:rPr>
        <w:t>招标文件</w:t>
      </w:r>
    </w:p>
    <w:p>
      <w:pPr>
        <w:jc w:val="center"/>
        <w:rPr>
          <w:rFonts w:ascii="Times New Roman" w:hAnsi="Times New Roman" w:eastAsia="黑体"/>
          <w:color w:val="000000"/>
          <w:sz w:val="44"/>
          <w:highlight w:val="none"/>
          <w:shd w:val="clear" w:color="auto" w:fill="auto"/>
        </w:rPr>
      </w:pPr>
    </w:p>
    <w:p>
      <w:pPr>
        <w:jc w:val="center"/>
        <w:rPr>
          <w:rFonts w:ascii="Times New Roman" w:hAnsi="Times New Roman" w:eastAsia="黑体"/>
          <w:color w:val="000000"/>
          <w:sz w:val="32"/>
          <w:szCs w:val="32"/>
          <w:highlight w:val="none"/>
          <w:shd w:val="clear" w:color="auto" w:fill="auto"/>
        </w:rPr>
      </w:pPr>
      <w:r>
        <w:rPr>
          <w:rFonts w:hint="eastAsia" w:ascii="Times New Roman" w:hAnsi="Times New Roman" w:eastAsia="黑体"/>
          <w:color w:val="000000"/>
          <w:sz w:val="32"/>
          <w:szCs w:val="32"/>
          <w:highlight w:val="none"/>
          <w:shd w:val="clear" w:color="auto" w:fill="auto"/>
        </w:rPr>
        <w:t>（</w:t>
      </w:r>
      <w:r>
        <w:rPr>
          <w:rFonts w:hint="eastAsia" w:ascii="Times New Roman" w:hAnsi="Times New Roman" w:eastAsia="黑体"/>
          <w:color w:val="000000"/>
          <w:sz w:val="32"/>
          <w:szCs w:val="32"/>
          <w:highlight w:val="none"/>
          <w:shd w:val="clear" w:color="auto" w:fill="auto"/>
          <w:lang w:eastAsia="zh-CN"/>
        </w:rPr>
        <w:t>项目</w:t>
      </w:r>
      <w:r>
        <w:rPr>
          <w:rFonts w:hint="eastAsia" w:ascii="Times New Roman" w:hAnsi="Times New Roman" w:eastAsia="黑体"/>
          <w:color w:val="000000"/>
          <w:sz w:val="32"/>
          <w:szCs w:val="32"/>
          <w:highlight w:val="none"/>
          <w:shd w:val="clear" w:color="auto" w:fill="auto"/>
        </w:rPr>
        <w:t>编号：BZJK-2018-</w:t>
      </w:r>
      <w:r>
        <w:rPr>
          <w:rFonts w:hint="eastAsia" w:ascii="Times New Roman" w:hAnsi="Times New Roman" w:eastAsia="黑体"/>
          <w:color w:val="000000"/>
          <w:sz w:val="32"/>
          <w:szCs w:val="32"/>
          <w:highlight w:val="none"/>
          <w:shd w:val="clear" w:color="auto" w:fill="auto"/>
          <w:lang w:val="en-US" w:eastAsia="zh-CN"/>
        </w:rPr>
        <w:t>0</w:t>
      </w:r>
      <w:r>
        <w:rPr>
          <w:rFonts w:hint="eastAsia" w:ascii="Times New Roman" w:hAnsi="Times New Roman" w:eastAsia="黑体"/>
          <w:color w:val="000000"/>
          <w:sz w:val="32"/>
          <w:szCs w:val="32"/>
          <w:highlight w:val="none"/>
          <w:shd w:val="clear" w:color="auto" w:fill="auto"/>
        </w:rPr>
        <w:t>41号 ）</w:t>
      </w: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spacing w:line="400" w:lineRule="exact"/>
        <w:rPr>
          <w:rFonts w:ascii="Times New Roman" w:hAnsi="Times New Roman"/>
          <w:color w:val="000000"/>
          <w:highlight w:val="none"/>
          <w:shd w:val="clear" w:color="auto" w:fill="auto"/>
        </w:rPr>
      </w:pPr>
    </w:p>
    <w:p>
      <w:pPr>
        <w:jc w:val="center"/>
        <w:rPr>
          <w:rFonts w:ascii="Times New Roman" w:hAnsi="Times New Roman" w:eastAsia="黑体"/>
          <w:color w:val="000000"/>
          <w:sz w:val="28"/>
          <w:highlight w:val="none"/>
          <w:shd w:val="clear" w:color="auto" w:fill="auto"/>
        </w:rPr>
      </w:pPr>
      <w:r>
        <w:rPr>
          <w:rFonts w:ascii="Times New Roman" w:hAnsi="Times New Roman" w:eastAsia="黑体"/>
          <w:color w:val="000000"/>
          <w:sz w:val="28"/>
          <w:highlight w:val="none"/>
          <w:shd w:val="clear" w:color="auto" w:fill="auto"/>
        </w:rPr>
        <w:t xml:space="preserve">招标人：  </w:t>
      </w:r>
      <w:r>
        <w:rPr>
          <w:rFonts w:hint="eastAsia" w:ascii="Times New Roman" w:hAnsi="Times New Roman" w:eastAsia="黑体"/>
          <w:color w:val="000000"/>
          <w:sz w:val="28"/>
          <w:highlight w:val="none"/>
          <w:shd w:val="clear" w:color="auto" w:fill="auto"/>
          <w:lang w:eastAsia="zh-CN"/>
        </w:rPr>
        <w:t>安徽安行天下驾驶培训股份有限公司</w:t>
      </w:r>
      <w:r>
        <w:rPr>
          <w:rFonts w:ascii="Times New Roman" w:hAnsi="Times New Roman" w:eastAsia="黑体"/>
          <w:color w:val="000000"/>
          <w:sz w:val="28"/>
          <w:highlight w:val="none"/>
          <w:shd w:val="clear" w:color="auto" w:fill="auto"/>
        </w:rPr>
        <w:t xml:space="preserve">            </w:t>
      </w:r>
    </w:p>
    <w:p>
      <w:pPr>
        <w:jc w:val="center"/>
        <w:rPr>
          <w:rFonts w:ascii="Times New Roman" w:hAnsi="Times New Roman" w:eastAsia="黑体"/>
          <w:color w:val="000000"/>
          <w:sz w:val="28"/>
          <w:highlight w:val="none"/>
          <w:shd w:val="clear" w:color="auto" w:fill="auto"/>
        </w:rPr>
      </w:pPr>
    </w:p>
    <w:p>
      <w:pPr>
        <w:jc w:val="center"/>
        <w:rPr>
          <w:rFonts w:hint="eastAsia" w:ascii="Times New Roman" w:hAnsi="Times New Roman" w:eastAsia="黑体"/>
          <w:color w:val="000000"/>
          <w:sz w:val="28"/>
          <w:highlight w:val="none"/>
          <w:shd w:val="clear" w:color="auto" w:fill="auto"/>
          <w:lang w:eastAsia="zh-CN"/>
        </w:rPr>
      </w:pPr>
      <w:r>
        <w:rPr>
          <w:rFonts w:hint="eastAsia" w:ascii="Times New Roman" w:hAnsi="Times New Roman" w:eastAsia="黑体"/>
          <w:color w:val="000000"/>
          <w:sz w:val="28"/>
          <w:highlight w:val="none"/>
          <w:shd w:val="clear" w:color="auto" w:fill="auto"/>
          <w:lang w:eastAsia="zh-CN"/>
        </w:rPr>
        <w:t xml:space="preserve">    </w:t>
      </w:r>
      <w:r>
        <w:rPr>
          <w:rFonts w:hint="eastAsia" w:ascii="Times New Roman" w:hAnsi="Times New Roman" w:eastAsia="黑体"/>
          <w:color w:val="000000"/>
          <w:sz w:val="28"/>
          <w:highlight w:val="none"/>
          <w:shd w:val="clear" w:color="auto" w:fill="auto"/>
          <w:lang w:val="en-US" w:eastAsia="zh-CN"/>
        </w:rPr>
        <w:t>2019</w:t>
      </w:r>
      <w:r>
        <w:rPr>
          <w:rFonts w:hint="eastAsia" w:ascii="Times New Roman" w:hAnsi="Times New Roman" w:eastAsia="黑体"/>
          <w:color w:val="000000"/>
          <w:sz w:val="28"/>
          <w:highlight w:val="none"/>
          <w:shd w:val="clear" w:color="auto" w:fill="auto"/>
          <w:lang w:eastAsia="zh-CN"/>
        </w:rPr>
        <w:t xml:space="preserve">  年 </w:t>
      </w:r>
      <w:r>
        <w:rPr>
          <w:rFonts w:hint="eastAsia" w:ascii="Times New Roman" w:hAnsi="Times New Roman" w:eastAsia="黑体"/>
          <w:color w:val="000000"/>
          <w:sz w:val="28"/>
          <w:highlight w:val="none"/>
          <w:shd w:val="clear" w:color="auto" w:fill="auto"/>
          <w:lang w:val="en-US" w:eastAsia="zh-CN"/>
        </w:rPr>
        <w:t>1</w:t>
      </w:r>
      <w:r>
        <w:rPr>
          <w:rFonts w:hint="eastAsia" w:ascii="Times New Roman" w:hAnsi="Times New Roman" w:eastAsia="黑体"/>
          <w:color w:val="000000"/>
          <w:sz w:val="28"/>
          <w:highlight w:val="none"/>
          <w:shd w:val="clear" w:color="auto" w:fill="auto"/>
          <w:lang w:eastAsia="zh-CN"/>
        </w:rPr>
        <w:t xml:space="preserve"> 月 </w:t>
      </w:r>
      <w:r>
        <w:rPr>
          <w:rFonts w:hint="eastAsia" w:ascii="Times New Roman" w:hAnsi="Times New Roman" w:eastAsia="黑体"/>
          <w:color w:val="000000"/>
          <w:sz w:val="28"/>
          <w:highlight w:val="none"/>
          <w:shd w:val="clear" w:color="auto" w:fill="auto"/>
          <w:lang w:val="en-US" w:eastAsia="zh-CN"/>
        </w:rPr>
        <w:t>11</w:t>
      </w:r>
      <w:r>
        <w:rPr>
          <w:rFonts w:hint="eastAsia" w:ascii="Times New Roman" w:hAnsi="Times New Roman" w:eastAsia="黑体"/>
          <w:color w:val="000000"/>
          <w:sz w:val="28"/>
          <w:highlight w:val="none"/>
          <w:shd w:val="clear" w:color="auto" w:fill="auto"/>
          <w:lang w:eastAsia="zh-CN"/>
        </w:rPr>
        <w:t>日</w:t>
      </w:r>
    </w:p>
    <w:p>
      <w:pPr>
        <w:jc w:val="center"/>
        <w:rPr>
          <w:rFonts w:ascii="Times New Roman" w:hAnsi="Times New Roman" w:eastAsia="黑体"/>
          <w:color w:val="000000"/>
          <w:sz w:val="28"/>
          <w:highlight w:val="none"/>
          <w:shd w:val="clear" w:color="auto" w:fill="auto"/>
        </w:rPr>
      </w:pPr>
    </w:p>
    <w:p>
      <w:pPr>
        <w:pStyle w:val="28"/>
        <w:tabs>
          <w:tab w:val="right" w:leader="dot" w:pos="8630"/>
        </w:tabs>
        <w:jc w:val="center"/>
        <w:rPr>
          <w:rFonts w:ascii="Times New Roman" w:hAnsi="Times New Roman"/>
          <w:highlight w:val="none"/>
          <w:shd w:val="clear" w:color="auto" w:fill="auto"/>
        </w:rPr>
        <w:sectPr>
          <w:footerReference r:id="rId3" w:type="default"/>
          <w:type w:val="continuous"/>
          <w:pgSz w:w="12240" w:h="15840"/>
          <w:pgMar w:top="1417" w:right="1417" w:bottom="1417" w:left="1417" w:header="720" w:footer="720" w:gutter="0"/>
          <w:pgNumType w:fmt="decimal" w:start="1"/>
          <w:cols w:space="0" w:num="1"/>
          <w:rtlGutter w:val="0"/>
          <w:docGrid w:linePitch="285" w:charSpace="0"/>
        </w:sectPr>
      </w:pPr>
      <w:bookmarkStart w:id="0" w:name="_Toc144974479"/>
      <w:bookmarkStart w:id="1" w:name="_Toc152042287"/>
      <w:bookmarkStart w:id="2" w:name="_Toc152045511"/>
    </w:p>
    <w:p/>
    <w:p>
      <w:pPr>
        <w:pStyle w:val="2"/>
        <w:spacing w:line="240" w:lineRule="auto"/>
        <w:ind w:firstLine="883" w:firstLineChars="200"/>
        <w:jc w:val="center"/>
        <w:rPr>
          <w:color w:val="000000"/>
          <w:highlight w:val="none"/>
          <w:shd w:val="clear" w:color="auto" w:fill="auto"/>
        </w:rPr>
      </w:pPr>
      <w:bookmarkStart w:id="3" w:name="_Toc492300332"/>
      <w:r>
        <w:rPr>
          <w:rFonts w:hint="eastAsia"/>
          <w:color w:val="000000"/>
          <w:highlight w:val="none"/>
          <w:shd w:val="clear" w:color="auto" w:fill="auto"/>
        </w:rPr>
        <w:t>第一章招标公告</w:t>
      </w:r>
      <w:bookmarkEnd w:id="3"/>
    </w:p>
    <w:p>
      <w:pPr>
        <w:spacing w:line="440" w:lineRule="exact"/>
        <w:jc w:val="center"/>
        <w:rPr>
          <w:rFonts w:ascii="Times New Roman" w:hAnsi="Times New Roman" w:eastAsia="黑体"/>
          <w:color w:val="000000"/>
          <w:sz w:val="20"/>
          <w:highlight w:val="none"/>
          <w:shd w:val="clear" w:color="auto" w:fill="auto"/>
        </w:rPr>
      </w:pPr>
      <w:r>
        <w:rPr>
          <w:rFonts w:ascii="Times New Roman" w:hAnsi="Times New Roman" w:eastAsia="黑体"/>
          <w:sz w:val="28"/>
          <w:highlight w:val="none"/>
          <w:shd w:val="clear" w:color="auto" w:fill="auto"/>
        </w:rPr>
        <w:t xml:space="preserve">  </w:t>
      </w:r>
      <w:r>
        <w:rPr>
          <w:rFonts w:hint="eastAsia" w:ascii="Times New Roman" w:hAnsi="Times New Roman" w:eastAsia="黑体"/>
          <w:sz w:val="28"/>
          <w:highlight w:val="none"/>
          <w:shd w:val="clear" w:color="auto" w:fill="auto"/>
        </w:rPr>
        <w:t>安徽安行天下职业</w:t>
      </w:r>
      <w:r>
        <w:rPr>
          <w:rFonts w:hint="eastAsia" w:ascii="Times New Roman" w:hAnsi="Times New Roman" w:eastAsia="黑体"/>
          <w:sz w:val="28"/>
          <w:highlight w:val="none"/>
          <w:shd w:val="clear" w:color="auto" w:fill="auto"/>
          <w:lang w:eastAsia="zh-CN"/>
        </w:rPr>
        <w:t>培训</w:t>
      </w:r>
      <w:r>
        <w:rPr>
          <w:rFonts w:hint="eastAsia" w:ascii="Times New Roman" w:hAnsi="Times New Roman" w:eastAsia="黑体"/>
          <w:sz w:val="28"/>
          <w:highlight w:val="none"/>
          <w:shd w:val="clear" w:color="auto" w:fill="auto"/>
        </w:rPr>
        <w:t>学校暨安车公寓室内装饰设计项目</w:t>
      </w:r>
      <w:r>
        <w:rPr>
          <w:rFonts w:ascii="Times New Roman" w:hAnsi="Times New Roman" w:eastAsia="黑体"/>
          <w:sz w:val="28"/>
          <w:highlight w:val="none"/>
          <w:shd w:val="clear" w:color="auto" w:fill="auto"/>
        </w:rPr>
        <w:t>设计招标公</w:t>
      </w:r>
      <w:r>
        <w:rPr>
          <w:rFonts w:ascii="Times New Roman" w:hAnsi="Times New Roman" w:eastAsia="黑体"/>
          <w:color w:val="000000"/>
          <w:sz w:val="28"/>
          <w:highlight w:val="none"/>
          <w:shd w:val="clear" w:color="auto" w:fill="auto"/>
        </w:rPr>
        <w:t>告</w:t>
      </w:r>
    </w:p>
    <w:p>
      <w:pPr>
        <w:pStyle w:val="3"/>
        <w:spacing w:line="240" w:lineRule="auto"/>
        <w:rPr>
          <w:rFonts w:ascii="Times New Roman" w:hAnsi="Times New Roman"/>
          <w:color w:val="000000"/>
          <w:highlight w:val="none"/>
          <w:shd w:val="clear" w:color="auto" w:fill="auto"/>
        </w:rPr>
      </w:pPr>
      <w:bookmarkStart w:id="4" w:name="_Toc492300333"/>
      <w:r>
        <w:rPr>
          <w:rFonts w:ascii="Times New Roman" w:hAnsi="Times New Roman"/>
          <w:color w:val="000000"/>
          <w:highlight w:val="none"/>
          <w:shd w:val="clear" w:color="auto" w:fill="auto"/>
        </w:rPr>
        <w:t xml:space="preserve">1. </w:t>
      </w:r>
      <w:r>
        <w:rPr>
          <w:rFonts w:hint="eastAsia" w:ascii="Times New Roman" w:hAnsi="Times New Roman"/>
          <w:color w:val="000000"/>
          <w:highlight w:val="none"/>
          <w:shd w:val="clear" w:color="auto" w:fill="auto"/>
        </w:rPr>
        <w:t>招标条件</w:t>
      </w:r>
      <w:bookmarkEnd w:id="4"/>
    </w:p>
    <w:p>
      <w:pPr>
        <w:spacing w:line="400" w:lineRule="exact"/>
        <w:ind w:firstLine="420" w:firstLineChars="200"/>
        <w:rPr>
          <w:rFonts w:ascii="Times New Roman" w:hAnsi="Times New Roman"/>
          <w:highlight w:val="none"/>
          <w:shd w:val="clear" w:color="auto" w:fill="auto"/>
        </w:rPr>
      </w:pPr>
      <w:r>
        <w:rPr>
          <w:rFonts w:hint="eastAsia" w:ascii="Times New Roman" w:hAnsi="Times New Roman"/>
          <w:highlight w:val="none"/>
          <w:shd w:val="clear" w:color="auto" w:fill="auto"/>
        </w:rPr>
        <w:t>本项目为</w:t>
      </w:r>
      <w:r>
        <w:rPr>
          <w:rFonts w:hint="eastAsia" w:ascii="Times New Roman" w:hAnsi="Times New Roman"/>
          <w:highlight w:val="none"/>
          <w:u w:val="single"/>
          <w:shd w:val="clear" w:color="auto" w:fill="auto"/>
        </w:rPr>
        <w:t>安徽安行天下职业</w:t>
      </w:r>
      <w:r>
        <w:rPr>
          <w:rFonts w:hint="eastAsia" w:ascii="Times New Roman" w:hAnsi="Times New Roman"/>
          <w:highlight w:val="none"/>
          <w:u w:val="single"/>
          <w:shd w:val="clear" w:color="auto" w:fill="auto"/>
          <w:lang w:eastAsia="zh-CN"/>
        </w:rPr>
        <w:t>培训</w:t>
      </w:r>
      <w:r>
        <w:rPr>
          <w:rFonts w:hint="eastAsia" w:ascii="Times New Roman" w:hAnsi="Times New Roman"/>
          <w:highlight w:val="none"/>
          <w:u w:val="single"/>
          <w:shd w:val="clear" w:color="auto" w:fill="auto"/>
        </w:rPr>
        <w:t>学校暨安车公寓室内装饰设计项目</w:t>
      </w:r>
      <w:r>
        <w:rPr>
          <w:rFonts w:hint="eastAsia" w:ascii="Times New Roman" w:hAnsi="Times New Roman"/>
          <w:highlight w:val="none"/>
          <w:u w:val="single"/>
          <w:shd w:val="clear" w:color="auto" w:fill="auto"/>
          <w:lang w:eastAsia="zh-CN"/>
        </w:rPr>
        <w:t>，</w:t>
      </w:r>
      <w:r>
        <w:rPr>
          <w:rFonts w:hint="eastAsia" w:ascii="Times New Roman" w:hAnsi="Times New Roman"/>
          <w:highlight w:val="none"/>
          <w:shd w:val="clear" w:color="auto" w:fill="auto"/>
        </w:rPr>
        <w:t>招标编号：</w:t>
      </w:r>
      <w:r>
        <w:rPr>
          <w:rFonts w:hint="eastAsia" w:ascii="Times New Roman" w:hAnsi="Times New Roman"/>
          <w:highlight w:val="none"/>
          <w:u w:val="single"/>
          <w:shd w:val="clear" w:color="auto" w:fill="auto"/>
        </w:rPr>
        <w:t>BZJK-2018-</w:t>
      </w:r>
      <w:r>
        <w:rPr>
          <w:rFonts w:hint="eastAsia" w:ascii="Times New Roman" w:hAnsi="Times New Roman"/>
          <w:highlight w:val="none"/>
          <w:u w:val="single"/>
          <w:shd w:val="clear" w:color="auto" w:fill="auto"/>
          <w:lang w:val="en-US" w:eastAsia="zh-CN"/>
        </w:rPr>
        <w:t>0</w:t>
      </w:r>
      <w:r>
        <w:rPr>
          <w:rFonts w:hint="eastAsia" w:ascii="Times New Roman" w:hAnsi="Times New Roman"/>
          <w:highlight w:val="none"/>
          <w:u w:val="single"/>
          <w:shd w:val="clear" w:color="auto" w:fill="auto"/>
        </w:rPr>
        <w:t>41</w:t>
      </w:r>
      <w:r>
        <w:rPr>
          <w:rFonts w:hint="eastAsia" w:ascii="Times New Roman" w:hAnsi="Times New Roman"/>
          <w:highlight w:val="none"/>
          <w:shd w:val="clear" w:color="auto" w:fill="auto"/>
        </w:rPr>
        <w:t xml:space="preserve">号 </w:t>
      </w:r>
      <w:r>
        <w:rPr>
          <w:rFonts w:hint="eastAsia" w:ascii="Times New Roman" w:hAnsi="Times New Roman"/>
          <w:highlight w:val="none"/>
          <w:shd w:val="clear" w:color="auto" w:fill="auto"/>
          <w:lang w:eastAsia="zh-CN"/>
        </w:rPr>
        <w:t>，</w:t>
      </w:r>
      <w:r>
        <w:rPr>
          <w:rFonts w:hint="eastAsia" w:ascii="Times New Roman" w:hAnsi="Times New Roman"/>
          <w:highlight w:val="none"/>
          <w:shd w:val="clear" w:color="auto" w:fill="auto"/>
        </w:rPr>
        <w:t>招标人为</w:t>
      </w:r>
      <w:r>
        <w:rPr>
          <w:rFonts w:hint="eastAsia" w:ascii="Times New Roman" w:hAnsi="Times New Roman"/>
          <w:highlight w:val="none"/>
          <w:shd w:val="clear" w:color="auto" w:fill="auto"/>
          <w:lang w:eastAsia="zh-CN"/>
        </w:rPr>
        <w:t>安徽安行天下驾驶培训股份有限公司</w:t>
      </w:r>
      <w:r>
        <w:rPr>
          <w:rFonts w:hint="eastAsia" w:ascii="Times New Roman" w:hAnsi="Times New Roman"/>
          <w:highlight w:val="none"/>
          <w:shd w:val="clear" w:color="auto" w:fill="auto"/>
        </w:rPr>
        <w:t>，建设资金来自</w:t>
      </w:r>
      <w:r>
        <w:rPr>
          <w:rFonts w:hint="eastAsia" w:ascii="Times New Roman" w:hAnsi="Times New Roman"/>
          <w:highlight w:val="none"/>
          <w:u w:val="single"/>
          <w:shd w:val="clear" w:color="auto" w:fill="auto"/>
        </w:rPr>
        <w:t>企业自筹</w:t>
      </w:r>
      <w:r>
        <w:rPr>
          <w:rFonts w:hint="eastAsia" w:ascii="Times New Roman" w:hAnsi="Times New Roman"/>
          <w:highlight w:val="none"/>
          <w:shd w:val="clear" w:color="auto" w:fill="auto"/>
        </w:rPr>
        <w:t>。项目已具备招标条件，现对该项目的设计进行</w:t>
      </w:r>
      <w:r>
        <w:rPr>
          <w:rFonts w:hint="eastAsia" w:ascii="Times New Roman" w:hAnsi="Times New Roman"/>
          <w:highlight w:val="none"/>
          <w:shd w:val="clear" w:color="auto" w:fill="auto"/>
          <w:lang w:val="en-US" w:eastAsia="zh-CN"/>
        </w:rPr>
        <w:t>自主</w:t>
      </w:r>
      <w:r>
        <w:rPr>
          <w:rFonts w:hint="eastAsia" w:ascii="Times New Roman" w:hAnsi="Times New Roman"/>
          <w:highlight w:val="none"/>
          <w:shd w:val="clear" w:color="auto" w:fill="auto"/>
        </w:rPr>
        <w:t>公开招标。</w:t>
      </w:r>
    </w:p>
    <w:p>
      <w:pPr>
        <w:pStyle w:val="3"/>
        <w:spacing w:line="240" w:lineRule="auto"/>
        <w:rPr>
          <w:rFonts w:ascii="Times New Roman" w:hAnsi="Times New Roman"/>
          <w:color w:val="000000"/>
          <w:highlight w:val="none"/>
          <w:shd w:val="clear" w:color="auto" w:fill="auto"/>
        </w:rPr>
      </w:pPr>
      <w:bookmarkStart w:id="5" w:name="_Toc492300334"/>
      <w:r>
        <w:rPr>
          <w:rFonts w:ascii="Times New Roman" w:hAnsi="Times New Roman"/>
          <w:color w:val="000000"/>
          <w:highlight w:val="none"/>
          <w:shd w:val="clear" w:color="auto" w:fill="auto"/>
        </w:rPr>
        <w:t>2. 项目概况与</w:t>
      </w:r>
      <w:r>
        <w:rPr>
          <w:rFonts w:hint="eastAsia" w:ascii="Times New Roman" w:hAnsi="Times New Roman"/>
          <w:color w:val="000000"/>
          <w:highlight w:val="none"/>
          <w:shd w:val="clear" w:color="auto" w:fill="auto"/>
        </w:rPr>
        <w:t>招标范围</w:t>
      </w:r>
      <w:bookmarkEnd w:id="5"/>
    </w:p>
    <w:p>
      <w:pPr>
        <w:spacing w:line="400" w:lineRule="exact"/>
        <w:ind w:firstLine="420" w:firstLineChars="200"/>
        <w:rPr>
          <w:rFonts w:hint="eastAsia" w:ascii="Times New Roman" w:hAnsi="Times New Roman"/>
          <w:szCs w:val="21"/>
          <w:highlight w:val="none"/>
          <w:u w:val="none"/>
          <w:shd w:val="clear" w:color="auto" w:fill="auto"/>
          <w:lang w:val="en-US" w:eastAsia="zh-CN"/>
        </w:rPr>
      </w:pPr>
      <w:r>
        <w:rPr>
          <w:rFonts w:hint="eastAsia" w:ascii="Times New Roman" w:hAnsi="Times New Roman"/>
          <w:szCs w:val="21"/>
          <w:highlight w:val="none"/>
          <w:u w:val="none"/>
          <w:shd w:val="clear" w:color="auto" w:fill="auto"/>
          <w:lang w:val="en-US" w:eastAsia="zh-CN"/>
        </w:rPr>
        <w:t>2.1 建设地点：安徽省亳州市105国道与银杏路交叉口东北角</w:t>
      </w:r>
    </w:p>
    <w:p>
      <w:pPr>
        <w:spacing w:line="400" w:lineRule="exact"/>
        <w:ind w:firstLine="420" w:firstLineChars="200"/>
        <w:rPr>
          <w:rFonts w:hint="eastAsia" w:ascii="Times New Roman" w:hAnsi="Times New Roman"/>
          <w:szCs w:val="21"/>
          <w:highlight w:val="none"/>
          <w:u w:val="none"/>
          <w:shd w:val="clear" w:color="auto" w:fill="auto"/>
          <w:lang w:val="en-US" w:eastAsia="zh-CN"/>
        </w:rPr>
      </w:pPr>
      <w:r>
        <w:rPr>
          <w:rFonts w:hint="eastAsia" w:ascii="Times New Roman" w:hAnsi="Times New Roman"/>
          <w:szCs w:val="21"/>
          <w:highlight w:val="none"/>
          <w:u w:val="none"/>
          <w:shd w:val="clear" w:color="auto" w:fill="auto"/>
          <w:lang w:val="en-US" w:eastAsia="zh-CN"/>
        </w:rPr>
        <w:t>2.2 建设规模：建筑面积约11142平方米，共有A和B两栋楼，A栋以车文化酒店为主，B栋以培训为主，详见设计任务书。</w:t>
      </w:r>
    </w:p>
    <w:p>
      <w:pPr>
        <w:spacing w:line="400" w:lineRule="exact"/>
        <w:ind w:firstLine="420" w:firstLineChars="200"/>
        <w:rPr>
          <w:rFonts w:hint="eastAsia" w:ascii="Times New Roman" w:hAnsi="Times New Roman"/>
          <w:szCs w:val="21"/>
          <w:highlight w:val="none"/>
          <w:u w:val="none"/>
          <w:shd w:val="clear" w:color="auto" w:fill="auto"/>
          <w:lang w:val="en-US" w:eastAsia="zh-CN"/>
        </w:rPr>
      </w:pPr>
      <w:r>
        <w:rPr>
          <w:rFonts w:hint="eastAsia" w:ascii="Times New Roman" w:hAnsi="Times New Roman"/>
          <w:szCs w:val="21"/>
          <w:highlight w:val="none"/>
          <w:u w:val="none"/>
          <w:shd w:val="clear" w:color="auto" w:fill="auto"/>
          <w:lang w:val="en-US" w:eastAsia="zh-CN"/>
        </w:rPr>
        <w:t>2.3 设计服务期限： 设计周期为30天（从中标日起到全部设计工作完成）</w:t>
      </w:r>
    </w:p>
    <w:p>
      <w:pPr>
        <w:spacing w:line="400" w:lineRule="exact"/>
        <w:ind w:firstLine="420" w:firstLineChars="200"/>
        <w:rPr>
          <w:rFonts w:hint="eastAsia" w:ascii="Times New Roman" w:hAnsi="Times New Roman"/>
          <w:szCs w:val="21"/>
          <w:highlight w:val="none"/>
          <w:u w:val="none"/>
          <w:shd w:val="clear" w:color="auto" w:fill="auto"/>
          <w:lang w:val="en-US" w:eastAsia="zh-CN"/>
        </w:rPr>
      </w:pPr>
      <w:r>
        <w:rPr>
          <w:rFonts w:hint="eastAsia" w:ascii="Times New Roman" w:hAnsi="Times New Roman"/>
          <w:szCs w:val="21"/>
          <w:highlight w:val="none"/>
          <w:u w:val="none"/>
          <w:shd w:val="clear" w:color="auto" w:fill="auto"/>
          <w:lang w:val="en-US" w:eastAsia="zh-CN"/>
        </w:rPr>
        <w:t xml:space="preserve">2.4 招标范围：室内设计共计约1.1万平方米。设计范围：本项目共六层，一二层现已出租不在本次设计范围中，A栋楼一层局部为酒店接待大厅，二层为会议和办公区，三、四、五楼以汽车为主题的酒店风格，六楼全部是餐厅组合形式，B栋楼四、五、六楼以采用职业技能培训教室和MBA商学院高级培训为主体以及相关大小会议室和300人大型报告厅，A、B栋屋顶面为中央厨房和屋顶花园，屋顶花园主要设计目的为了给员工和培训人员提供一个放松交流休闲的场所，最终以实际设计面积为准。设计服务范围包括室内设计方案文本（含设计概算）、中标后的扩初设计、施工图设计、现场的指导与监督等，具体详见设计任务书。        </w:t>
      </w:r>
    </w:p>
    <w:p>
      <w:pPr>
        <w:spacing w:line="400" w:lineRule="exact"/>
        <w:ind w:firstLine="420" w:firstLineChars="200"/>
        <w:rPr>
          <w:rFonts w:hint="eastAsia" w:ascii="Times New Roman" w:hAnsi="Times New Roman"/>
          <w:szCs w:val="21"/>
          <w:highlight w:val="none"/>
          <w:u w:val="none"/>
          <w:shd w:val="clear" w:color="auto" w:fill="auto"/>
          <w:lang w:val="en-US" w:eastAsia="zh-CN"/>
        </w:rPr>
      </w:pPr>
      <w:r>
        <w:rPr>
          <w:rFonts w:hint="eastAsia" w:ascii="Times New Roman" w:hAnsi="Times New Roman"/>
          <w:szCs w:val="21"/>
          <w:highlight w:val="none"/>
          <w:u w:val="none"/>
          <w:shd w:val="clear" w:color="auto" w:fill="auto"/>
          <w:lang w:val="en-US" w:eastAsia="zh-CN"/>
        </w:rPr>
        <w:t xml:space="preserve">2.5 </w:t>
      </w:r>
      <w:r>
        <w:rPr>
          <w:rFonts w:hint="eastAsia" w:ascii="Times New Roman" w:hAnsi="Times New Roman"/>
          <w:szCs w:val="21"/>
          <w:highlight w:val="yellow"/>
          <w:u w:val="none"/>
          <w:shd w:val="clear" w:color="auto" w:fill="auto"/>
          <w:lang w:val="en-US" w:eastAsia="zh-CN"/>
        </w:rPr>
        <w:t>最高投标限价（招标控制价）</w:t>
      </w:r>
      <w:r>
        <w:rPr>
          <w:rFonts w:hint="eastAsia" w:ascii="Times New Roman" w:hAnsi="Times New Roman"/>
          <w:szCs w:val="21"/>
          <w:highlight w:val="none"/>
          <w:u w:val="none"/>
          <w:shd w:val="clear" w:color="auto" w:fill="auto"/>
          <w:lang w:val="en-US" w:eastAsia="zh-CN"/>
        </w:rPr>
        <w:t>：总价不得超过人民币（大写）：</w:t>
      </w:r>
      <w:r>
        <w:rPr>
          <w:rFonts w:hint="eastAsia" w:ascii="Times New Roman" w:hAnsi="Times New Roman"/>
          <w:szCs w:val="21"/>
          <w:highlight w:val="none"/>
          <w:u w:val="single"/>
          <w:shd w:val="clear" w:color="auto" w:fill="auto"/>
          <w:lang w:val="en-US" w:eastAsia="zh-CN"/>
        </w:rPr>
        <w:t xml:space="preserve"> 伍拾陆万伍仟伍佰 </w:t>
      </w:r>
      <w:r>
        <w:rPr>
          <w:rFonts w:hint="eastAsia" w:ascii="Times New Roman" w:hAnsi="Times New Roman"/>
          <w:szCs w:val="21"/>
          <w:highlight w:val="none"/>
          <w:u w:val="none"/>
          <w:shd w:val="clear" w:color="auto" w:fill="auto"/>
          <w:lang w:val="en-US" w:eastAsia="zh-CN"/>
        </w:rPr>
        <w:t>元整，（小写）：¥</w:t>
      </w:r>
      <w:r>
        <w:rPr>
          <w:rFonts w:hint="eastAsia" w:ascii="Times New Roman" w:hAnsi="Times New Roman"/>
          <w:szCs w:val="21"/>
          <w:highlight w:val="none"/>
          <w:u w:val="single"/>
          <w:shd w:val="clear" w:color="auto" w:fill="auto"/>
          <w:lang w:val="en-US" w:eastAsia="zh-CN"/>
        </w:rPr>
        <w:t xml:space="preserve">  565500 </w:t>
      </w:r>
      <w:r>
        <w:rPr>
          <w:rFonts w:hint="eastAsia" w:ascii="Times New Roman" w:hAnsi="Times New Roman"/>
          <w:szCs w:val="21"/>
          <w:highlight w:val="none"/>
          <w:u w:val="none"/>
          <w:shd w:val="clear" w:color="auto" w:fill="auto"/>
          <w:lang w:val="en-US" w:eastAsia="zh-CN"/>
        </w:rPr>
        <w:t>元，同时各部位设计单价也不得超过设计限价，具体详见设计任务书。</w:t>
      </w:r>
    </w:p>
    <w:p>
      <w:pPr>
        <w:pStyle w:val="3"/>
        <w:spacing w:line="240" w:lineRule="auto"/>
        <w:rPr>
          <w:rFonts w:ascii="Times New Roman" w:hAnsi="Times New Roman"/>
          <w:color w:val="000000"/>
          <w:highlight w:val="none"/>
          <w:shd w:val="clear" w:color="auto" w:fill="auto"/>
        </w:rPr>
      </w:pPr>
      <w:bookmarkStart w:id="6" w:name="_Toc492300335"/>
      <w:r>
        <w:rPr>
          <w:rFonts w:ascii="Times New Roman" w:hAnsi="Times New Roman"/>
          <w:color w:val="000000"/>
          <w:highlight w:val="none"/>
          <w:shd w:val="clear" w:color="auto" w:fill="auto"/>
        </w:rPr>
        <w:t>3. 投标人资格要求</w:t>
      </w:r>
      <w:bookmarkEnd w:id="6"/>
    </w:p>
    <w:p>
      <w:pPr>
        <w:spacing w:line="400" w:lineRule="exact"/>
        <w:ind w:firstLine="420" w:firstLineChars="200"/>
        <w:rPr>
          <w:rFonts w:hint="eastAsia" w:ascii="Times New Roman" w:hAnsi="Times New Roman"/>
          <w:szCs w:val="21"/>
          <w:highlight w:val="none"/>
          <w:shd w:val="clear" w:color="auto" w:fill="auto"/>
        </w:rPr>
      </w:pPr>
      <w:r>
        <w:rPr>
          <w:rFonts w:ascii="Times New Roman" w:hAnsi="Times New Roman"/>
          <w:szCs w:val="21"/>
          <w:highlight w:val="none"/>
          <w:shd w:val="clear" w:color="auto" w:fill="auto"/>
        </w:rPr>
        <w:t xml:space="preserve">3.1 </w:t>
      </w:r>
      <w:r>
        <w:rPr>
          <w:rFonts w:hint="eastAsia" w:ascii="Times New Roman" w:hAnsi="Times New Roman"/>
          <w:szCs w:val="21"/>
          <w:highlight w:val="none"/>
          <w:shd w:val="clear" w:color="auto" w:fill="auto"/>
        </w:rPr>
        <w:t>投标人资格要求：</w:t>
      </w:r>
    </w:p>
    <w:p>
      <w:pPr>
        <w:spacing w:line="400" w:lineRule="exact"/>
        <w:ind w:firstLine="420" w:firstLineChars="200"/>
        <w:rPr>
          <w:rFonts w:hint="eastAsia" w:ascii="Times New Roman" w:hAnsi="Times New Roman"/>
          <w:szCs w:val="21"/>
          <w:highlight w:val="none"/>
          <w:shd w:val="clear" w:color="auto" w:fill="auto"/>
        </w:rPr>
      </w:pPr>
      <w:r>
        <w:rPr>
          <w:rFonts w:hint="eastAsia" w:ascii="Times New Roman" w:hAnsi="Times New Roman"/>
          <w:szCs w:val="21"/>
          <w:highlight w:val="none"/>
          <w:shd w:val="clear" w:color="auto" w:fill="auto"/>
        </w:rPr>
        <w:t>①具备独立法人资格；</w:t>
      </w:r>
    </w:p>
    <w:p>
      <w:pPr>
        <w:spacing w:line="400" w:lineRule="exact"/>
        <w:ind w:firstLine="420" w:firstLineChars="200"/>
        <w:rPr>
          <w:rFonts w:hint="eastAsia" w:ascii="Times New Roman" w:hAnsi="Times New Roman"/>
          <w:szCs w:val="21"/>
          <w:highlight w:val="none"/>
          <w:shd w:val="clear" w:color="auto" w:fill="auto"/>
        </w:rPr>
      </w:pPr>
      <w:r>
        <w:rPr>
          <w:rFonts w:hint="eastAsia" w:ascii="Times New Roman" w:hAnsi="Times New Roman"/>
          <w:szCs w:val="21"/>
          <w:highlight w:val="none"/>
          <w:shd w:val="clear" w:color="auto" w:fill="auto"/>
        </w:rPr>
        <w:t>②具备建筑行业（建筑工程）甲级设计资质；</w:t>
      </w:r>
    </w:p>
    <w:p>
      <w:pPr>
        <w:spacing w:line="400" w:lineRule="exact"/>
        <w:ind w:firstLine="420" w:firstLineChars="200"/>
        <w:rPr>
          <w:rFonts w:hint="eastAsia" w:ascii="Times New Roman" w:hAnsi="Times New Roman"/>
          <w:szCs w:val="21"/>
          <w:highlight w:val="none"/>
          <w:shd w:val="clear" w:color="auto" w:fill="auto"/>
        </w:rPr>
      </w:pPr>
      <w:r>
        <w:rPr>
          <w:rFonts w:hint="eastAsia" w:ascii="Times New Roman" w:hAnsi="Times New Roman"/>
          <w:szCs w:val="21"/>
          <w:highlight w:val="none"/>
          <w:shd w:val="clear" w:color="auto" w:fill="auto"/>
        </w:rPr>
        <w:t>③自发布公告之日起至投标截止时间止，在安徽省境内无被限制投标的不良行为记录（有效期内），并在人员、设备、资金等方面具有承担本</w:t>
      </w:r>
      <w:r>
        <w:rPr>
          <w:rFonts w:hint="eastAsia" w:ascii="Times New Roman" w:hAnsi="Times New Roman"/>
          <w:szCs w:val="21"/>
          <w:highlight w:val="none"/>
          <w:shd w:val="clear" w:color="auto" w:fill="auto"/>
          <w:lang w:eastAsia="zh-CN"/>
        </w:rPr>
        <w:t>项目</w:t>
      </w:r>
      <w:r>
        <w:rPr>
          <w:rFonts w:hint="eastAsia" w:ascii="Times New Roman" w:hAnsi="Times New Roman"/>
          <w:szCs w:val="21"/>
          <w:highlight w:val="none"/>
          <w:shd w:val="clear" w:color="auto" w:fill="auto"/>
        </w:rPr>
        <w:t>的能力；</w:t>
      </w:r>
    </w:p>
    <w:p>
      <w:pPr>
        <w:spacing w:line="400" w:lineRule="exact"/>
        <w:ind w:firstLine="420" w:firstLineChars="200"/>
        <w:rPr>
          <w:rFonts w:hint="eastAsia" w:ascii="Times New Roman" w:hAnsi="Times New Roman"/>
          <w:szCs w:val="21"/>
          <w:highlight w:val="none"/>
          <w:shd w:val="clear" w:color="auto" w:fill="auto"/>
        </w:rPr>
      </w:pPr>
      <w:r>
        <w:rPr>
          <w:rFonts w:ascii="Times New Roman" w:hAnsi="Times New Roman"/>
          <w:szCs w:val="21"/>
          <w:highlight w:val="none"/>
          <w:shd w:val="clear" w:color="auto" w:fill="auto"/>
        </w:rPr>
        <w:t xml:space="preserve">3.2 </w:t>
      </w:r>
      <w:r>
        <w:rPr>
          <w:rFonts w:hint="eastAsia" w:ascii="Times New Roman" w:hAnsi="Times New Roman"/>
          <w:szCs w:val="21"/>
          <w:highlight w:val="yellow"/>
          <w:shd w:val="clear" w:color="auto" w:fill="auto"/>
        </w:rPr>
        <w:t>业绩要求</w:t>
      </w:r>
      <w:r>
        <w:rPr>
          <w:rFonts w:hint="eastAsia" w:ascii="Times New Roman" w:hAnsi="Times New Roman"/>
          <w:szCs w:val="21"/>
          <w:highlight w:val="none"/>
          <w:shd w:val="clear" w:color="auto" w:fill="auto"/>
        </w:rPr>
        <w:t>：</w:t>
      </w:r>
      <w:r>
        <w:rPr>
          <w:rFonts w:hint="eastAsia" w:ascii="Times New Roman" w:hAnsi="Times New Roman"/>
          <w:szCs w:val="21"/>
          <w:highlight w:val="none"/>
          <w:shd w:val="clear" w:color="auto" w:fill="auto"/>
          <w:lang w:eastAsia="zh-CN"/>
        </w:rPr>
        <w:t>提供近</w:t>
      </w:r>
      <w:r>
        <w:rPr>
          <w:rFonts w:hint="eastAsia" w:ascii="Times New Roman" w:hAnsi="Times New Roman"/>
          <w:szCs w:val="21"/>
          <w:highlight w:val="none"/>
          <w:shd w:val="clear" w:color="auto" w:fill="auto"/>
          <w:lang w:val="en-US" w:eastAsia="zh-CN"/>
        </w:rPr>
        <w:t>5年来（</w:t>
      </w:r>
      <w:r>
        <w:rPr>
          <w:rFonts w:hint="eastAsia" w:ascii="Times New Roman" w:hAnsi="Times New Roman"/>
          <w:szCs w:val="21"/>
          <w:highlight w:val="none"/>
          <w:shd w:val="clear" w:color="auto" w:fill="auto"/>
        </w:rPr>
        <w:t>自2014年1月10日至今</w:t>
      </w:r>
      <w:r>
        <w:rPr>
          <w:rFonts w:hint="eastAsia" w:ascii="Times New Roman" w:hAnsi="Times New Roman"/>
          <w:szCs w:val="21"/>
          <w:highlight w:val="none"/>
          <w:shd w:val="clear" w:color="auto" w:fill="auto"/>
          <w:lang w:eastAsia="zh-CN"/>
        </w:rPr>
        <w:t>）</w:t>
      </w:r>
      <w:r>
        <w:rPr>
          <w:rFonts w:hint="eastAsia" w:ascii="Times New Roman" w:hAnsi="Times New Roman"/>
          <w:szCs w:val="21"/>
          <w:highlight w:val="none"/>
          <w:shd w:val="clear" w:color="auto" w:fill="auto"/>
        </w:rPr>
        <w:t>景区度假酒店、主题酒店、古镇精品酒店、城区精品酒店等酒店类似项目室内装修设计合同复印件（至少</w:t>
      </w:r>
      <w:r>
        <w:rPr>
          <w:rFonts w:hint="eastAsia" w:ascii="Times New Roman" w:hAnsi="Times New Roman"/>
          <w:szCs w:val="21"/>
          <w:highlight w:val="none"/>
          <w:shd w:val="clear" w:color="auto" w:fill="auto"/>
          <w:lang w:eastAsia="zh-CN"/>
        </w:rPr>
        <w:t>一</w:t>
      </w:r>
      <w:r>
        <w:rPr>
          <w:rFonts w:hint="eastAsia" w:ascii="Times New Roman" w:hAnsi="Times New Roman"/>
          <w:szCs w:val="21"/>
          <w:highlight w:val="none"/>
          <w:shd w:val="clear" w:color="auto" w:fill="auto"/>
        </w:rPr>
        <w:t>份）。</w:t>
      </w:r>
    </w:p>
    <w:p>
      <w:pPr>
        <w:spacing w:line="400" w:lineRule="exact"/>
        <w:ind w:firstLine="420" w:firstLineChars="200"/>
        <w:rPr>
          <w:rFonts w:hint="eastAsia" w:ascii="Times New Roman" w:hAnsi="Times New Roman"/>
          <w:szCs w:val="21"/>
          <w:highlight w:val="none"/>
          <w:shd w:val="clear" w:color="auto" w:fill="auto"/>
          <w:lang w:val="en-US" w:eastAsia="zh-CN"/>
        </w:rPr>
      </w:pPr>
      <w:r>
        <w:rPr>
          <w:rFonts w:hint="eastAsia" w:ascii="Times New Roman" w:hAnsi="Times New Roman"/>
          <w:szCs w:val="21"/>
          <w:highlight w:val="none"/>
          <w:shd w:val="clear" w:color="auto" w:fill="auto"/>
          <w:lang w:val="en-US" w:eastAsia="zh-CN"/>
        </w:rPr>
        <w:t>3.3项目负责人资格要求：具备建筑工程专业一级注册建筑师资格；自发布公告之日起至投标截止时间止，在安徽省境内无被限制投标的不良行为记录（有效期内）</w:t>
      </w:r>
    </w:p>
    <w:p>
      <w:pPr>
        <w:spacing w:line="400" w:lineRule="exact"/>
        <w:ind w:firstLine="420" w:firstLineChars="200"/>
        <w:rPr>
          <w:rFonts w:hint="eastAsia" w:ascii="Times New Roman" w:hAnsi="Times New Roman"/>
          <w:szCs w:val="21"/>
          <w:highlight w:val="none"/>
          <w:shd w:val="clear" w:color="auto" w:fill="auto"/>
          <w:lang w:val="en-US" w:eastAsia="zh-CN"/>
        </w:rPr>
      </w:pPr>
      <w:r>
        <w:rPr>
          <w:rFonts w:hint="eastAsia" w:ascii="Times New Roman" w:hAnsi="Times New Roman"/>
          <w:szCs w:val="21"/>
          <w:highlight w:val="none"/>
          <w:shd w:val="clear" w:color="auto" w:fill="auto"/>
          <w:lang w:val="en-US" w:eastAsia="zh-CN"/>
        </w:rPr>
        <w:t>3.4本次招标不接受联合体投标。</w:t>
      </w:r>
    </w:p>
    <w:p>
      <w:pPr>
        <w:pStyle w:val="3"/>
        <w:spacing w:line="240" w:lineRule="auto"/>
        <w:rPr>
          <w:rFonts w:ascii="Times New Roman" w:hAnsi="Times New Roman"/>
          <w:color w:val="000000"/>
          <w:highlight w:val="none"/>
          <w:shd w:val="clear" w:color="auto" w:fill="auto"/>
        </w:rPr>
      </w:pPr>
      <w:bookmarkStart w:id="7" w:name="_Toc482188415"/>
      <w:bookmarkStart w:id="8" w:name="_Toc492300336"/>
      <w:bookmarkStart w:id="9" w:name="_Toc361508565"/>
      <w:bookmarkStart w:id="10" w:name="_Toc384308190"/>
      <w:bookmarkStart w:id="11" w:name="_Toc390409512"/>
      <w:r>
        <w:rPr>
          <w:rFonts w:ascii="Times New Roman" w:hAnsi="Times New Roman"/>
          <w:color w:val="000000"/>
          <w:highlight w:val="none"/>
          <w:shd w:val="clear" w:color="auto" w:fill="auto"/>
        </w:rPr>
        <w:t>4.</w:t>
      </w:r>
      <w:r>
        <w:rPr>
          <w:rFonts w:hint="eastAsia" w:ascii="Times New Roman" w:hAnsi="Times New Roman"/>
          <w:color w:val="000000"/>
          <w:highlight w:val="none"/>
          <w:shd w:val="clear" w:color="auto" w:fill="auto"/>
        </w:rPr>
        <w:t xml:space="preserve"> 技术成果经济补偿</w:t>
      </w:r>
      <w:bookmarkEnd w:id="7"/>
      <w:bookmarkEnd w:id="8"/>
      <w:bookmarkEnd w:id="9"/>
      <w:bookmarkEnd w:id="10"/>
      <w:bookmarkEnd w:id="11"/>
    </w:p>
    <w:p>
      <w:pPr>
        <w:spacing w:line="400" w:lineRule="exact"/>
        <w:ind w:firstLine="420" w:firstLineChars="200"/>
        <w:rPr>
          <w:color w:val="000000"/>
          <w:highlight w:val="none"/>
          <w:shd w:val="clear" w:color="auto" w:fill="auto"/>
        </w:rPr>
      </w:pPr>
      <w:r>
        <w:rPr>
          <w:rFonts w:hint="eastAsia"/>
          <w:color w:val="000000"/>
          <w:highlight w:val="none"/>
          <w:shd w:val="clear" w:color="auto" w:fill="auto"/>
        </w:rPr>
        <w:t>本次招标对未中标人投标文件中的技术成果</w:t>
      </w:r>
      <w:r>
        <w:rPr>
          <w:rFonts w:hint="eastAsia"/>
          <w:color w:val="000000"/>
          <w:highlight w:val="none"/>
          <w:u w:val="single"/>
          <w:shd w:val="clear" w:color="auto" w:fill="auto"/>
        </w:rPr>
        <w:t>不给予</w:t>
      </w:r>
      <w:r>
        <w:rPr>
          <w:rFonts w:hint="eastAsia"/>
          <w:color w:val="000000"/>
          <w:highlight w:val="none"/>
          <w:shd w:val="clear" w:color="auto" w:fill="auto"/>
        </w:rPr>
        <w:t>经济补偿。</w:t>
      </w:r>
    </w:p>
    <w:p>
      <w:pPr>
        <w:pStyle w:val="3"/>
        <w:spacing w:line="240" w:lineRule="auto"/>
        <w:rPr>
          <w:rFonts w:ascii="Times New Roman" w:hAnsi="Times New Roman"/>
          <w:color w:val="000000"/>
          <w:highlight w:val="none"/>
          <w:shd w:val="clear" w:color="auto" w:fill="auto"/>
        </w:rPr>
      </w:pPr>
      <w:bookmarkStart w:id="12" w:name="_Toc492300337"/>
      <w:r>
        <w:rPr>
          <w:rFonts w:ascii="Times New Roman" w:hAnsi="Times New Roman"/>
          <w:color w:val="000000"/>
          <w:highlight w:val="none"/>
          <w:shd w:val="clear" w:color="auto" w:fill="auto"/>
        </w:rPr>
        <w:t xml:space="preserve">5. </w:t>
      </w:r>
      <w:r>
        <w:rPr>
          <w:rFonts w:hint="eastAsia" w:ascii="Times New Roman" w:hAnsi="Times New Roman"/>
          <w:color w:val="000000"/>
          <w:highlight w:val="none"/>
          <w:shd w:val="clear" w:color="auto" w:fill="auto"/>
        </w:rPr>
        <w:t>招标文件的获取</w:t>
      </w:r>
      <w:bookmarkEnd w:id="12"/>
    </w:p>
    <w:p>
      <w:pPr>
        <w:spacing w:line="400" w:lineRule="exact"/>
        <w:ind w:firstLine="420" w:firstLineChars="200"/>
        <w:rPr>
          <w:rFonts w:ascii="Times New Roman" w:hAnsi="Times New Roman"/>
          <w:highlight w:val="none"/>
          <w:shd w:val="clear" w:color="auto" w:fill="auto"/>
        </w:rPr>
      </w:pPr>
      <w:r>
        <w:rPr>
          <w:rFonts w:hint="eastAsia" w:ascii="Times New Roman" w:hAnsi="Times New Roman"/>
          <w:highlight w:val="none"/>
          <w:shd w:val="clear" w:color="auto" w:fill="auto"/>
        </w:rPr>
        <w:t>5</w:t>
      </w:r>
      <w:r>
        <w:rPr>
          <w:rFonts w:ascii="Times New Roman" w:hAnsi="Times New Roman"/>
          <w:highlight w:val="none"/>
          <w:shd w:val="clear" w:color="auto" w:fill="auto"/>
        </w:rPr>
        <w:t>.1</w:t>
      </w:r>
      <w:r>
        <w:rPr>
          <w:rFonts w:hint="eastAsia" w:ascii="Times New Roman" w:hAnsi="Times New Roman"/>
          <w:highlight w:val="none"/>
          <w:shd w:val="clear" w:color="auto" w:fill="auto"/>
          <w:lang w:val="en-US" w:eastAsia="zh-CN"/>
        </w:rPr>
        <w:t xml:space="preserve"> </w:t>
      </w:r>
      <w:r>
        <w:rPr>
          <w:rFonts w:hint="eastAsia" w:ascii="Times New Roman" w:hAnsi="Times New Roman"/>
          <w:highlight w:val="none"/>
          <w:shd w:val="clear" w:color="auto" w:fill="auto"/>
        </w:rPr>
        <w:t>凡有意参加投标者，请于投标文件递交截止时间前到亳州交通投资控股集团有限公司官网（www.bzjkjt.com）自行下载招标文件及其他附件。</w:t>
      </w:r>
    </w:p>
    <w:p>
      <w:pPr>
        <w:pStyle w:val="3"/>
        <w:spacing w:line="240" w:lineRule="auto"/>
        <w:rPr>
          <w:rFonts w:ascii="Times New Roman" w:hAnsi="Times New Roman"/>
          <w:color w:val="000000"/>
          <w:highlight w:val="none"/>
          <w:shd w:val="clear" w:color="auto" w:fill="auto"/>
        </w:rPr>
      </w:pPr>
      <w:bookmarkStart w:id="13" w:name="_Toc492300338"/>
      <w:r>
        <w:rPr>
          <w:rFonts w:ascii="Times New Roman" w:hAnsi="Times New Roman"/>
          <w:color w:val="000000"/>
          <w:highlight w:val="none"/>
          <w:shd w:val="clear" w:color="auto" w:fill="auto"/>
        </w:rPr>
        <w:t xml:space="preserve">6. </w:t>
      </w:r>
      <w:r>
        <w:rPr>
          <w:rFonts w:hint="eastAsia" w:ascii="Times New Roman" w:hAnsi="Times New Roman"/>
          <w:color w:val="000000"/>
          <w:highlight w:val="none"/>
          <w:shd w:val="clear" w:color="auto" w:fill="auto"/>
        </w:rPr>
        <w:t>投标文件的递交</w:t>
      </w:r>
      <w:bookmarkEnd w:id="13"/>
    </w:p>
    <w:p>
      <w:pPr>
        <w:spacing w:line="400" w:lineRule="exact"/>
        <w:ind w:firstLine="420" w:firstLineChars="200"/>
        <w:jc w:val="both"/>
        <w:rPr>
          <w:rFonts w:ascii="Times New Roman" w:hAnsi="Times New Roman"/>
          <w:highlight w:val="none"/>
          <w:shd w:val="clear" w:color="auto" w:fill="auto"/>
        </w:rPr>
      </w:pPr>
      <w:r>
        <w:rPr>
          <w:rFonts w:hint="eastAsia" w:ascii="Times New Roman" w:hAnsi="Times New Roman"/>
          <w:highlight w:val="none"/>
          <w:shd w:val="clear" w:color="auto" w:fill="auto"/>
        </w:rPr>
        <w:t>6</w:t>
      </w:r>
      <w:r>
        <w:rPr>
          <w:rFonts w:ascii="Times New Roman" w:hAnsi="Times New Roman"/>
          <w:highlight w:val="none"/>
          <w:shd w:val="clear" w:color="auto" w:fill="auto"/>
        </w:rPr>
        <w:t>.1 投标文件递交的截止时间（投标截止时间，下同）为</w:t>
      </w:r>
      <w:r>
        <w:rPr>
          <w:rFonts w:ascii="Times New Roman" w:hAnsi="Times New Roman"/>
          <w:highlight w:val="yellow"/>
          <w:u w:val="single"/>
          <w:shd w:val="clear" w:color="auto" w:fill="auto"/>
        </w:rPr>
        <w:t xml:space="preserve"> </w:t>
      </w:r>
      <w:r>
        <w:rPr>
          <w:rFonts w:hint="eastAsia" w:ascii="Times New Roman" w:hAnsi="Times New Roman"/>
          <w:highlight w:val="yellow"/>
          <w:u w:val="single"/>
          <w:shd w:val="clear" w:color="auto" w:fill="auto"/>
          <w:lang w:val="en-US" w:eastAsia="zh-CN"/>
        </w:rPr>
        <w:t>2019</w:t>
      </w:r>
      <w:r>
        <w:rPr>
          <w:rFonts w:ascii="Times New Roman" w:hAnsi="Times New Roman"/>
          <w:highlight w:val="yellow"/>
          <w:u w:val="single"/>
          <w:shd w:val="clear" w:color="auto" w:fill="auto"/>
        </w:rPr>
        <w:t xml:space="preserve"> </w:t>
      </w:r>
      <w:r>
        <w:rPr>
          <w:rFonts w:ascii="Times New Roman" w:hAnsi="Times New Roman"/>
          <w:highlight w:val="yellow"/>
          <w:shd w:val="clear" w:color="auto" w:fill="auto"/>
        </w:rPr>
        <w:t>年</w:t>
      </w:r>
      <w:r>
        <w:rPr>
          <w:rFonts w:ascii="Times New Roman" w:hAnsi="Times New Roman"/>
          <w:highlight w:val="yellow"/>
          <w:u w:val="single"/>
          <w:shd w:val="clear" w:color="auto" w:fill="auto"/>
        </w:rPr>
        <w:t xml:space="preserve"> </w:t>
      </w:r>
      <w:r>
        <w:rPr>
          <w:rFonts w:hint="eastAsia" w:ascii="Times New Roman" w:hAnsi="Times New Roman"/>
          <w:highlight w:val="yellow"/>
          <w:u w:val="single"/>
          <w:shd w:val="clear" w:color="auto" w:fill="auto"/>
          <w:lang w:val="en-US" w:eastAsia="zh-CN"/>
        </w:rPr>
        <w:t>1</w:t>
      </w:r>
      <w:r>
        <w:rPr>
          <w:rFonts w:ascii="Times New Roman" w:hAnsi="Times New Roman"/>
          <w:highlight w:val="yellow"/>
          <w:u w:val="single"/>
          <w:shd w:val="clear" w:color="auto" w:fill="auto"/>
        </w:rPr>
        <w:t xml:space="preserve"> </w:t>
      </w:r>
      <w:r>
        <w:rPr>
          <w:rFonts w:ascii="Times New Roman" w:hAnsi="Times New Roman"/>
          <w:highlight w:val="yellow"/>
          <w:shd w:val="clear" w:color="auto" w:fill="auto"/>
        </w:rPr>
        <w:t>月</w:t>
      </w:r>
      <w:r>
        <w:rPr>
          <w:rFonts w:ascii="Times New Roman" w:hAnsi="Times New Roman"/>
          <w:highlight w:val="yellow"/>
          <w:u w:val="single"/>
          <w:shd w:val="clear" w:color="auto" w:fill="auto"/>
        </w:rPr>
        <w:t xml:space="preserve"> </w:t>
      </w:r>
      <w:r>
        <w:rPr>
          <w:rFonts w:hint="eastAsia" w:ascii="Times New Roman" w:hAnsi="Times New Roman"/>
          <w:highlight w:val="yellow"/>
          <w:u w:val="single"/>
          <w:shd w:val="clear" w:color="auto" w:fill="auto"/>
          <w:lang w:val="en-US" w:eastAsia="zh-CN"/>
        </w:rPr>
        <w:t>25</w:t>
      </w:r>
      <w:r>
        <w:rPr>
          <w:rFonts w:ascii="Times New Roman" w:hAnsi="Times New Roman"/>
          <w:highlight w:val="yellow"/>
          <w:u w:val="single"/>
          <w:shd w:val="clear" w:color="auto" w:fill="auto"/>
        </w:rPr>
        <w:t xml:space="preserve"> </w:t>
      </w:r>
      <w:r>
        <w:rPr>
          <w:rFonts w:ascii="Times New Roman" w:hAnsi="Times New Roman"/>
          <w:highlight w:val="yellow"/>
          <w:shd w:val="clear" w:color="auto" w:fill="auto"/>
        </w:rPr>
        <w:t>日</w:t>
      </w:r>
      <w:r>
        <w:rPr>
          <w:rFonts w:ascii="Times New Roman" w:hAnsi="Times New Roman"/>
          <w:highlight w:val="yellow"/>
          <w:u w:val="single"/>
          <w:shd w:val="clear" w:color="auto" w:fill="auto"/>
        </w:rPr>
        <w:t xml:space="preserve">  </w:t>
      </w:r>
      <w:r>
        <w:rPr>
          <w:rFonts w:hint="eastAsia" w:ascii="Times New Roman" w:hAnsi="Times New Roman"/>
          <w:highlight w:val="yellow"/>
          <w:u w:val="single"/>
          <w:shd w:val="clear" w:color="auto" w:fill="auto"/>
          <w:lang w:val="en-US" w:eastAsia="zh-CN"/>
        </w:rPr>
        <w:t>9</w:t>
      </w:r>
      <w:r>
        <w:rPr>
          <w:rFonts w:ascii="Times New Roman" w:hAnsi="Times New Roman"/>
          <w:highlight w:val="yellow"/>
          <w:u w:val="single"/>
          <w:shd w:val="clear" w:color="auto" w:fill="auto"/>
        </w:rPr>
        <w:t xml:space="preserve">  </w:t>
      </w:r>
      <w:r>
        <w:rPr>
          <w:rFonts w:ascii="Times New Roman" w:hAnsi="Times New Roman"/>
          <w:highlight w:val="yellow"/>
          <w:shd w:val="clear" w:color="auto" w:fill="auto"/>
        </w:rPr>
        <w:t>时</w:t>
      </w:r>
      <w:r>
        <w:rPr>
          <w:rFonts w:hint="eastAsia" w:ascii="Times New Roman" w:hAnsi="Times New Roman"/>
          <w:highlight w:val="yellow"/>
          <w:u w:val="single"/>
          <w:shd w:val="clear" w:color="auto" w:fill="auto"/>
          <w:lang w:val="en-US" w:eastAsia="zh-CN"/>
        </w:rPr>
        <w:t>00</w:t>
      </w:r>
      <w:r>
        <w:rPr>
          <w:rFonts w:ascii="Times New Roman" w:hAnsi="Times New Roman"/>
          <w:highlight w:val="yellow"/>
          <w:shd w:val="clear" w:color="auto" w:fill="auto"/>
        </w:rPr>
        <w:t>分</w:t>
      </w:r>
      <w:r>
        <w:rPr>
          <w:rFonts w:ascii="Times New Roman" w:hAnsi="Times New Roman"/>
          <w:highlight w:val="none"/>
          <w:shd w:val="clear" w:color="auto" w:fill="auto"/>
        </w:rPr>
        <w:t>，地点为</w:t>
      </w:r>
      <w:r>
        <w:rPr>
          <w:rFonts w:hint="eastAsia" w:ascii="Times New Roman" w:hAnsi="Times New Roman"/>
          <w:highlight w:val="none"/>
          <w:u w:val="single"/>
          <w:shd w:val="clear" w:color="auto" w:fill="auto"/>
        </w:rPr>
        <w:t>亳州交通投资控股集团有限公司会议室（药都大道与希夷大道交叉口</w:t>
      </w:r>
      <w:r>
        <w:rPr>
          <w:rFonts w:hint="eastAsia" w:ascii="Times New Roman" w:hAnsi="Times New Roman"/>
          <w:highlight w:val="none"/>
          <w:u w:val="single"/>
          <w:shd w:val="clear" w:color="auto" w:fill="auto"/>
          <w:lang w:eastAsia="zh-CN"/>
        </w:rPr>
        <w:t>东北角8楼</w:t>
      </w:r>
      <w:r>
        <w:rPr>
          <w:rFonts w:hint="eastAsia" w:ascii="Times New Roman" w:hAnsi="Times New Roman"/>
          <w:highlight w:val="none"/>
          <w:u w:val="single"/>
          <w:shd w:val="clear" w:color="auto" w:fill="auto"/>
        </w:rPr>
        <w:t>）</w:t>
      </w:r>
      <w:r>
        <w:rPr>
          <w:rFonts w:ascii="Times New Roman" w:hAnsi="Times New Roman"/>
          <w:highlight w:val="none"/>
          <w:shd w:val="clear" w:color="auto" w:fill="auto"/>
        </w:rPr>
        <w:t>。</w:t>
      </w:r>
    </w:p>
    <w:p>
      <w:pPr>
        <w:spacing w:line="400" w:lineRule="exact"/>
        <w:ind w:firstLine="420" w:firstLineChars="200"/>
        <w:jc w:val="both"/>
        <w:rPr>
          <w:rFonts w:ascii="Times New Roman" w:hAnsi="Times New Roman"/>
          <w:highlight w:val="none"/>
          <w:shd w:val="clear" w:color="auto" w:fill="auto"/>
        </w:rPr>
      </w:pPr>
      <w:r>
        <w:rPr>
          <w:rFonts w:hint="eastAsia" w:ascii="Times New Roman" w:hAnsi="Times New Roman"/>
          <w:highlight w:val="none"/>
          <w:shd w:val="clear" w:color="auto" w:fill="auto"/>
        </w:rPr>
        <w:t>6</w:t>
      </w:r>
      <w:r>
        <w:rPr>
          <w:rFonts w:ascii="Times New Roman" w:hAnsi="Times New Roman"/>
          <w:highlight w:val="none"/>
          <w:shd w:val="clear" w:color="auto" w:fill="auto"/>
        </w:rPr>
        <w:t>.2 逾期送达的、未送达指定地点的或者不按照招标文件要求密封的投标文件，招标人将予以拒收。</w:t>
      </w:r>
    </w:p>
    <w:p>
      <w:pPr>
        <w:pStyle w:val="3"/>
        <w:spacing w:line="240" w:lineRule="auto"/>
        <w:rPr>
          <w:rFonts w:ascii="Times New Roman" w:hAnsi="Times New Roman"/>
          <w:color w:val="000000"/>
          <w:highlight w:val="none"/>
          <w:shd w:val="clear" w:color="auto" w:fill="auto"/>
        </w:rPr>
      </w:pPr>
      <w:bookmarkStart w:id="14" w:name="_Toc492300339"/>
      <w:r>
        <w:rPr>
          <w:rFonts w:ascii="Times New Roman" w:hAnsi="Times New Roman"/>
          <w:color w:val="000000"/>
          <w:highlight w:val="none"/>
          <w:shd w:val="clear" w:color="auto" w:fill="auto"/>
        </w:rPr>
        <w:t xml:space="preserve">7. </w:t>
      </w:r>
      <w:r>
        <w:rPr>
          <w:rFonts w:hint="eastAsia" w:ascii="Times New Roman" w:hAnsi="Times New Roman"/>
          <w:color w:val="000000"/>
          <w:highlight w:val="none"/>
          <w:shd w:val="clear" w:color="auto" w:fill="auto"/>
        </w:rPr>
        <w:t>发布公告的媒介</w:t>
      </w:r>
      <w:bookmarkEnd w:id="14"/>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本次招标公告同时在</w:t>
      </w:r>
      <w:r>
        <w:rPr>
          <w:rFonts w:hint="eastAsia" w:ascii="Times New Roman" w:hAnsi="Times New Roman"/>
          <w:color w:val="000000"/>
          <w:highlight w:val="none"/>
          <w:u w:val="single"/>
          <w:shd w:val="clear" w:color="auto" w:fill="auto"/>
        </w:rPr>
        <w:t>亳州交通投资控股集团有限公司官网（www.bzjkjt.com）</w:t>
      </w:r>
      <w:r>
        <w:rPr>
          <w:rFonts w:ascii="Times New Roman" w:hAnsi="Times New Roman"/>
          <w:color w:val="000000"/>
          <w:highlight w:val="none"/>
          <w:shd w:val="clear" w:color="auto" w:fill="auto"/>
        </w:rPr>
        <w:t>上发布。</w:t>
      </w:r>
    </w:p>
    <w:p>
      <w:pPr>
        <w:pStyle w:val="3"/>
        <w:spacing w:line="240" w:lineRule="auto"/>
        <w:rPr>
          <w:rFonts w:ascii="Times New Roman" w:hAnsi="Times New Roman"/>
          <w:color w:val="000000"/>
          <w:highlight w:val="none"/>
          <w:shd w:val="clear" w:color="auto" w:fill="auto"/>
        </w:rPr>
      </w:pPr>
      <w:bookmarkStart w:id="15" w:name="_Toc492300340"/>
      <w:r>
        <w:rPr>
          <w:rFonts w:ascii="Times New Roman" w:hAnsi="Times New Roman"/>
          <w:color w:val="000000"/>
          <w:highlight w:val="none"/>
          <w:shd w:val="clear" w:color="auto" w:fill="auto"/>
        </w:rPr>
        <w:t xml:space="preserve">8. </w:t>
      </w:r>
      <w:r>
        <w:rPr>
          <w:rFonts w:hint="eastAsia" w:ascii="Times New Roman" w:hAnsi="Times New Roman"/>
          <w:color w:val="000000"/>
          <w:highlight w:val="none"/>
          <w:shd w:val="clear" w:color="auto" w:fill="auto"/>
        </w:rPr>
        <w:t>联系方式</w:t>
      </w:r>
      <w:bookmarkEnd w:id="0"/>
      <w:bookmarkEnd w:id="1"/>
      <w:bookmarkEnd w:id="2"/>
      <w:bookmarkEnd w:id="15"/>
      <w:bookmarkStart w:id="16" w:name="_Toc369531495"/>
      <w:bookmarkEnd w:id="16"/>
      <w:bookmarkStart w:id="17" w:name="_Toc369531498"/>
      <w:bookmarkEnd w:id="17"/>
      <w:bookmarkStart w:id="18" w:name="_Toc247513935"/>
      <w:bookmarkEnd w:id="18"/>
      <w:bookmarkStart w:id="19" w:name="_Toc152042288"/>
      <w:bookmarkEnd w:id="19"/>
      <w:bookmarkStart w:id="20" w:name="_Toc247513934"/>
      <w:bookmarkEnd w:id="20"/>
      <w:bookmarkStart w:id="21" w:name="_Toc30817"/>
      <w:bookmarkEnd w:id="21"/>
      <w:bookmarkStart w:id="22" w:name="_Toc300834929"/>
      <w:bookmarkEnd w:id="22"/>
      <w:bookmarkStart w:id="23" w:name="_Toc152045513"/>
      <w:bookmarkEnd w:id="23"/>
      <w:bookmarkStart w:id="24" w:name="_Toc352691456"/>
      <w:bookmarkEnd w:id="24"/>
      <w:bookmarkStart w:id="25" w:name="_Toc384308187"/>
      <w:bookmarkEnd w:id="25"/>
      <w:bookmarkStart w:id="26" w:name="_Toc384308185"/>
      <w:bookmarkEnd w:id="26"/>
      <w:bookmarkStart w:id="27" w:name="_Toc384308188"/>
      <w:bookmarkEnd w:id="27"/>
      <w:bookmarkStart w:id="28" w:name="_Toc144974480"/>
      <w:bookmarkEnd w:id="28"/>
      <w:bookmarkStart w:id="29" w:name="_Toc152042289"/>
      <w:bookmarkEnd w:id="29"/>
      <w:bookmarkStart w:id="30" w:name="_Toc369531497"/>
      <w:bookmarkEnd w:id="30"/>
      <w:bookmarkStart w:id="31" w:name="_Toc17972"/>
      <w:bookmarkEnd w:id="31"/>
      <w:bookmarkStart w:id="32" w:name="_Toc10785"/>
      <w:bookmarkEnd w:id="32"/>
      <w:bookmarkStart w:id="33" w:name="_Toc352691453"/>
      <w:bookmarkEnd w:id="33"/>
      <w:bookmarkStart w:id="34" w:name="_Toc300834927"/>
      <w:bookmarkEnd w:id="34"/>
      <w:bookmarkStart w:id="35" w:name="_Toc300834930"/>
      <w:bookmarkEnd w:id="35"/>
      <w:bookmarkStart w:id="36" w:name="_Toc361508563"/>
      <w:bookmarkEnd w:id="36"/>
      <w:bookmarkStart w:id="37" w:name="_Toc247527536"/>
      <w:bookmarkEnd w:id="37"/>
      <w:bookmarkStart w:id="38" w:name="_Toc144974481"/>
      <w:bookmarkEnd w:id="38"/>
      <w:bookmarkStart w:id="39" w:name="_Toc361508562"/>
      <w:bookmarkEnd w:id="39"/>
      <w:bookmarkStart w:id="40" w:name="_Toc361508560"/>
      <w:bookmarkEnd w:id="40"/>
      <w:bookmarkStart w:id="41" w:name="_Toc152045512"/>
      <w:bookmarkEnd w:id="41"/>
      <w:bookmarkStart w:id="42" w:name="_Toc352691455"/>
      <w:bookmarkEnd w:id="42"/>
      <w:bookmarkStart w:id="43" w:name="_Toc247527535"/>
      <w:bookmarkEnd w:id="43"/>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bookmarkStart w:id="44" w:name="_Toc384308199"/>
      <w:bookmarkEnd w:id="44"/>
      <w:bookmarkStart w:id="45" w:name="_Toc18885"/>
      <w:bookmarkEnd w:id="45"/>
      <w:bookmarkStart w:id="46" w:name="_Toc352691465"/>
      <w:bookmarkEnd w:id="46"/>
      <w:bookmarkStart w:id="47" w:name="_Toc361508574"/>
      <w:bookmarkEnd w:id="47"/>
      <w:bookmarkStart w:id="48" w:name="_Toc369531507"/>
      <w:bookmarkEnd w:id="48"/>
      <w:bookmarkStart w:id="49" w:name="_Toc352691466"/>
      <w:bookmarkStart w:id="50" w:name="_Toc369531508"/>
      <w:bookmarkStart w:id="51" w:name="_Toc8599"/>
      <w:r>
        <w:rPr>
          <w:rFonts w:hint="eastAsia" w:ascii="Times New Roman" w:hAnsi="Times New Roman"/>
          <w:highlight w:val="none"/>
          <w:shd w:val="clear" w:color="auto" w:fill="auto"/>
          <w:lang w:val="en-US" w:eastAsia="zh-CN"/>
        </w:rPr>
        <w:t>招 标 人：安徽安行天下驾驶培训股份有限公司</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地    址：安徽省亳州市105国道与银杏路交叉口东南角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邮    编：236800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联 系 人：张工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电    话：17756778830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开标地点：亳州交通投资控股集团有限公司</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地    址：亳州市谯城区药都大道1289号（药都大道与希夷大道交叉口东北角8楼）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联 系 人：才工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电    话：0558-5196756                  </w:t>
      </w:r>
    </w:p>
    <w:p>
      <w:pPr>
        <w:tabs>
          <w:tab w:val="left" w:pos="360"/>
        </w:tabs>
        <w:spacing w:line="400" w:lineRule="exact"/>
        <w:ind w:firstLine="420" w:firstLineChars="200"/>
        <w:rPr>
          <w:rFonts w:ascii="Times New Roman" w:hAnsi="Times New Roman"/>
          <w:highlight w:val="none"/>
          <w:shd w:val="clear" w:color="auto" w:fill="auto"/>
        </w:rPr>
      </w:pPr>
      <w:r>
        <w:rPr>
          <w:rFonts w:hint="eastAsia" w:ascii="Times New Roman" w:hAnsi="Times New Roman"/>
          <w:highlight w:val="none"/>
          <w:shd w:val="clear" w:color="auto" w:fill="auto"/>
          <w:lang w:val="en-US" w:eastAsia="zh-CN"/>
        </w:rPr>
        <w:t xml:space="preserve">电子邮件：bzjkjtjjsj@126.com    </w:t>
      </w:r>
    </w:p>
    <w:p>
      <w:pPr>
        <w:tabs>
          <w:tab w:val="left" w:pos="360"/>
        </w:tabs>
        <w:spacing w:line="400" w:lineRule="exact"/>
        <w:ind w:firstLine="420" w:firstLineChars="200"/>
        <w:rPr>
          <w:rFonts w:ascii="Times New Roman" w:hAnsi="Times New Roman"/>
          <w:highlight w:val="none"/>
          <w:shd w:val="clear" w:color="auto" w:fill="auto"/>
        </w:rPr>
      </w:pPr>
    </w:p>
    <w:p>
      <w:pPr>
        <w:spacing w:line="400" w:lineRule="exact"/>
        <w:jc w:val="righ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　　　　　　　　　　　　　　　　　　　　　　　　</w:t>
      </w:r>
      <w:r>
        <w:rPr>
          <w:rFonts w:ascii="Times New Roman" w:hAnsi="Times New Roman"/>
          <w:color w:val="000000"/>
          <w:highlight w:val="none"/>
          <w:u w:val="single"/>
          <w:shd w:val="clear" w:color="auto" w:fill="auto"/>
        </w:rPr>
        <w:t xml:space="preserve"> </w:t>
      </w:r>
      <w:r>
        <w:rPr>
          <w:rFonts w:hint="eastAsia" w:ascii="Times New Roman" w:hAnsi="Times New Roman"/>
          <w:color w:val="000000"/>
          <w:highlight w:val="none"/>
          <w:u w:val="single"/>
          <w:shd w:val="clear" w:color="auto" w:fill="auto"/>
          <w:lang w:val="en-US" w:eastAsia="zh-CN"/>
        </w:rPr>
        <w:t>2019</w:t>
      </w:r>
      <w:r>
        <w:rPr>
          <w:rFonts w:ascii="Times New Roman" w:hAnsi="Times New Roman"/>
          <w:color w:val="000000"/>
          <w:highlight w:val="none"/>
          <w:u w:val="single"/>
          <w:shd w:val="clear" w:color="auto" w:fill="auto"/>
        </w:rPr>
        <w:t xml:space="preserve">  </w:t>
      </w:r>
      <w:r>
        <w:rPr>
          <w:rFonts w:ascii="Times New Roman" w:hAnsi="Times New Roman"/>
          <w:color w:val="000000"/>
          <w:highlight w:val="none"/>
          <w:shd w:val="clear" w:color="auto" w:fill="auto"/>
        </w:rPr>
        <w:t>年</w:t>
      </w:r>
      <w:r>
        <w:rPr>
          <w:rFonts w:ascii="Times New Roman" w:hAnsi="Times New Roman"/>
          <w:color w:val="000000"/>
          <w:highlight w:val="none"/>
          <w:u w:val="single"/>
          <w:shd w:val="clear" w:color="auto" w:fill="auto"/>
        </w:rPr>
        <w:t xml:space="preserve">   </w:t>
      </w:r>
      <w:r>
        <w:rPr>
          <w:rFonts w:hint="eastAsia" w:ascii="Times New Roman" w:hAnsi="Times New Roman"/>
          <w:color w:val="000000"/>
          <w:highlight w:val="none"/>
          <w:u w:val="single"/>
          <w:shd w:val="clear" w:color="auto" w:fill="auto"/>
          <w:lang w:val="en-US" w:eastAsia="zh-CN"/>
        </w:rPr>
        <w:t>1</w:t>
      </w:r>
      <w:r>
        <w:rPr>
          <w:rFonts w:ascii="Times New Roman" w:hAnsi="Times New Roman"/>
          <w:color w:val="000000"/>
          <w:highlight w:val="none"/>
          <w:u w:val="single"/>
          <w:shd w:val="clear" w:color="auto" w:fill="auto"/>
        </w:rPr>
        <w:t xml:space="preserve">  </w:t>
      </w:r>
      <w:r>
        <w:rPr>
          <w:rFonts w:ascii="Times New Roman" w:hAnsi="Times New Roman"/>
          <w:color w:val="000000"/>
          <w:highlight w:val="none"/>
          <w:shd w:val="clear" w:color="auto" w:fill="auto"/>
        </w:rPr>
        <w:t>月</w:t>
      </w:r>
      <w:r>
        <w:rPr>
          <w:rFonts w:ascii="Times New Roman" w:hAnsi="Times New Roman"/>
          <w:color w:val="000000"/>
          <w:highlight w:val="none"/>
          <w:u w:val="single"/>
          <w:shd w:val="clear" w:color="auto" w:fill="auto"/>
        </w:rPr>
        <w:t xml:space="preserve">  </w:t>
      </w:r>
      <w:r>
        <w:rPr>
          <w:rFonts w:hint="eastAsia" w:ascii="Times New Roman" w:hAnsi="Times New Roman"/>
          <w:color w:val="000000"/>
          <w:highlight w:val="none"/>
          <w:u w:val="single"/>
          <w:shd w:val="clear" w:color="auto" w:fill="auto"/>
          <w:lang w:val="en-US" w:eastAsia="zh-CN"/>
        </w:rPr>
        <w:t>11</w:t>
      </w:r>
      <w:r>
        <w:rPr>
          <w:rFonts w:ascii="Times New Roman" w:hAnsi="Times New Roman"/>
          <w:color w:val="000000"/>
          <w:highlight w:val="none"/>
          <w:u w:val="single"/>
          <w:shd w:val="clear" w:color="auto" w:fill="auto"/>
        </w:rPr>
        <w:t xml:space="preserve">  </w:t>
      </w:r>
      <w:r>
        <w:rPr>
          <w:rFonts w:ascii="Times New Roman" w:hAnsi="Times New Roman"/>
          <w:color w:val="000000"/>
          <w:highlight w:val="none"/>
          <w:shd w:val="clear" w:color="auto" w:fill="auto"/>
        </w:rPr>
        <w:t>日</w:t>
      </w:r>
    </w:p>
    <w:bookmarkEnd w:id="49"/>
    <w:bookmarkEnd w:id="50"/>
    <w:bookmarkEnd w:id="51"/>
    <w:p>
      <w:pPr>
        <w:keepNext w:val="0"/>
        <w:keepLines w:val="0"/>
        <w:pageBreakBefore w:val="0"/>
        <w:widowControl w:val="0"/>
        <w:kinsoku/>
        <w:wordWrap/>
        <w:overflowPunct/>
        <w:topLinePunct w:val="0"/>
        <w:autoSpaceDE/>
        <w:autoSpaceDN/>
        <w:bidi w:val="0"/>
        <w:adjustRightInd/>
        <w:snapToGrid/>
        <w:spacing w:before="340" w:after="330" w:line="240" w:lineRule="auto"/>
        <w:jc w:val="center"/>
        <w:textAlignment w:val="auto"/>
        <w:outlineLvl w:val="0"/>
        <w:rPr>
          <w:rFonts w:hint="eastAsia" w:ascii="Times New Roman" w:hAnsi="Times New Roman" w:eastAsia="宋体" w:cs="Times New Roman"/>
          <w:b/>
          <w:color w:val="000000"/>
          <w:kern w:val="44"/>
          <w:sz w:val="44"/>
          <w:szCs w:val="20"/>
          <w:highlight w:val="none"/>
          <w:shd w:val="clear" w:color="auto" w:fill="auto"/>
          <w:lang w:val="en-US" w:eastAsia="zh-CN" w:bidi="ar-SA"/>
        </w:rPr>
      </w:pPr>
      <w:bookmarkStart w:id="52" w:name="_Toc384308203"/>
      <w:bookmarkEnd w:id="52"/>
      <w:bookmarkStart w:id="53" w:name="_Toc369531509"/>
      <w:bookmarkEnd w:id="53"/>
      <w:bookmarkStart w:id="54" w:name="_Toc352691469"/>
      <w:bookmarkEnd w:id="54"/>
      <w:bookmarkStart w:id="55" w:name="_Toc300834941"/>
      <w:bookmarkEnd w:id="55"/>
      <w:bookmarkStart w:id="56" w:name="_Toc19794"/>
      <w:bookmarkEnd w:id="56"/>
      <w:bookmarkStart w:id="57" w:name="_Toc247513946"/>
      <w:bookmarkEnd w:id="57"/>
      <w:bookmarkStart w:id="58" w:name="_Toc152045525"/>
      <w:bookmarkEnd w:id="58"/>
      <w:bookmarkStart w:id="59" w:name="_Toc144974491"/>
      <w:bookmarkEnd w:id="59"/>
      <w:bookmarkStart w:id="60" w:name="_Toc152045523"/>
      <w:bookmarkEnd w:id="60"/>
      <w:bookmarkStart w:id="61" w:name="_Toc361508580"/>
      <w:bookmarkEnd w:id="61"/>
      <w:bookmarkStart w:id="62" w:name="_Toc300834943"/>
      <w:bookmarkEnd w:id="62"/>
      <w:bookmarkStart w:id="63" w:name="_Toc247513948"/>
      <w:bookmarkEnd w:id="63"/>
      <w:bookmarkStart w:id="64" w:name="_Toc152042299"/>
      <w:bookmarkEnd w:id="64"/>
      <w:bookmarkStart w:id="65" w:name="_Toc384308205"/>
      <w:bookmarkEnd w:id="65"/>
      <w:bookmarkStart w:id="66" w:name="_Toc247527549"/>
      <w:bookmarkEnd w:id="66"/>
      <w:bookmarkStart w:id="67" w:name="_Toc144974493"/>
      <w:bookmarkEnd w:id="67"/>
      <w:bookmarkStart w:id="68" w:name="_Toc152042301"/>
      <w:bookmarkEnd w:id="68"/>
      <w:bookmarkStart w:id="69" w:name="_Toc369531511"/>
      <w:bookmarkEnd w:id="69"/>
      <w:bookmarkStart w:id="70" w:name="_Toc361508578"/>
      <w:bookmarkEnd w:id="70"/>
      <w:bookmarkStart w:id="71" w:name="_Toc247527547"/>
      <w:bookmarkEnd w:id="71"/>
      <w:bookmarkStart w:id="72" w:name="_Toc352691467"/>
      <w:bookmarkEnd w:id="72"/>
      <w:bookmarkStart w:id="73" w:name="_Toc14865"/>
      <w:bookmarkEnd w:id="73"/>
      <w:r>
        <w:rPr>
          <w:color w:val="000000"/>
          <w:highlight w:val="none"/>
          <w:shd w:val="clear" w:color="auto" w:fill="auto"/>
        </w:rPr>
        <w:br w:type="page"/>
      </w:r>
      <w:bookmarkStart w:id="74" w:name="_Toc492300351"/>
      <w:r>
        <w:rPr>
          <w:rFonts w:hint="eastAsia" w:ascii="Times New Roman" w:hAnsi="Times New Roman" w:eastAsia="宋体" w:cs="Times New Roman"/>
          <w:b/>
          <w:color w:val="000000"/>
          <w:kern w:val="44"/>
          <w:sz w:val="44"/>
          <w:szCs w:val="20"/>
          <w:highlight w:val="none"/>
          <w:shd w:val="clear" w:color="auto" w:fill="auto"/>
          <w:lang w:val="en-US" w:eastAsia="zh-CN" w:bidi="ar-SA"/>
        </w:rPr>
        <w:t>第二章投标人须知</w:t>
      </w:r>
      <w:bookmarkEnd w:id="74"/>
    </w:p>
    <w:p>
      <w:pPr>
        <w:pStyle w:val="3"/>
        <w:rPr>
          <w:rFonts w:ascii="Times New Roman" w:hAnsi="Times New Roman"/>
          <w:color w:val="000000"/>
          <w:highlight w:val="none"/>
          <w:shd w:val="clear" w:color="auto" w:fill="auto"/>
        </w:rPr>
      </w:pPr>
      <w:bookmarkStart w:id="75" w:name="_Toc492300352"/>
      <w:r>
        <w:rPr>
          <w:rFonts w:hint="eastAsia" w:ascii="Times New Roman" w:hAnsi="Times New Roman"/>
          <w:color w:val="000000"/>
          <w:highlight w:val="none"/>
          <w:shd w:val="clear" w:color="auto" w:fill="auto"/>
        </w:rPr>
        <w:t>投标人须知前附表</w:t>
      </w:r>
      <w:bookmarkEnd w:id="75"/>
    </w:p>
    <w:tbl>
      <w:tblPr>
        <w:tblStyle w:val="43"/>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blHeader/>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编列内容</w:t>
            </w:r>
          </w:p>
        </w:tc>
      </w:tr>
      <w:tr>
        <w:tblPrEx>
          <w:tblLayout w:type="fixed"/>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招标人</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名称：</w:t>
            </w:r>
            <w:r>
              <w:rPr>
                <w:rFonts w:hint="eastAsia" w:ascii="Times New Roman" w:hAnsi="Times New Roman"/>
                <w:color w:val="000000"/>
                <w:highlight w:val="none"/>
                <w:shd w:val="clear" w:color="auto" w:fill="auto"/>
                <w:lang w:val="en-US" w:eastAsia="zh-CN"/>
              </w:rPr>
              <w:t>安徽安行天下驾驶培训股份有限公司</w:t>
            </w:r>
            <w:r>
              <w:rPr>
                <w:rFonts w:ascii="Times New Roman" w:hAnsi="Times New Roman"/>
                <w:color w:val="000000"/>
                <w:highlight w:val="none"/>
                <w:shd w:val="clear" w:color="auto" w:fill="auto"/>
              </w:rPr>
              <w:t>地址：</w:t>
            </w:r>
            <w:r>
              <w:rPr>
                <w:rFonts w:hint="eastAsia" w:ascii="Times New Roman" w:hAnsi="Times New Roman"/>
                <w:color w:val="000000"/>
                <w:highlight w:val="none"/>
                <w:shd w:val="clear" w:color="auto" w:fill="auto"/>
              </w:rPr>
              <w:t>安徽省亳州市105国道与银杏路交叉口东</w:t>
            </w:r>
            <w:r>
              <w:rPr>
                <w:rFonts w:hint="eastAsia" w:ascii="Times New Roman" w:hAnsi="Times New Roman"/>
                <w:color w:val="000000"/>
                <w:highlight w:val="none"/>
                <w:shd w:val="clear" w:color="auto" w:fill="auto"/>
                <w:lang w:eastAsia="zh-CN"/>
              </w:rPr>
              <w:t>南</w:t>
            </w:r>
            <w:r>
              <w:rPr>
                <w:rFonts w:hint="eastAsia" w:ascii="Times New Roman" w:hAnsi="Times New Roman"/>
                <w:color w:val="000000"/>
                <w:highlight w:val="none"/>
                <w:shd w:val="clear" w:color="auto" w:fill="auto"/>
              </w:rPr>
              <w:t>角</w:t>
            </w:r>
          </w:p>
          <w:p>
            <w:pPr>
              <w:spacing w:line="440" w:lineRule="exact"/>
              <w:rPr>
                <w:rFonts w:hint="eastAsia" w:ascii="Times New Roman" w:hAnsi="Times New Roman" w:eastAsia="宋体"/>
                <w:color w:val="000000"/>
                <w:highlight w:val="none"/>
                <w:shd w:val="clear" w:color="auto" w:fill="auto"/>
                <w:lang w:eastAsia="zh-CN"/>
              </w:rPr>
            </w:pPr>
            <w:r>
              <w:rPr>
                <w:rFonts w:ascii="Times New Roman" w:hAnsi="Times New Roman"/>
                <w:color w:val="000000"/>
                <w:highlight w:val="none"/>
                <w:shd w:val="clear" w:color="auto" w:fill="auto"/>
              </w:rPr>
              <w:t>联系人：</w:t>
            </w:r>
            <w:r>
              <w:rPr>
                <w:rFonts w:hint="eastAsia" w:ascii="Times New Roman" w:hAnsi="Times New Roman"/>
                <w:color w:val="000000"/>
                <w:highlight w:val="none"/>
                <w:shd w:val="clear" w:color="auto" w:fill="auto"/>
                <w:lang w:eastAsia="zh-CN"/>
              </w:rPr>
              <w:t>张工</w:t>
            </w: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电话：</w:t>
            </w:r>
            <w:r>
              <w:rPr>
                <w:rFonts w:hint="eastAsia" w:ascii="Times New Roman" w:hAnsi="Times New Roman"/>
                <w:color w:val="000000"/>
                <w:highlight w:val="none"/>
                <w:shd w:val="clear" w:color="auto" w:fill="auto"/>
              </w:rPr>
              <w:t>17756778830</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1.1.4</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招标项目名称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安徽安行天下职业</w:t>
            </w:r>
            <w:r>
              <w:rPr>
                <w:rFonts w:hint="eastAsia" w:ascii="Times New Roman" w:hAnsi="Times New Roman"/>
                <w:color w:val="000000"/>
                <w:highlight w:val="none"/>
                <w:shd w:val="clear" w:color="auto" w:fill="auto"/>
                <w:lang w:eastAsia="zh-CN"/>
              </w:rPr>
              <w:t>培训</w:t>
            </w:r>
            <w:r>
              <w:rPr>
                <w:rFonts w:hint="eastAsia" w:ascii="Times New Roman" w:hAnsi="Times New Roman"/>
                <w:color w:val="000000"/>
                <w:highlight w:val="none"/>
                <w:shd w:val="clear" w:color="auto" w:fill="auto"/>
              </w:rPr>
              <w:t>学校暨安车公寓室内装饰设计项目</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1.1.5</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项目建设地点</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安徽省亳州市105国道与银杏路交叉口东北角</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1.1.6</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项目建设规模</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建筑面积约11142平方米，共有A和B两栋楼，A栋</w:t>
            </w:r>
            <w:r>
              <w:rPr>
                <w:rFonts w:hint="eastAsia" w:ascii="Times New Roman" w:hAnsi="Times New Roman"/>
                <w:color w:val="000000"/>
                <w:highlight w:val="none"/>
                <w:shd w:val="clear" w:color="auto" w:fill="auto"/>
                <w:lang w:eastAsia="zh-CN"/>
              </w:rPr>
              <w:t>以</w:t>
            </w:r>
            <w:r>
              <w:rPr>
                <w:rFonts w:hint="eastAsia" w:ascii="Times New Roman" w:hAnsi="Times New Roman"/>
                <w:color w:val="000000"/>
                <w:highlight w:val="none"/>
                <w:shd w:val="clear" w:color="auto" w:fill="auto"/>
              </w:rPr>
              <w:t>车文化酒店为主，B</w:t>
            </w:r>
            <w:r>
              <w:rPr>
                <w:rFonts w:hint="eastAsia" w:ascii="Times New Roman" w:hAnsi="Times New Roman"/>
                <w:color w:val="000000"/>
                <w:highlight w:val="none"/>
                <w:shd w:val="clear" w:color="auto" w:fill="auto"/>
                <w:lang w:eastAsia="zh-CN"/>
              </w:rPr>
              <w:t>栋</w:t>
            </w:r>
            <w:r>
              <w:rPr>
                <w:rFonts w:hint="eastAsia" w:ascii="Times New Roman" w:hAnsi="Times New Roman"/>
                <w:color w:val="000000"/>
                <w:highlight w:val="none"/>
                <w:shd w:val="clear" w:color="auto" w:fill="auto"/>
              </w:rPr>
              <w:t>以培训为主，详见设计任务书。</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1.1.7</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项目投资估算</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hint="eastAsia" w:ascii="Times New Roman" w:hAnsi="Times New Roman" w:eastAsia="宋体"/>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1500万</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1.2.1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资金来源及比例</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hint="eastAsia" w:ascii="Times New Roman" w:hAnsi="Times New Roman" w:eastAsia="宋体"/>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企业自筹，100%</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1.2.2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资金落实情况</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hint="eastAsia" w:ascii="Times New Roman" w:hAnsi="Times New Roman" w:eastAsia="宋体"/>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已落实</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1.3.1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招标范围</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室内设计共计约1.1万平方米。设计范围：本项目共六层，一二层现已出租不在本次设计范围中，A栋楼一层局部为酒店接待大厅，二层为会议和办公区，三、四、五楼以汽车为主题的酒店风格，六楼全部是餐厅组合形式，B栋楼四、五、六楼以采用职业技能培训教室和MBA商学院高级培训为主体以及相关大小会议室和300人大型报告厅，A、B栋屋顶面为中央厨房和屋顶花园，屋顶花园主要设计目的为了给员工和培训人员提供一个放松交流休闲的场所，最终以实际设计面积为准。设计服务范围包括室内设计方案文本（含设计概算）、中标后的扩初设计、施工图设计、现场的指导与监督等，具体详见设计任务书。</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1.3.2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设计服务期限</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设计周期为30天（从中标日起到全部设计工作完成）</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1.3.3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质量标准</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hint="eastAsia" w:ascii="Times New Roman" w:hAnsi="Times New Roman" w:eastAsia="宋体"/>
                <w:color w:val="000000"/>
                <w:highlight w:val="none"/>
                <w:shd w:val="clear" w:color="auto" w:fill="auto"/>
                <w:lang w:eastAsia="zh-CN"/>
              </w:rPr>
            </w:pPr>
            <w:r>
              <w:rPr>
                <w:rFonts w:hint="eastAsia" w:ascii="Times New Roman" w:hAnsi="Times New Roman"/>
                <w:color w:val="000000"/>
                <w:highlight w:val="none"/>
                <w:shd w:val="clear" w:color="auto" w:fill="auto"/>
                <w:lang w:eastAsia="zh-CN"/>
              </w:rPr>
              <w:t>符合国家现行标准及规范</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1.4.1</w:t>
            </w:r>
          </w:p>
        </w:tc>
        <w:tc>
          <w:tcPr>
            <w:tcW w:w="39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olor w:val="000000"/>
                <w:highlight w:val="none"/>
                <w:shd w:val="clear" w:color="auto" w:fill="auto"/>
                <w:lang w:eastAsia="zh-CN"/>
              </w:rPr>
            </w:pPr>
            <w:r>
              <w:rPr>
                <w:rFonts w:ascii="Times New Roman" w:hAnsi="Times New Roman"/>
                <w:color w:val="000000"/>
                <w:highlight w:val="none"/>
                <w:shd w:val="clear" w:color="auto" w:fill="auto"/>
              </w:rPr>
              <w:t>投标人</w:t>
            </w:r>
            <w:r>
              <w:rPr>
                <w:rFonts w:hint="eastAsia" w:ascii="Times New Roman" w:hAnsi="Times New Roman"/>
                <w:color w:val="000000"/>
                <w:highlight w:val="yellow"/>
                <w:shd w:val="clear" w:color="auto" w:fill="auto"/>
                <w:lang w:eastAsia="zh-CN"/>
              </w:rPr>
              <w:t>资格要求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highlight w:val="none"/>
                <w:shd w:val="clear" w:color="auto" w:fill="auto"/>
              </w:rPr>
            </w:pPr>
            <w:r>
              <w:rPr>
                <w:rFonts w:hint="eastAsia" w:ascii="Times New Roman" w:hAnsi="Times New Roman"/>
                <w:highlight w:val="none"/>
                <w:shd w:val="clear" w:color="auto" w:fill="auto"/>
              </w:rPr>
              <w:t>1.投标人资格要求：</w:t>
            </w:r>
          </w:p>
          <w:p>
            <w:pPr>
              <w:spacing w:line="440" w:lineRule="exact"/>
              <w:rPr>
                <w:rFonts w:hint="eastAsia" w:ascii="Times New Roman" w:hAnsi="Times New Roman"/>
                <w:highlight w:val="none"/>
                <w:shd w:val="clear" w:color="auto" w:fill="auto"/>
              </w:rPr>
            </w:pPr>
            <w:r>
              <w:rPr>
                <w:rFonts w:hint="eastAsia" w:ascii="Times New Roman" w:hAnsi="Times New Roman"/>
                <w:highlight w:val="none"/>
                <w:shd w:val="clear" w:color="auto" w:fill="auto"/>
              </w:rPr>
              <w:t>①具备独立法人资格；</w:t>
            </w:r>
          </w:p>
          <w:p>
            <w:pPr>
              <w:spacing w:line="440" w:lineRule="exact"/>
              <w:rPr>
                <w:rFonts w:hint="eastAsia" w:ascii="Times New Roman" w:hAnsi="Times New Roman"/>
                <w:highlight w:val="none"/>
                <w:shd w:val="clear" w:color="auto" w:fill="auto"/>
              </w:rPr>
            </w:pPr>
            <w:r>
              <w:rPr>
                <w:rFonts w:hint="eastAsia" w:ascii="Times New Roman" w:hAnsi="Times New Roman"/>
                <w:highlight w:val="none"/>
                <w:shd w:val="clear" w:color="auto" w:fill="auto"/>
              </w:rPr>
              <w:t>②具备建筑行业（建筑工程）甲级设计资质；</w:t>
            </w:r>
          </w:p>
          <w:p>
            <w:pPr>
              <w:spacing w:line="440" w:lineRule="exact"/>
              <w:rPr>
                <w:rFonts w:hint="eastAsia" w:ascii="Times New Roman" w:hAnsi="Times New Roman"/>
                <w:highlight w:val="none"/>
                <w:shd w:val="clear" w:color="auto" w:fill="auto"/>
              </w:rPr>
            </w:pPr>
            <w:r>
              <w:rPr>
                <w:rFonts w:hint="eastAsia" w:ascii="Times New Roman" w:hAnsi="Times New Roman"/>
                <w:highlight w:val="none"/>
                <w:shd w:val="clear" w:color="auto" w:fill="auto"/>
              </w:rPr>
              <w:t>③自发布公告之日起至投标截止时间止，在安徽省境内无被限制投标的不良行为记录（有效期内），并在人员、设备、资金等方面具有承担本工程施工的能力；</w:t>
            </w:r>
          </w:p>
          <w:p>
            <w:pPr>
              <w:spacing w:line="440" w:lineRule="exact"/>
              <w:rPr>
                <w:rFonts w:hint="eastAsia" w:ascii="Times New Roman" w:hAnsi="Times New Roman"/>
                <w:highlight w:val="none"/>
                <w:shd w:val="clear" w:color="auto" w:fill="auto"/>
              </w:rPr>
            </w:pPr>
            <w:r>
              <w:rPr>
                <w:rFonts w:hint="eastAsia" w:ascii="Times New Roman" w:hAnsi="Times New Roman"/>
                <w:highlight w:val="none"/>
                <w:shd w:val="clear" w:color="auto" w:fill="auto"/>
              </w:rPr>
              <w:t>2.业绩要求：提供近5年来（自2014年1月10日至今）景区度假酒店、主题酒店、古镇精品酒店、城区精品酒店等酒店类似项目室内装修设计合同复印件（至少一份）。</w:t>
            </w:r>
          </w:p>
          <w:p>
            <w:pPr>
              <w:spacing w:line="440" w:lineRule="exact"/>
              <w:rPr>
                <w:rFonts w:ascii="Times New Roman" w:hAnsi="Times New Roman"/>
                <w:highlight w:val="none"/>
                <w:shd w:val="clear" w:color="auto" w:fill="auto"/>
              </w:rPr>
            </w:pPr>
            <w:r>
              <w:rPr>
                <w:rFonts w:hint="eastAsia" w:ascii="Times New Roman" w:hAnsi="Times New Roman"/>
                <w:highlight w:val="none"/>
                <w:shd w:val="clear" w:color="auto" w:fill="auto"/>
              </w:rPr>
              <w:t>3.项目负责人资格要求：具备建筑工程专业</w:t>
            </w:r>
            <w:r>
              <w:rPr>
                <w:rFonts w:hint="eastAsia" w:ascii="Times New Roman" w:hAnsi="Times New Roman"/>
                <w:highlight w:val="none"/>
                <w:shd w:val="clear" w:color="auto" w:fill="auto"/>
                <w:lang w:eastAsia="zh-CN"/>
              </w:rPr>
              <w:t>一级</w:t>
            </w:r>
            <w:r>
              <w:rPr>
                <w:rFonts w:hint="eastAsia" w:ascii="Times New Roman" w:hAnsi="Times New Roman"/>
                <w:highlight w:val="none"/>
                <w:shd w:val="clear" w:color="auto" w:fill="auto"/>
              </w:rPr>
              <w:t>注册建造师资格；自发布公告之日起至投标截止时间止，在安徽省境内无被限制投标的不良行为记录（有效期内）</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w:t>
            </w:r>
            <w:r>
              <w:rPr>
                <w:rFonts w:ascii="Times New Roman" w:hAnsi="Times New Roman"/>
                <w:highlight w:val="none"/>
                <w:shd w:val="clear" w:color="auto" w:fill="auto"/>
              </w:rPr>
              <w:t>4.2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highlight w:val="none"/>
                <w:shd w:val="clear" w:color="auto" w:fill="auto"/>
              </w:rPr>
              <w:t>是否接受联合体投标</w:t>
            </w:r>
          </w:p>
        </w:tc>
        <w:tc>
          <w:tcPr>
            <w:tcW w:w="425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olor w:val="000000"/>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color w:val="000000"/>
                <w:highlight w:val="none"/>
                <w:shd w:val="clear" w:color="auto" w:fill="auto"/>
              </w:rPr>
              <w:t>不</w:t>
            </w:r>
            <w:r>
              <w:rPr>
                <w:rFonts w:ascii="Times New Roman" w:hAnsi="Times New Roman"/>
                <w:highlight w:val="none"/>
                <w:shd w:val="clear" w:color="auto" w:fill="auto"/>
              </w:rPr>
              <w:t>接受</w:t>
            </w:r>
          </w:p>
          <w:p>
            <w:pPr>
              <w:spacing w:line="440" w:lineRule="exact"/>
              <w:rPr>
                <w:rFonts w:ascii="Times New Roman" w:hAnsi="Times New Roman"/>
                <w:color w:val="000000"/>
                <w:sz w:val="32"/>
                <w:highlight w:val="none"/>
                <w:shd w:val="clear" w:color="auto" w:fill="auto"/>
              </w:rPr>
            </w:pPr>
            <w:r>
              <w:rPr>
                <w:rFonts w:ascii="Times New Roman" w:hAnsi="Times New Roman"/>
                <w:sz w:val="32"/>
                <w:highlight w:val="none"/>
                <w:shd w:val="clear" w:color="auto" w:fill="auto"/>
              </w:rPr>
              <w:t>□</w:t>
            </w:r>
            <w:r>
              <w:rPr>
                <w:rFonts w:ascii="Times New Roman" w:hAnsi="Times New Roman"/>
                <w:highlight w:val="none"/>
                <w:shd w:val="clear" w:color="auto" w:fill="auto"/>
              </w:rPr>
              <w:t>接受，应满足下列要求：</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1.4.3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highlight w:val="none"/>
                <w:shd w:val="clear" w:color="auto" w:fill="auto"/>
              </w:rPr>
            </w:pPr>
            <w:r>
              <w:rPr>
                <w:rFonts w:ascii="Times New Roman" w:hAnsi="Times New Roman"/>
                <w:color w:val="000000"/>
                <w:szCs w:val="21"/>
                <w:highlight w:val="none"/>
                <w:shd w:val="clear" w:color="auto" w:fill="auto"/>
              </w:rPr>
              <w:t>投标人不得存在的</w:t>
            </w:r>
            <w:r>
              <w:rPr>
                <w:rFonts w:hint="eastAsia" w:ascii="Times New Roman" w:hAnsi="Times New Roman"/>
                <w:color w:val="000000"/>
                <w:szCs w:val="21"/>
                <w:highlight w:val="none"/>
                <w:shd w:val="clear" w:color="auto" w:fill="auto"/>
              </w:rPr>
              <w:t>其他</w:t>
            </w:r>
            <w:r>
              <w:rPr>
                <w:rFonts w:ascii="Times New Roman" w:hAnsi="Times New Roman"/>
                <w:color w:val="000000"/>
                <w:szCs w:val="21"/>
                <w:highlight w:val="none"/>
                <w:shd w:val="clear" w:color="auto" w:fill="auto"/>
              </w:rPr>
              <w:t>情形</w:t>
            </w:r>
          </w:p>
        </w:tc>
        <w:tc>
          <w:tcPr>
            <w:tcW w:w="425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olor w:val="000000"/>
                <w:sz w:val="32"/>
                <w:highlight w:val="none"/>
                <w:shd w:val="clear" w:color="auto" w:fill="auto"/>
              </w:rPr>
            </w:pP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w:t>
            </w:r>
            <w:r>
              <w:rPr>
                <w:rFonts w:ascii="Times New Roman" w:hAnsi="Times New Roman"/>
                <w:highlight w:val="none"/>
                <w:shd w:val="clear" w:color="auto" w:fill="auto"/>
              </w:rPr>
              <w:t>9</w:t>
            </w:r>
            <w:r>
              <w:rPr>
                <w:rFonts w:ascii="Times New Roman" w:hAnsi="Times New Roman"/>
                <w:color w:val="000000"/>
                <w:highlight w:val="none"/>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highlight w:val="none"/>
                <w:shd w:val="clear" w:color="auto" w:fill="auto"/>
              </w:rPr>
            </w:pPr>
            <w:r>
              <w:rPr>
                <w:rFonts w:ascii="Times New Roman" w:hAnsi="Times New Roman" w:eastAsiaTheme="minorEastAsia"/>
                <w:highlight w:val="none"/>
                <w:shd w:val="clear" w:color="auto" w:fill="auto"/>
              </w:rPr>
              <w:t>踏勘现场</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1"/>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color w:val="000000"/>
                <w:sz w:val="21"/>
                <w:szCs w:val="21"/>
                <w:highlight w:val="none"/>
                <w:shd w:val="clear" w:color="auto" w:fill="auto"/>
              </w:rPr>
              <w:t>不组织</w:t>
            </w:r>
          </w:p>
          <w:p>
            <w:pPr>
              <w:pStyle w:val="17"/>
              <w:topLinePunct/>
              <w:spacing w:line="400" w:lineRule="exact"/>
              <w:rPr>
                <w:rFonts w:ascii="Times New Roman" w:hAnsi="Times New Roman"/>
                <w:color w:val="000000"/>
                <w:sz w:val="21"/>
                <w:szCs w:val="21"/>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color w:val="000000"/>
                <w:sz w:val="21"/>
                <w:szCs w:val="21"/>
                <w:highlight w:val="none"/>
                <w:shd w:val="clear" w:color="auto" w:fill="auto"/>
              </w:rPr>
              <w:t>组织，踏勘时间：</w:t>
            </w:r>
          </w:p>
          <w:p>
            <w:pPr>
              <w:pStyle w:val="17"/>
              <w:topLinePunct/>
              <w:spacing w:line="400" w:lineRule="exact"/>
              <w:ind w:firstLine="840" w:firstLineChars="400"/>
              <w:rPr>
                <w:rFonts w:ascii="Times New Roman" w:hAnsi="Times New Roman"/>
                <w:color w:val="000000"/>
                <w:sz w:val="21"/>
                <w:szCs w:val="21"/>
                <w:highlight w:val="none"/>
                <w:shd w:val="clear" w:color="auto" w:fill="auto"/>
              </w:rPr>
            </w:pPr>
            <w:r>
              <w:rPr>
                <w:rFonts w:ascii="Times New Roman" w:hAnsi="Times New Roman"/>
                <w:color w:val="000000"/>
                <w:sz w:val="21"/>
                <w:szCs w:val="21"/>
                <w:highlight w:val="none"/>
                <w:shd w:val="clear" w:color="auto" w:fill="auto"/>
              </w:rPr>
              <w:t>踏勘集中地点：</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w:t>
            </w:r>
            <w:r>
              <w:rPr>
                <w:rFonts w:ascii="Times New Roman" w:hAnsi="Times New Roman"/>
                <w:highlight w:val="none"/>
                <w:shd w:val="clear" w:color="auto" w:fill="auto"/>
              </w:rPr>
              <w:t>10</w:t>
            </w:r>
            <w:r>
              <w:rPr>
                <w:rFonts w:ascii="Times New Roman" w:hAnsi="Times New Roman"/>
                <w:color w:val="000000"/>
                <w:highlight w:val="none"/>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投标预备会</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2"/>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color w:val="000000"/>
                <w:sz w:val="21"/>
                <w:szCs w:val="22"/>
                <w:highlight w:val="none"/>
                <w:shd w:val="clear" w:color="auto" w:fill="auto"/>
              </w:rPr>
              <w:t>不召开</w:t>
            </w:r>
          </w:p>
          <w:p>
            <w:pPr>
              <w:spacing w:line="440" w:lineRule="exact"/>
              <w:rPr>
                <w:rFonts w:ascii="Times New Roman" w:hAnsi="Times New Roman"/>
                <w:color w:val="000000"/>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color w:val="000000"/>
                <w:highlight w:val="none"/>
                <w:shd w:val="clear" w:color="auto" w:fill="auto"/>
              </w:rPr>
              <w:t>召开，召开时间：</w:t>
            </w:r>
          </w:p>
          <w:p>
            <w:pPr>
              <w:spacing w:line="440" w:lineRule="exact"/>
              <w:ind w:firstLine="840" w:firstLineChars="4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召开地点：</w:t>
            </w:r>
          </w:p>
        </w:tc>
      </w:tr>
      <w:tr>
        <w:tblPrEx>
          <w:tblLayout w:type="fixed"/>
          <w:tblCellMar>
            <w:top w:w="0" w:type="dxa"/>
            <w:left w:w="108" w:type="dxa"/>
            <w:bottom w:w="0" w:type="dxa"/>
            <w:right w:w="108" w:type="dxa"/>
          </w:tblCellMar>
        </w:tblPrEx>
        <w:tc>
          <w:tcPr>
            <w:tcW w:w="1165" w:type="dxa"/>
            <w:vMerge w:val="restart"/>
            <w:tcBorders>
              <w:top w:val="single" w:color="auto" w:sz="4" w:space="0"/>
              <w:left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1.10.2</w:t>
            </w:r>
          </w:p>
        </w:tc>
        <w:tc>
          <w:tcPr>
            <w:tcW w:w="3905"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投标人在投标预备会前提出问题</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highlight w:val="none"/>
                <w:shd w:val="clear" w:color="auto" w:fill="auto"/>
                <w:lang w:val="en-US" w:eastAsia="zh-CN"/>
              </w:rPr>
            </w:pPr>
            <w:r>
              <w:rPr>
                <w:rFonts w:ascii="Times New Roman" w:hAnsi="Times New Roman"/>
                <w:color w:val="000000"/>
                <w:highlight w:val="none"/>
                <w:shd w:val="clear" w:color="auto" w:fill="auto"/>
              </w:rPr>
              <w:t>时间：</w:t>
            </w:r>
            <w:r>
              <w:rPr>
                <w:rFonts w:hint="eastAsia" w:ascii="Times New Roman" w:hAnsi="Times New Roman"/>
                <w:color w:val="000000"/>
                <w:highlight w:val="none"/>
                <w:shd w:val="clear" w:color="auto" w:fill="auto"/>
                <w:lang w:val="en-US" w:eastAsia="zh-CN"/>
              </w:rPr>
              <w:t>/</w:t>
            </w:r>
          </w:p>
        </w:tc>
      </w:tr>
      <w:tr>
        <w:tblPrEx>
          <w:tblLayout w:type="fixed"/>
          <w:tblCellMar>
            <w:top w:w="0" w:type="dxa"/>
            <w:left w:w="108" w:type="dxa"/>
            <w:bottom w:w="0" w:type="dxa"/>
            <w:right w:w="108" w:type="dxa"/>
          </w:tblCellMar>
        </w:tblPrEx>
        <w:tc>
          <w:tcPr>
            <w:tcW w:w="116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390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highlight w:val="none"/>
                <w:shd w:val="clear" w:color="auto" w:fill="auto"/>
                <w:lang w:val="en-US" w:eastAsia="zh-CN"/>
              </w:rPr>
            </w:pPr>
            <w:r>
              <w:rPr>
                <w:rFonts w:ascii="Times New Roman" w:hAnsi="Times New Roman"/>
                <w:color w:val="000000"/>
                <w:highlight w:val="none"/>
                <w:shd w:val="clear" w:color="auto" w:fill="auto"/>
              </w:rPr>
              <w:t>形式：</w:t>
            </w:r>
            <w:r>
              <w:rPr>
                <w:rFonts w:hint="eastAsia" w:ascii="Times New Roman" w:hAnsi="Times New Roman"/>
                <w:color w:val="000000"/>
                <w:highlight w:val="none"/>
                <w:shd w:val="clear" w:color="auto" w:fill="auto"/>
                <w:lang w:val="en-US" w:eastAsia="zh-CN"/>
              </w:rPr>
              <w:t>/</w:t>
            </w:r>
          </w:p>
        </w:tc>
      </w:tr>
      <w:tr>
        <w:tblPrEx>
          <w:tblLayout w:type="fixed"/>
          <w:tblCellMar>
            <w:top w:w="0" w:type="dxa"/>
            <w:left w:w="108" w:type="dxa"/>
            <w:bottom w:w="0" w:type="dxa"/>
            <w:right w:w="108" w:type="dxa"/>
          </w:tblCellMar>
        </w:tblPrEx>
        <w:tc>
          <w:tcPr>
            <w:tcW w:w="1165"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1.10.3</w:t>
            </w:r>
          </w:p>
        </w:tc>
        <w:tc>
          <w:tcPr>
            <w:tcW w:w="3905"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招标文件澄清发出的形式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招标文件的澄清通过亳州交通投资控股集团有限公司官网（www.bzjkjt.com）进行发布。</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eastAsiaTheme="minorEastAsia"/>
                <w:color w:val="000000"/>
                <w:highlight w:val="none"/>
                <w:shd w:val="clear" w:color="auto" w:fill="auto"/>
              </w:rPr>
              <w:t>1.11.1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eastAsiaTheme="minorEastAsia"/>
                <w:color w:val="000000"/>
                <w:szCs w:val="21"/>
                <w:highlight w:val="none"/>
                <w:shd w:val="clear" w:color="auto" w:fill="auto"/>
              </w:rPr>
              <w:t>分包</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szCs w:val="21"/>
                <w:highlight w:val="none"/>
                <w:shd w:val="clear" w:color="auto" w:fill="auto"/>
              </w:rPr>
            </w:pPr>
            <w:r>
              <w:rPr>
                <w:rFonts w:hint="eastAsia" w:ascii="Times New Roman" w:hAnsi="Times New Roman"/>
                <w:sz w:val="32"/>
                <w:highlight w:val="none"/>
                <w:shd w:val="clear" w:color="auto" w:fill="auto"/>
                <w:lang w:eastAsia="zh-CN"/>
              </w:rPr>
              <w:t>☑</w:t>
            </w:r>
            <w:r>
              <w:rPr>
                <w:rFonts w:ascii="Times New Roman" w:hAnsi="Times New Roman"/>
                <w:szCs w:val="21"/>
                <w:highlight w:val="none"/>
                <w:shd w:val="clear" w:color="auto" w:fill="auto"/>
              </w:rPr>
              <w:t>不允许</w:t>
            </w:r>
          </w:p>
          <w:p>
            <w:pPr>
              <w:spacing w:line="440" w:lineRule="exact"/>
              <w:rPr>
                <w:rFonts w:ascii="Times New Roman" w:hAnsi="Times New Roman"/>
                <w:szCs w:val="21"/>
                <w:highlight w:val="none"/>
                <w:shd w:val="clear" w:color="auto" w:fill="auto"/>
              </w:rPr>
            </w:pPr>
            <w:r>
              <w:rPr>
                <w:rFonts w:ascii="Times New Roman" w:hAnsi="Times New Roman"/>
                <w:sz w:val="32"/>
                <w:highlight w:val="none"/>
                <w:shd w:val="clear" w:color="auto" w:fill="auto"/>
              </w:rPr>
              <w:t>□</w:t>
            </w:r>
            <w:r>
              <w:rPr>
                <w:rFonts w:ascii="Times New Roman" w:hAnsi="Times New Roman"/>
                <w:szCs w:val="21"/>
                <w:highlight w:val="none"/>
                <w:shd w:val="clear" w:color="auto" w:fill="auto"/>
              </w:rPr>
              <w:t>允许，分包内容要求：</w:t>
            </w:r>
          </w:p>
          <w:p>
            <w:pPr>
              <w:spacing w:line="440" w:lineRule="exact"/>
              <w:ind w:firstLine="840" w:firstLineChars="400"/>
              <w:rPr>
                <w:rFonts w:ascii="Times New Roman" w:hAnsi="Times New Roman"/>
                <w:szCs w:val="21"/>
                <w:highlight w:val="none"/>
                <w:shd w:val="clear" w:color="auto" w:fill="auto"/>
              </w:rPr>
            </w:pPr>
            <w:r>
              <w:rPr>
                <w:rFonts w:ascii="Times New Roman" w:hAnsi="Times New Roman"/>
                <w:szCs w:val="21"/>
                <w:highlight w:val="none"/>
                <w:shd w:val="clear" w:color="auto" w:fill="auto"/>
              </w:rPr>
              <w:t>分包金额要求：</w:t>
            </w:r>
          </w:p>
          <w:p>
            <w:pPr>
              <w:spacing w:line="440" w:lineRule="exact"/>
              <w:ind w:firstLine="840" w:firstLineChars="400"/>
              <w:rPr>
                <w:rFonts w:ascii="Times New Roman" w:hAnsi="Times New Roman"/>
                <w:szCs w:val="21"/>
                <w:highlight w:val="none"/>
                <w:shd w:val="clear" w:color="auto" w:fill="auto"/>
              </w:rPr>
            </w:pPr>
            <w:r>
              <w:rPr>
                <w:rFonts w:ascii="Times New Roman" w:hAnsi="Times New Roman"/>
                <w:szCs w:val="21"/>
                <w:highlight w:val="none"/>
                <w:shd w:val="clear" w:color="auto" w:fill="auto"/>
              </w:rPr>
              <w:t>对分包人的资质要求：</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w:t>
            </w:r>
            <w:r>
              <w:rPr>
                <w:rFonts w:ascii="Times New Roman" w:hAnsi="Times New Roman"/>
                <w:highlight w:val="none"/>
                <w:shd w:val="clear" w:color="auto" w:fill="auto"/>
              </w:rPr>
              <w:t>12.1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highlight w:val="none"/>
                <w:shd w:val="clear" w:color="auto" w:fill="auto"/>
              </w:rPr>
              <w:t>实质性要求和条件</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hint="eastAsia" w:ascii="Times New Roman" w:hAnsi="Times New Roman" w:eastAsia="宋体"/>
                <w:color w:val="000000"/>
                <w:sz w:val="21"/>
                <w:szCs w:val="22"/>
                <w:highlight w:val="none"/>
                <w:shd w:val="clear" w:color="auto" w:fill="auto"/>
                <w:lang w:eastAsia="zh-CN"/>
              </w:rPr>
            </w:pPr>
            <w:r>
              <w:rPr>
                <w:rFonts w:hint="eastAsia" w:ascii="Times New Roman" w:hAnsi="Times New Roman"/>
                <w:color w:val="000000"/>
                <w:sz w:val="21"/>
                <w:szCs w:val="22"/>
                <w:highlight w:val="none"/>
                <w:shd w:val="clear" w:color="auto" w:fill="auto"/>
                <w:lang w:eastAsia="zh-CN"/>
              </w:rPr>
              <w:t>详见设计任务书</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1.12.3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偏差</w:t>
            </w:r>
          </w:p>
        </w:tc>
        <w:tc>
          <w:tcPr>
            <w:tcW w:w="4252" w:type="dxa"/>
            <w:tcBorders>
              <w:top w:val="single" w:color="auto" w:sz="4" w:space="0"/>
              <w:left w:val="single" w:color="auto" w:sz="4" w:space="0"/>
              <w:bottom w:val="single" w:color="auto" w:sz="4" w:space="0"/>
              <w:right w:val="single" w:color="auto" w:sz="4" w:space="0"/>
            </w:tcBorders>
          </w:tcPr>
          <w:p>
            <w:pPr>
              <w:spacing w:line="440" w:lineRule="exact"/>
              <w:rPr>
                <w:rFonts w:ascii="Times New Roman" w:hAnsi="Times New Roman"/>
                <w:szCs w:val="21"/>
                <w:highlight w:val="none"/>
                <w:shd w:val="clear" w:color="auto" w:fill="auto"/>
              </w:rPr>
            </w:pPr>
            <w:r>
              <w:rPr>
                <w:rFonts w:hint="eastAsia" w:ascii="Times New Roman" w:hAnsi="Times New Roman"/>
                <w:sz w:val="32"/>
                <w:highlight w:val="none"/>
                <w:shd w:val="clear" w:color="auto" w:fill="auto"/>
                <w:lang w:eastAsia="zh-CN"/>
              </w:rPr>
              <w:t>☑</w:t>
            </w:r>
            <w:r>
              <w:rPr>
                <w:rFonts w:ascii="Times New Roman" w:hAnsi="Times New Roman"/>
                <w:szCs w:val="21"/>
                <w:highlight w:val="none"/>
                <w:shd w:val="clear" w:color="auto" w:fill="auto"/>
              </w:rPr>
              <w:t>不允许</w:t>
            </w:r>
          </w:p>
          <w:p>
            <w:pPr>
              <w:pStyle w:val="17"/>
              <w:topLinePunct/>
              <w:spacing w:line="400" w:lineRule="exact"/>
              <w:rPr>
                <w:rFonts w:ascii="Times New Roman" w:hAnsi="Times New Roman"/>
                <w:sz w:val="21"/>
                <w:szCs w:val="22"/>
                <w:highlight w:val="none"/>
                <w:shd w:val="clear" w:color="auto" w:fill="auto"/>
              </w:rPr>
            </w:pPr>
            <w:r>
              <w:rPr>
                <w:rFonts w:ascii="Times New Roman" w:hAnsi="Times New Roman"/>
                <w:sz w:val="32"/>
                <w:highlight w:val="none"/>
                <w:shd w:val="clear" w:color="auto" w:fill="auto"/>
              </w:rPr>
              <w:t>□</w:t>
            </w:r>
            <w:r>
              <w:rPr>
                <w:rFonts w:hint="eastAsia" w:ascii="Times New Roman" w:hAnsi="Times New Roman" w:eastAsia="宋体" w:cs="Times New Roman"/>
                <w:kern w:val="2"/>
                <w:sz w:val="21"/>
                <w:szCs w:val="21"/>
                <w:highlight w:val="none"/>
                <w:shd w:val="clear" w:color="auto" w:fill="auto"/>
                <w:lang w:val="en-US" w:eastAsia="zh-CN" w:bidi="ar-SA"/>
              </w:rPr>
              <w:t>允许</w:t>
            </w:r>
            <w:r>
              <w:rPr>
                <w:rFonts w:hint="eastAsia" w:ascii="Times New Roman" w:hAnsi="Times New Roman"/>
                <w:szCs w:val="21"/>
                <w:highlight w:val="none"/>
                <w:shd w:val="clear" w:color="auto" w:fill="auto"/>
              </w:rPr>
              <w:t>，</w:t>
            </w:r>
            <w:r>
              <w:rPr>
                <w:rFonts w:ascii="Times New Roman" w:hAnsi="Times New Roman"/>
                <w:sz w:val="21"/>
                <w:szCs w:val="22"/>
                <w:highlight w:val="none"/>
                <w:shd w:val="clear" w:color="auto" w:fill="auto"/>
              </w:rPr>
              <w:t>偏差范围：</w:t>
            </w:r>
          </w:p>
          <w:p>
            <w:pPr>
              <w:pStyle w:val="17"/>
              <w:topLinePunct/>
              <w:spacing w:line="400" w:lineRule="exact"/>
              <w:ind w:firstLine="840" w:firstLineChars="400"/>
              <w:rPr>
                <w:rFonts w:ascii="Times New Roman" w:hAnsi="Times New Roman"/>
                <w:sz w:val="21"/>
                <w:szCs w:val="22"/>
                <w:highlight w:val="none"/>
                <w:shd w:val="clear" w:color="auto" w:fill="auto"/>
              </w:rPr>
            </w:pPr>
            <w:r>
              <w:rPr>
                <w:rFonts w:ascii="Times New Roman" w:hAnsi="Times New Roman"/>
                <w:sz w:val="21"/>
                <w:szCs w:val="22"/>
                <w:highlight w:val="none"/>
                <w:shd w:val="clear" w:color="auto" w:fill="auto"/>
              </w:rPr>
              <w:t>偏差幅度：</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构成招标文件的其他资料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lang w:val="en-US" w:eastAsia="zh-CN"/>
              </w:rPr>
              <w:t>招标</w:t>
            </w:r>
            <w:r>
              <w:rPr>
                <w:rFonts w:hint="eastAsia" w:ascii="Times New Roman" w:hAnsi="Times New Roman"/>
                <w:color w:val="000000"/>
                <w:highlight w:val="none"/>
                <w:shd w:val="clear" w:color="auto" w:fill="auto"/>
              </w:rPr>
              <w:t>人发出的澄清、修改及补充文件等。</w:t>
            </w:r>
          </w:p>
        </w:tc>
      </w:tr>
      <w:tr>
        <w:tblPrEx>
          <w:tblLayout w:type="fixed"/>
          <w:tblCellMar>
            <w:top w:w="0" w:type="dxa"/>
            <w:left w:w="108" w:type="dxa"/>
            <w:bottom w:w="0" w:type="dxa"/>
            <w:right w:w="108" w:type="dxa"/>
          </w:tblCellMar>
        </w:tblPrEx>
        <w:tc>
          <w:tcPr>
            <w:tcW w:w="1165" w:type="dxa"/>
            <w:vMerge w:val="restart"/>
            <w:tcBorders>
              <w:top w:val="single" w:color="auto" w:sz="4" w:space="0"/>
              <w:left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2.2.1</w:t>
            </w:r>
          </w:p>
        </w:tc>
        <w:tc>
          <w:tcPr>
            <w:tcW w:w="3905"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投标人要求澄清招标文件</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时间：投标截止时间3日前</w:t>
            </w:r>
          </w:p>
        </w:tc>
      </w:tr>
      <w:tr>
        <w:tblPrEx>
          <w:tblLayout w:type="fixed"/>
          <w:tblCellMar>
            <w:top w:w="0" w:type="dxa"/>
            <w:left w:w="108" w:type="dxa"/>
            <w:bottom w:w="0" w:type="dxa"/>
            <w:right w:w="108" w:type="dxa"/>
          </w:tblCellMar>
        </w:tblPrEx>
        <w:tc>
          <w:tcPr>
            <w:tcW w:w="116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390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形式：投标人如对招标文件有任何疑问均应在此时间以前与招标人联系，递交纸质材料。否则，投标人无权再因为招标文件等与投标有关的资料而提出异议、投诉。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c>
          <w:tcPr>
            <w:tcW w:w="1165"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2.2.2</w:t>
            </w:r>
          </w:p>
        </w:tc>
        <w:tc>
          <w:tcPr>
            <w:tcW w:w="3905"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招标文件澄清发出的形式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招标文件的澄清通过亳州交通投资控股集团有限公司官网（www.bzjkjt.com）进行发布。</w:t>
            </w:r>
          </w:p>
        </w:tc>
      </w:tr>
    </w:tbl>
    <w:p>
      <w:pPr>
        <w:rPr>
          <w:highlight w:val="none"/>
          <w:shd w:val="clear" w:color="auto" w:fill="auto"/>
        </w:rPr>
      </w:pPr>
      <w:r>
        <w:rPr>
          <w:highlight w:val="none"/>
          <w:shd w:val="clear" w:color="auto" w:fill="auto"/>
        </w:rPr>
        <w:br w:type="page"/>
      </w:r>
    </w:p>
    <w:tbl>
      <w:tblPr>
        <w:tblStyle w:val="43"/>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PrEx>
        <w:trPr>
          <w:tblHeader/>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编列内容</w:t>
            </w:r>
          </w:p>
        </w:tc>
      </w:tr>
      <w:tr>
        <w:tblPrEx>
          <w:tblLayout w:type="fixed"/>
        </w:tblPrEx>
        <w:tc>
          <w:tcPr>
            <w:tcW w:w="1165" w:type="dxa"/>
            <w:vMerge w:val="restart"/>
            <w:tcBorders>
              <w:top w:val="single" w:color="auto" w:sz="4" w:space="0"/>
              <w:left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2.2.3</w:t>
            </w:r>
          </w:p>
        </w:tc>
        <w:tc>
          <w:tcPr>
            <w:tcW w:w="3905"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投标人确认收到招标文件澄清</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时间：招标文件的澄清在亳州交通投资控股集团有限公司官网的发布时间，视为投标人确认收到招标文件澄清的时间。</w:t>
            </w:r>
          </w:p>
        </w:tc>
      </w:tr>
      <w:tr>
        <w:tblPrEx>
          <w:tblLayout w:type="fixed"/>
        </w:tblPrEx>
        <w:tc>
          <w:tcPr>
            <w:tcW w:w="116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390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形式：默认投标人确认收到招标文件的澄清，无需回复通知。</w:t>
            </w:r>
          </w:p>
        </w:tc>
      </w:tr>
      <w:tr>
        <w:tblPrEx>
          <w:tblLayout w:type="fixed"/>
        </w:tblPrEx>
        <w:tc>
          <w:tcPr>
            <w:tcW w:w="1165"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2.3.1</w:t>
            </w:r>
          </w:p>
        </w:tc>
        <w:tc>
          <w:tcPr>
            <w:tcW w:w="3905"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招标文件修改发出的形式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招标文件的修改通过亳州交通投资控股集团有限公司官网（www.bzjkjt.com）进行发布。</w:t>
            </w:r>
          </w:p>
        </w:tc>
      </w:tr>
      <w:tr>
        <w:tblPrEx>
          <w:tblLayout w:type="fixed"/>
        </w:tblPrEx>
        <w:tc>
          <w:tcPr>
            <w:tcW w:w="1165" w:type="dxa"/>
            <w:vMerge w:val="restart"/>
            <w:tcBorders>
              <w:top w:val="single" w:color="auto" w:sz="4" w:space="0"/>
              <w:left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2.3.2</w:t>
            </w:r>
          </w:p>
        </w:tc>
        <w:tc>
          <w:tcPr>
            <w:tcW w:w="3905"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投标人确认收到招标文件修改</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时间：招标文件的修改在亳州交通投资控股集团有限公司官网的发布时间，视为投标人确认收到招标文件修改的时间。</w:t>
            </w:r>
          </w:p>
        </w:tc>
      </w:tr>
      <w:tr>
        <w:tblPrEx>
          <w:tblLayout w:type="fixed"/>
        </w:tblPrEx>
        <w:tc>
          <w:tcPr>
            <w:tcW w:w="116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390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形式：默认投标人确认收到招标文件的修改，无需回复通知。</w:t>
            </w:r>
          </w:p>
        </w:tc>
      </w:tr>
      <w:tr>
        <w:tblPrEx>
          <w:tblLayout w:type="fixed"/>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3.1.1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构成投标文件的其他资料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投标人的书面澄清、说明和补正（但不得改变投标文件的实质性内容）。</w:t>
            </w:r>
          </w:p>
        </w:tc>
      </w:tr>
      <w:tr>
        <w:tblPrEx>
          <w:tblLayout w:type="fixed"/>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增值税税金的计算方法</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highlight w:val="none"/>
                <w:shd w:val="clear" w:color="auto" w:fill="auto"/>
                <w:lang w:eastAsia="zh-CN"/>
              </w:rPr>
            </w:pPr>
            <w:r>
              <w:rPr>
                <w:rFonts w:hint="eastAsia" w:ascii="Times New Roman" w:hAnsi="Times New Roman"/>
                <w:color w:val="000000"/>
                <w:highlight w:val="none"/>
                <w:shd w:val="clear" w:color="auto" w:fill="auto"/>
                <w:lang w:eastAsia="zh-CN"/>
              </w:rPr>
              <w:t>符合国家相关规定</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3.2.3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报价方式</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highlight w:val="none"/>
                <w:shd w:val="clear" w:color="auto" w:fill="auto"/>
                <w:lang w:eastAsia="zh-CN"/>
              </w:rPr>
            </w:pPr>
            <w:r>
              <w:rPr>
                <w:rFonts w:hint="eastAsia" w:ascii="Times New Roman" w:hAnsi="Times New Roman"/>
                <w:color w:val="000000"/>
                <w:highlight w:val="none"/>
                <w:shd w:val="clear" w:color="auto" w:fill="auto"/>
                <w:lang w:eastAsia="zh-CN"/>
              </w:rPr>
              <w:t>详见设计任务书。</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w:t>
            </w:r>
            <w:r>
              <w:rPr>
                <w:rFonts w:hint="eastAsia" w:ascii="Times New Roman" w:hAnsi="Times New Roman"/>
                <w:color w:val="000000"/>
                <w:highlight w:val="none"/>
                <w:shd w:val="clear" w:color="auto" w:fill="auto"/>
              </w:rPr>
              <w:t>4</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最高投标限价</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sz w:val="32"/>
                <w:highlight w:val="none"/>
                <w:shd w:val="clear" w:color="auto" w:fill="auto"/>
              </w:rPr>
              <w:t>□</w:t>
            </w:r>
            <w:r>
              <w:rPr>
                <w:rFonts w:ascii="Times New Roman" w:hAnsi="Times New Roman"/>
                <w:highlight w:val="none"/>
                <w:shd w:val="clear" w:color="auto" w:fill="auto"/>
              </w:rPr>
              <w:t>无</w:t>
            </w:r>
          </w:p>
          <w:p>
            <w:pPr>
              <w:spacing w:line="440" w:lineRule="exact"/>
              <w:rPr>
                <w:rFonts w:ascii="Times New Roman" w:hAnsi="Times New Roman"/>
                <w:highlight w:val="none"/>
                <w:shd w:val="clear" w:color="auto" w:fill="auto"/>
              </w:rPr>
            </w:pPr>
            <w:r>
              <w:rPr>
                <w:rFonts w:hint="eastAsia" w:ascii="Times New Roman" w:hAnsi="Times New Roman"/>
                <w:sz w:val="32"/>
                <w:highlight w:val="none"/>
                <w:shd w:val="clear" w:color="auto" w:fill="auto"/>
                <w:lang w:eastAsia="zh-CN"/>
              </w:rPr>
              <w:t>☑</w:t>
            </w:r>
            <w:r>
              <w:rPr>
                <w:rFonts w:ascii="Times New Roman" w:hAnsi="Times New Roman"/>
                <w:highlight w:val="yellow"/>
                <w:shd w:val="clear" w:color="auto" w:fill="auto"/>
              </w:rPr>
              <w:t>有，最高投标限价</w:t>
            </w:r>
            <w:r>
              <w:rPr>
                <w:rFonts w:ascii="Times New Roman" w:hAnsi="Times New Roman"/>
                <w:highlight w:val="none"/>
                <w:shd w:val="clear" w:color="auto" w:fill="auto"/>
              </w:rPr>
              <w:t>：</w:t>
            </w:r>
          </w:p>
          <w:p>
            <w:pPr>
              <w:spacing w:line="440" w:lineRule="exact"/>
              <w:rPr>
                <w:rFonts w:hint="eastAsia" w:ascii="Times New Roman" w:hAnsi="Times New Roman"/>
                <w:highlight w:val="none"/>
                <w:shd w:val="clear" w:color="auto" w:fill="auto"/>
              </w:rPr>
            </w:pPr>
            <w:r>
              <w:rPr>
                <w:rFonts w:hint="eastAsia" w:ascii="Times New Roman" w:hAnsi="Times New Roman"/>
                <w:highlight w:val="none"/>
                <w:shd w:val="clear" w:color="auto" w:fill="auto"/>
              </w:rPr>
              <w:t>设计服务费总限价：565500元，同时各部位设计单价也不得超过设计限价，具体详见设计任务书。</w:t>
            </w:r>
          </w:p>
          <w:p>
            <w:pPr>
              <w:spacing w:line="440" w:lineRule="exact"/>
              <w:rPr>
                <w:rFonts w:ascii="Times New Roman" w:hAnsi="Times New Roman"/>
                <w:highlight w:val="none"/>
                <w:shd w:val="clear" w:color="auto" w:fill="auto"/>
              </w:rPr>
            </w:pPr>
            <w:r>
              <w:rPr>
                <w:rFonts w:hint="eastAsia" w:ascii="Times New Roman" w:hAnsi="Times New Roman"/>
                <w:highlight w:val="none"/>
                <w:shd w:val="clear" w:color="auto" w:fill="auto"/>
              </w:rPr>
              <w:t>项目投资限价：1500万元</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w:t>
            </w:r>
            <w:r>
              <w:rPr>
                <w:rFonts w:hint="eastAsia" w:ascii="Times New Roman" w:hAnsi="Times New Roman"/>
                <w:color w:val="000000"/>
                <w:highlight w:val="none"/>
                <w:shd w:val="clear" w:color="auto" w:fill="auto"/>
              </w:rPr>
              <w:t>5</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投标报价的其他要求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投标报价包含方案费、设计费、变更费、税金、后续服务费等所有风险及责任，投标人应列而未列入的费用，视为已包含在报价中。</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3.3.1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bookmarkStart w:id="76" w:name="_Toc352691470"/>
            <w:bookmarkStart w:id="77" w:name="_Toc361508582"/>
            <w:bookmarkStart w:id="78" w:name="_Toc1789"/>
            <w:bookmarkStart w:id="79" w:name="_Toc384308207"/>
            <w:bookmarkStart w:id="80" w:name="_Toc369531512"/>
            <w:bookmarkStart w:id="81" w:name="_Toc300834946"/>
            <w:r>
              <w:rPr>
                <w:rFonts w:hint="eastAsia" w:ascii="Times New Roman" w:hAnsi="Times New Roman"/>
                <w:color w:val="000000"/>
                <w:highlight w:val="none"/>
                <w:shd w:val="clear" w:color="auto" w:fill="auto"/>
              </w:rPr>
              <w:t>投标截止之日起60天。</w:t>
            </w:r>
          </w:p>
        </w:tc>
      </w:tr>
      <w:bookmarkEnd w:id="76"/>
      <w:bookmarkEnd w:id="77"/>
      <w:bookmarkEnd w:id="78"/>
      <w:bookmarkEnd w:id="79"/>
      <w:bookmarkEnd w:id="80"/>
      <w:bookmarkEnd w:id="81"/>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3.4.1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sz w:val="21"/>
                <w:szCs w:val="22"/>
                <w:highlight w:val="none"/>
                <w:shd w:val="clear" w:color="auto" w:fill="auto"/>
              </w:rPr>
            </w:pPr>
            <w:r>
              <w:rPr>
                <w:rFonts w:ascii="Times New Roman" w:hAnsi="Times New Roman"/>
                <w:sz w:val="21"/>
                <w:szCs w:val="22"/>
                <w:highlight w:val="none"/>
                <w:shd w:val="clear" w:color="auto" w:fill="auto"/>
              </w:rPr>
              <w:t>是否要求投标人递交投标保证金：</w:t>
            </w:r>
          </w:p>
          <w:p>
            <w:pPr>
              <w:pStyle w:val="17"/>
              <w:topLinePunct/>
              <w:spacing w:line="400" w:lineRule="exact"/>
              <w:rPr>
                <w:rFonts w:ascii="Times New Roman" w:hAnsi="Times New Roman"/>
                <w:sz w:val="21"/>
                <w:szCs w:val="22"/>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sz w:val="21"/>
                <w:szCs w:val="22"/>
                <w:highlight w:val="yellow"/>
                <w:shd w:val="clear" w:color="auto" w:fill="auto"/>
              </w:rPr>
              <w:t>要求，</w:t>
            </w:r>
            <w:r>
              <w:rPr>
                <w:rFonts w:ascii="Times New Roman" w:hAnsi="Times New Roman"/>
                <w:color w:val="000000"/>
                <w:sz w:val="21"/>
                <w:szCs w:val="21"/>
                <w:highlight w:val="yellow"/>
                <w:shd w:val="clear" w:color="auto" w:fill="auto"/>
              </w:rPr>
              <w:t>投标保证金的形式</w:t>
            </w:r>
            <w:r>
              <w:rPr>
                <w:rFonts w:ascii="Times New Roman" w:hAnsi="Times New Roman"/>
                <w:color w:val="000000"/>
                <w:sz w:val="21"/>
                <w:szCs w:val="21"/>
                <w:highlight w:val="none"/>
                <w:shd w:val="clear" w:color="auto" w:fill="auto"/>
              </w:rPr>
              <w:t>：</w:t>
            </w:r>
            <w:r>
              <w:rPr>
                <w:rFonts w:hint="eastAsia" w:ascii="Times New Roman" w:hAnsi="Times New Roman"/>
                <w:color w:val="000000"/>
                <w:sz w:val="21"/>
                <w:szCs w:val="21"/>
                <w:highlight w:val="none"/>
                <w:shd w:val="clear" w:color="auto" w:fill="auto"/>
              </w:rPr>
              <w:t>银行汇款或转账</w:t>
            </w:r>
          </w:p>
          <w:p>
            <w:pPr>
              <w:pStyle w:val="17"/>
              <w:topLinePunct/>
              <w:spacing w:line="400" w:lineRule="exact"/>
              <w:rPr>
                <w:rFonts w:hint="eastAsia" w:ascii="Times New Roman" w:hAnsi="Times New Roman"/>
                <w:color w:val="000000"/>
                <w:sz w:val="21"/>
                <w:szCs w:val="21"/>
                <w:highlight w:val="none"/>
                <w:shd w:val="clear" w:color="auto" w:fill="auto"/>
              </w:rPr>
            </w:pPr>
            <w:r>
              <w:rPr>
                <w:rFonts w:ascii="Times New Roman" w:hAnsi="Times New Roman"/>
                <w:color w:val="000000"/>
                <w:sz w:val="21"/>
                <w:szCs w:val="21"/>
                <w:highlight w:val="yellow"/>
                <w:shd w:val="clear" w:color="auto" w:fill="auto"/>
              </w:rPr>
              <w:t>投标保证金的金额</w:t>
            </w:r>
            <w:r>
              <w:rPr>
                <w:rFonts w:ascii="Times New Roman" w:hAnsi="Times New Roman"/>
                <w:color w:val="000000"/>
                <w:sz w:val="21"/>
                <w:szCs w:val="21"/>
                <w:highlight w:val="none"/>
                <w:shd w:val="clear" w:color="auto" w:fill="auto"/>
              </w:rPr>
              <w:t>：</w:t>
            </w:r>
            <w:r>
              <w:rPr>
                <w:rFonts w:hint="eastAsia" w:ascii="Times New Roman" w:hAnsi="Times New Roman"/>
                <w:color w:val="000000"/>
                <w:sz w:val="21"/>
                <w:szCs w:val="21"/>
                <w:highlight w:val="none"/>
                <w:shd w:val="clear" w:color="auto" w:fill="auto"/>
              </w:rPr>
              <w:t>人民币（大写）：</w:t>
            </w:r>
            <w:r>
              <w:rPr>
                <w:rFonts w:hint="eastAsia" w:ascii="Times New Roman" w:hAnsi="Times New Roman"/>
                <w:b/>
                <w:bCs/>
                <w:color w:val="000000"/>
                <w:sz w:val="21"/>
                <w:szCs w:val="21"/>
                <w:highlight w:val="none"/>
                <w:u w:val="single"/>
                <w:shd w:val="clear" w:color="auto" w:fill="auto"/>
                <w:lang w:eastAsia="zh-CN"/>
              </w:rPr>
              <w:t>壹万</w:t>
            </w:r>
            <w:r>
              <w:rPr>
                <w:rFonts w:hint="eastAsia" w:ascii="Times New Roman" w:hAnsi="Times New Roman"/>
                <w:color w:val="000000"/>
                <w:sz w:val="21"/>
                <w:szCs w:val="21"/>
                <w:highlight w:val="none"/>
                <w:shd w:val="clear" w:color="auto" w:fill="auto"/>
              </w:rPr>
              <w:t>元整，（小写）：¥</w:t>
            </w:r>
            <w:r>
              <w:rPr>
                <w:rFonts w:hint="eastAsia" w:ascii="Times New Roman" w:hAnsi="Times New Roman"/>
                <w:b/>
                <w:bCs/>
                <w:color w:val="000000"/>
                <w:sz w:val="21"/>
                <w:szCs w:val="21"/>
                <w:highlight w:val="none"/>
                <w:u w:val="single"/>
                <w:shd w:val="clear" w:color="auto" w:fill="auto"/>
                <w:lang w:val="en-US" w:eastAsia="zh-CN"/>
              </w:rPr>
              <w:t>10000</w:t>
            </w:r>
            <w:r>
              <w:rPr>
                <w:rFonts w:hint="eastAsia" w:ascii="Times New Roman" w:hAnsi="Times New Roman"/>
                <w:color w:val="000000"/>
                <w:sz w:val="21"/>
                <w:szCs w:val="21"/>
                <w:highlight w:val="none"/>
                <w:shd w:val="clear" w:color="auto" w:fill="auto"/>
              </w:rPr>
              <w:t>元。</w:t>
            </w:r>
          </w:p>
          <w:p>
            <w:pPr>
              <w:pStyle w:val="17"/>
              <w:topLinePunct/>
              <w:spacing w:line="400" w:lineRule="exact"/>
              <w:rPr>
                <w:rFonts w:hint="eastAsia" w:ascii="Times New Roman" w:hAnsi="Times New Roman"/>
                <w:b/>
                <w:bCs/>
                <w:color w:val="000000"/>
                <w:sz w:val="21"/>
                <w:szCs w:val="21"/>
                <w:highlight w:val="none"/>
                <w:shd w:val="clear" w:color="auto" w:fill="auto"/>
              </w:rPr>
            </w:pPr>
            <w:r>
              <w:rPr>
                <w:rFonts w:hint="eastAsia" w:ascii="Times New Roman" w:hAnsi="Times New Roman"/>
                <w:b/>
                <w:bCs/>
                <w:color w:val="000000"/>
                <w:sz w:val="21"/>
                <w:szCs w:val="21"/>
                <w:highlight w:val="none"/>
                <w:shd w:val="clear" w:color="auto" w:fill="auto"/>
              </w:rPr>
              <w:t>收取投标保证金账号的信息：</w:t>
            </w:r>
          </w:p>
          <w:p>
            <w:pPr>
              <w:pStyle w:val="17"/>
              <w:topLinePunct/>
              <w:spacing w:line="400" w:lineRule="exact"/>
              <w:rPr>
                <w:rFonts w:hint="eastAsia" w:ascii="Times New Roman" w:hAnsi="Times New Roman"/>
                <w:color w:val="000000"/>
                <w:sz w:val="21"/>
                <w:szCs w:val="21"/>
                <w:highlight w:val="none"/>
                <w:shd w:val="clear" w:color="auto" w:fill="auto"/>
              </w:rPr>
            </w:pPr>
            <w:r>
              <w:rPr>
                <w:rFonts w:hint="eastAsia" w:ascii="Times New Roman" w:hAnsi="Times New Roman"/>
                <w:color w:val="000000"/>
                <w:sz w:val="21"/>
                <w:szCs w:val="21"/>
                <w:highlight w:val="none"/>
                <w:shd w:val="clear" w:color="auto" w:fill="auto"/>
              </w:rPr>
              <w:t>开户名称：亳州交通投资控股集团有限公司开户银行：中国农业银行亳州分行营业部</w:t>
            </w:r>
          </w:p>
          <w:p>
            <w:pPr>
              <w:pStyle w:val="17"/>
              <w:topLinePunct/>
              <w:spacing w:line="400" w:lineRule="exact"/>
              <w:rPr>
                <w:rFonts w:hint="eastAsia" w:ascii="Times New Roman" w:hAnsi="Times New Roman"/>
                <w:color w:val="000000"/>
                <w:sz w:val="21"/>
                <w:szCs w:val="21"/>
                <w:highlight w:val="none"/>
                <w:shd w:val="clear" w:color="auto" w:fill="auto"/>
              </w:rPr>
            </w:pPr>
            <w:r>
              <w:rPr>
                <w:rFonts w:hint="eastAsia" w:ascii="Times New Roman" w:hAnsi="Times New Roman"/>
                <w:color w:val="000000"/>
                <w:sz w:val="21"/>
                <w:szCs w:val="21"/>
                <w:highlight w:val="none"/>
                <w:shd w:val="clear" w:color="auto" w:fill="auto"/>
              </w:rPr>
              <w:t>银行账号：12670801040009482</w:t>
            </w:r>
          </w:p>
          <w:p>
            <w:pPr>
              <w:pStyle w:val="17"/>
              <w:topLinePunct/>
              <w:spacing w:line="400" w:lineRule="exact"/>
              <w:rPr>
                <w:rFonts w:hint="eastAsia" w:ascii="Times New Roman" w:hAnsi="Times New Roman"/>
                <w:b/>
                <w:bCs/>
                <w:i w:val="0"/>
                <w:iCs w:val="0"/>
                <w:color w:val="000000"/>
                <w:sz w:val="21"/>
                <w:szCs w:val="21"/>
                <w:highlight w:val="none"/>
                <w:shd w:val="clear" w:color="auto" w:fill="auto"/>
              </w:rPr>
            </w:pPr>
            <w:r>
              <w:rPr>
                <w:rFonts w:hint="eastAsia" w:ascii="Times New Roman" w:hAnsi="Times New Roman"/>
                <w:b/>
                <w:bCs/>
                <w:i w:val="0"/>
                <w:iCs w:val="0"/>
                <w:color w:val="000000"/>
                <w:sz w:val="21"/>
                <w:szCs w:val="21"/>
                <w:highlight w:val="none"/>
                <w:shd w:val="clear" w:color="auto" w:fill="auto"/>
              </w:rPr>
              <w:t>其他要求：</w:t>
            </w:r>
          </w:p>
          <w:p>
            <w:pPr>
              <w:pStyle w:val="17"/>
              <w:topLinePunct/>
              <w:spacing w:line="400" w:lineRule="exact"/>
              <w:ind w:firstLine="420" w:firstLineChars="200"/>
              <w:rPr>
                <w:rFonts w:hint="eastAsia" w:ascii="Times New Roman" w:hAnsi="Times New Roman"/>
                <w:color w:val="000000"/>
                <w:sz w:val="21"/>
                <w:szCs w:val="21"/>
                <w:highlight w:val="none"/>
                <w:shd w:val="clear" w:color="auto" w:fill="auto"/>
              </w:rPr>
            </w:pPr>
            <w:r>
              <w:rPr>
                <w:rFonts w:hint="eastAsia" w:ascii="Times New Roman" w:hAnsi="Times New Roman"/>
                <w:color w:val="000000"/>
                <w:sz w:val="21"/>
                <w:szCs w:val="21"/>
                <w:highlight w:val="none"/>
                <w:shd w:val="clear" w:color="auto" w:fill="auto"/>
              </w:rPr>
              <w:t>投标保证金必须在投标截止时间前，由投标人在中华人民共和国境内注册经营的银行基本账户汇入到指定银行账号，确保银行记录可查询，转账或电汇时须在附言处</w:t>
            </w:r>
            <w:r>
              <w:rPr>
                <w:rFonts w:hint="eastAsia" w:ascii="Times New Roman" w:hAnsi="Times New Roman"/>
                <w:color w:val="000000"/>
                <w:sz w:val="21"/>
                <w:szCs w:val="21"/>
                <w:highlight w:val="yellow"/>
                <w:shd w:val="clear" w:color="auto" w:fill="auto"/>
              </w:rPr>
              <w:t>备注“BZJK-2018-0</w:t>
            </w:r>
            <w:r>
              <w:rPr>
                <w:rFonts w:hint="eastAsia" w:ascii="Times New Roman" w:hAnsi="Times New Roman"/>
                <w:color w:val="000000"/>
                <w:sz w:val="21"/>
                <w:szCs w:val="21"/>
                <w:highlight w:val="yellow"/>
                <w:shd w:val="clear" w:color="auto" w:fill="auto"/>
                <w:lang w:val="en-US" w:eastAsia="zh-CN"/>
              </w:rPr>
              <w:t>41</w:t>
            </w:r>
            <w:r>
              <w:rPr>
                <w:rFonts w:hint="eastAsia" w:ascii="Times New Roman" w:hAnsi="Times New Roman"/>
                <w:color w:val="000000"/>
                <w:sz w:val="21"/>
                <w:szCs w:val="21"/>
                <w:highlight w:val="yellow"/>
                <w:shd w:val="clear" w:color="auto" w:fill="auto"/>
              </w:rPr>
              <w:t>号保证金”</w:t>
            </w:r>
            <w:r>
              <w:rPr>
                <w:rFonts w:hint="eastAsia" w:ascii="Times New Roman" w:hAnsi="Times New Roman"/>
                <w:color w:val="000000"/>
                <w:sz w:val="21"/>
                <w:szCs w:val="21"/>
                <w:highlight w:val="none"/>
                <w:shd w:val="clear" w:color="auto" w:fill="auto"/>
              </w:rPr>
              <w:t>，否则，责任自负。</w:t>
            </w:r>
          </w:p>
          <w:p>
            <w:pPr>
              <w:pStyle w:val="17"/>
              <w:topLinePunct/>
              <w:spacing w:line="400" w:lineRule="exact"/>
              <w:ind w:firstLine="420" w:firstLineChars="200"/>
              <w:rPr>
                <w:rFonts w:hint="eastAsia" w:ascii="Times New Roman" w:hAnsi="Times New Roman"/>
                <w:color w:val="000000"/>
                <w:sz w:val="21"/>
                <w:szCs w:val="21"/>
                <w:highlight w:val="none"/>
                <w:shd w:val="clear" w:color="auto" w:fill="auto"/>
              </w:rPr>
            </w:pPr>
            <w:r>
              <w:rPr>
                <w:rFonts w:hint="eastAsia" w:ascii="Times New Roman" w:hAnsi="Times New Roman"/>
                <w:color w:val="000000"/>
                <w:sz w:val="21"/>
                <w:szCs w:val="21"/>
                <w:highlight w:val="none"/>
                <w:shd w:val="clear" w:color="auto" w:fill="auto"/>
              </w:rPr>
              <w:t>未按时汇入或非投标人基本账户汇出或收款银行账号错误无法判定保证金对应关系的，保证金无效。</w:t>
            </w:r>
          </w:p>
          <w:p>
            <w:pPr>
              <w:pStyle w:val="17"/>
              <w:topLinePunct/>
              <w:spacing w:line="400" w:lineRule="exact"/>
              <w:rPr>
                <w:rFonts w:hint="eastAsia" w:ascii="Times New Roman" w:hAnsi="Times New Roman"/>
                <w:b/>
                <w:bCs/>
                <w:color w:val="000000"/>
                <w:sz w:val="21"/>
                <w:szCs w:val="21"/>
                <w:highlight w:val="none"/>
                <w:shd w:val="clear" w:color="auto" w:fill="auto"/>
              </w:rPr>
            </w:pPr>
            <w:r>
              <w:rPr>
                <w:rFonts w:hint="eastAsia" w:ascii="Times New Roman" w:hAnsi="Times New Roman"/>
                <w:b/>
                <w:bCs/>
                <w:color w:val="000000"/>
                <w:sz w:val="21"/>
                <w:szCs w:val="21"/>
                <w:highlight w:val="none"/>
                <w:shd w:val="clear" w:color="auto" w:fill="auto"/>
              </w:rPr>
              <w:t>投标保证金退还（本金无息）：</w:t>
            </w:r>
          </w:p>
          <w:p>
            <w:pPr>
              <w:pStyle w:val="17"/>
              <w:topLinePunct/>
              <w:spacing w:line="400" w:lineRule="exact"/>
              <w:ind w:firstLine="420" w:firstLineChars="200"/>
              <w:rPr>
                <w:rFonts w:hint="eastAsia" w:ascii="Times New Roman" w:hAnsi="Times New Roman"/>
                <w:color w:val="000000"/>
                <w:sz w:val="21"/>
                <w:szCs w:val="21"/>
                <w:highlight w:val="none"/>
                <w:shd w:val="clear" w:color="auto" w:fill="auto"/>
              </w:rPr>
            </w:pPr>
            <w:r>
              <w:rPr>
                <w:rFonts w:hint="eastAsia" w:ascii="Times New Roman" w:hAnsi="Times New Roman"/>
                <w:color w:val="000000"/>
                <w:sz w:val="21"/>
                <w:szCs w:val="21"/>
                <w:highlight w:val="none"/>
                <w:shd w:val="clear" w:color="auto" w:fill="auto"/>
              </w:rPr>
              <w:t>（1）招标不成功（或开标现场拒收投标文件）的，5日内直接退还至该投标人汇出帐户。</w:t>
            </w:r>
          </w:p>
          <w:p>
            <w:pPr>
              <w:pStyle w:val="17"/>
              <w:topLinePunct/>
              <w:spacing w:line="400" w:lineRule="exact"/>
              <w:ind w:firstLine="420" w:firstLineChars="200"/>
              <w:rPr>
                <w:rFonts w:hint="eastAsia" w:ascii="Times New Roman" w:hAnsi="Times New Roman"/>
                <w:color w:val="000000"/>
                <w:sz w:val="21"/>
                <w:szCs w:val="21"/>
                <w:highlight w:val="none"/>
                <w:shd w:val="clear" w:color="auto" w:fill="auto"/>
              </w:rPr>
            </w:pPr>
            <w:r>
              <w:rPr>
                <w:rFonts w:hint="eastAsia" w:ascii="Times New Roman" w:hAnsi="Times New Roman"/>
                <w:color w:val="000000"/>
                <w:sz w:val="21"/>
                <w:szCs w:val="21"/>
                <w:highlight w:val="none"/>
                <w:shd w:val="clear" w:color="auto" w:fill="auto"/>
              </w:rPr>
              <w:t>（2）中标侯选人公示期满且确定中标人后，未中标人的投标保证金5日内直接退还至该投标人汇出帐户。</w:t>
            </w:r>
          </w:p>
          <w:p>
            <w:pPr>
              <w:pStyle w:val="17"/>
              <w:topLinePunct/>
              <w:spacing w:line="400" w:lineRule="exact"/>
              <w:rPr>
                <w:rFonts w:ascii="Times New Roman" w:hAnsi="Times New Roman"/>
                <w:color w:val="000000"/>
                <w:szCs w:val="22"/>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sz w:val="21"/>
                <w:szCs w:val="22"/>
                <w:highlight w:val="none"/>
                <w:shd w:val="clear" w:color="auto" w:fill="auto"/>
              </w:rPr>
              <w:t>不要求</w:t>
            </w:r>
          </w:p>
        </w:tc>
      </w:tr>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3.4.4</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szCs w:val="21"/>
                <w:highlight w:val="none"/>
                <w:shd w:val="clear" w:color="auto" w:fill="auto"/>
              </w:rPr>
              <w:t>其他可以不予退还投标保证金的情形</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国家法律法规规定的其他情形。</w:t>
            </w:r>
          </w:p>
        </w:tc>
      </w:tr>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3.5</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szCs w:val="21"/>
                <w:highlight w:val="none"/>
                <w:shd w:val="clear" w:color="auto" w:fill="auto"/>
              </w:rPr>
            </w:pPr>
            <w:r>
              <w:rPr>
                <w:rFonts w:ascii="Times New Roman" w:hAnsi="Times New Roman"/>
                <w:highlight w:val="none"/>
                <w:shd w:val="clear" w:color="auto" w:fill="auto"/>
              </w:rPr>
              <w:t>资格审查资料</w:t>
            </w:r>
            <w:r>
              <w:rPr>
                <w:rFonts w:ascii="Times New Roman" w:hAnsi="Times New Roman"/>
                <w:szCs w:val="21"/>
                <w:highlight w:val="none"/>
                <w:shd w:val="clear" w:color="auto" w:fill="auto"/>
              </w:rPr>
              <w:t>的特殊要求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1"/>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sz w:val="21"/>
                <w:szCs w:val="22"/>
                <w:highlight w:val="none"/>
                <w:shd w:val="clear" w:color="auto" w:fill="auto"/>
              </w:rPr>
              <w:t>无</w:t>
            </w:r>
          </w:p>
          <w:p>
            <w:pPr>
              <w:pStyle w:val="17"/>
              <w:topLinePunct/>
              <w:spacing w:line="400" w:lineRule="exact"/>
              <w:rPr>
                <w:rFonts w:ascii="Times New Roman" w:hAnsi="Times New Roman"/>
                <w:color w:val="000000"/>
                <w:szCs w:val="22"/>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sz w:val="21"/>
                <w:szCs w:val="22"/>
                <w:highlight w:val="none"/>
                <w:shd w:val="clear" w:color="auto" w:fill="auto"/>
              </w:rPr>
              <w:t>有，具体要求：</w:t>
            </w:r>
          </w:p>
        </w:tc>
      </w:tr>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3.5.2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szCs w:val="21"/>
                <w:highlight w:val="none"/>
                <w:shd w:val="clear" w:color="auto" w:fill="auto"/>
              </w:rPr>
            </w:pPr>
            <w:r>
              <w:rPr>
                <w:rFonts w:ascii="Times New Roman" w:hAnsi="Times New Roman"/>
                <w:highlight w:val="none"/>
                <w:shd w:val="clear" w:color="auto" w:fill="auto"/>
              </w:rPr>
              <w:t>近年财务状况的年份要求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highlight w:val="none"/>
                <w:u w:val="none"/>
                <w:shd w:val="clear" w:color="auto" w:fill="auto"/>
                <w:lang w:val="en-US" w:eastAsia="zh-CN"/>
              </w:rPr>
            </w:pPr>
            <w:r>
              <w:rPr>
                <w:rFonts w:hint="eastAsia" w:ascii="Times New Roman" w:hAnsi="Times New Roman"/>
                <w:color w:val="000000"/>
                <w:highlight w:val="none"/>
                <w:u w:val="none"/>
                <w:shd w:val="clear" w:color="auto" w:fill="auto"/>
                <w:lang w:val="en-US" w:eastAsia="zh-CN"/>
              </w:rPr>
              <w:t>/</w:t>
            </w:r>
          </w:p>
        </w:tc>
      </w:tr>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3.5.3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szCs w:val="21"/>
                <w:highlight w:val="none"/>
                <w:shd w:val="clear" w:color="auto" w:fill="auto"/>
              </w:rPr>
            </w:pPr>
            <w:r>
              <w:rPr>
                <w:rFonts w:ascii="Times New Roman" w:hAnsi="Times New Roman"/>
                <w:highlight w:val="none"/>
                <w:shd w:val="clear" w:color="auto" w:fill="auto"/>
              </w:rPr>
              <w:t>近年完成的类似项目情况</w:t>
            </w:r>
            <w:r>
              <w:rPr>
                <w:rFonts w:hint="eastAsia" w:ascii="Times New Roman" w:hAnsi="Times New Roman"/>
                <w:highlight w:val="none"/>
                <w:shd w:val="clear" w:color="auto" w:fill="auto"/>
              </w:rPr>
              <w:t>的</w:t>
            </w:r>
            <w:r>
              <w:rPr>
                <w:rFonts w:ascii="Times New Roman" w:hAnsi="Times New Roman"/>
                <w:highlight w:val="none"/>
                <w:shd w:val="clear" w:color="auto" w:fill="auto"/>
              </w:rPr>
              <w:t>时间要求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 xml:space="preserve"> </w:t>
            </w:r>
            <w:r>
              <w:rPr>
                <w:rFonts w:hint="eastAsia" w:ascii="Times New Roman" w:hAnsi="Times New Roman"/>
                <w:color w:val="000000"/>
                <w:highlight w:val="none"/>
                <w:shd w:val="clear" w:color="auto" w:fill="auto"/>
                <w:lang w:val="en-US" w:eastAsia="zh-CN"/>
              </w:rPr>
              <w:t>2014</w:t>
            </w:r>
            <w:r>
              <w:rPr>
                <w:rFonts w:ascii="Times New Roman" w:hAnsi="Times New Roman"/>
                <w:color w:val="000000"/>
                <w:highlight w:val="none"/>
                <w:shd w:val="clear" w:color="auto" w:fill="auto"/>
              </w:rPr>
              <w:t>年</w:t>
            </w:r>
            <w:r>
              <w:rPr>
                <w:rFonts w:hint="eastAsia" w:ascii="Times New Roman" w:hAnsi="Times New Roman"/>
                <w:color w:val="000000"/>
                <w:highlight w:val="none"/>
                <w:shd w:val="clear" w:color="auto" w:fill="auto"/>
                <w:lang w:val="en-US" w:eastAsia="zh-CN"/>
              </w:rPr>
              <w:t>1</w:t>
            </w:r>
            <w:r>
              <w:rPr>
                <w:rFonts w:ascii="Times New Roman" w:hAnsi="Times New Roman"/>
                <w:color w:val="000000"/>
                <w:highlight w:val="none"/>
                <w:shd w:val="clear" w:color="auto" w:fill="auto"/>
              </w:rPr>
              <w:t>月</w:t>
            </w:r>
            <w:r>
              <w:rPr>
                <w:rFonts w:hint="eastAsia" w:ascii="Times New Roman" w:hAnsi="Times New Roman"/>
                <w:color w:val="000000"/>
                <w:highlight w:val="none"/>
                <w:shd w:val="clear" w:color="auto" w:fill="auto"/>
                <w:lang w:val="en-US" w:eastAsia="zh-CN"/>
              </w:rPr>
              <w:t>10</w:t>
            </w:r>
            <w:r>
              <w:rPr>
                <w:rFonts w:ascii="Times New Roman" w:hAnsi="Times New Roman"/>
                <w:color w:val="000000"/>
                <w:highlight w:val="none"/>
                <w:shd w:val="clear" w:color="auto" w:fill="auto"/>
              </w:rPr>
              <w:t xml:space="preserve"> 日至 </w:t>
            </w:r>
            <w:r>
              <w:rPr>
                <w:rFonts w:hint="eastAsia" w:ascii="Times New Roman" w:hAnsi="Times New Roman"/>
                <w:color w:val="000000"/>
                <w:highlight w:val="none"/>
                <w:shd w:val="clear" w:color="auto" w:fill="auto"/>
                <w:lang w:val="en-US" w:eastAsia="zh-CN"/>
              </w:rPr>
              <w:t>2019</w:t>
            </w:r>
            <w:r>
              <w:rPr>
                <w:rFonts w:ascii="Times New Roman" w:hAnsi="Times New Roman"/>
                <w:color w:val="000000"/>
                <w:highlight w:val="none"/>
                <w:shd w:val="clear" w:color="auto" w:fill="auto"/>
              </w:rPr>
              <w:t xml:space="preserve"> 年 </w:t>
            </w:r>
            <w:r>
              <w:rPr>
                <w:rFonts w:hint="eastAsia" w:ascii="Times New Roman" w:hAnsi="Times New Roman"/>
                <w:color w:val="000000"/>
                <w:highlight w:val="none"/>
                <w:shd w:val="clear" w:color="auto" w:fill="auto"/>
                <w:lang w:val="en-US" w:eastAsia="zh-CN"/>
              </w:rPr>
              <w:t>1</w:t>
            </w:r>
            <w:r>
              <w:rPr>
                <w:rFonts w:ascii="Times New Roman" w:hAnsi="Times New Roman"/>
                <w:color w:val="000000"/>
                <w:highlight w:val="none"/>
                <w:shd w:val="clear" w:color="auto" w:fill="auto"/>
              </w:rPr>
              <w:t xml:space="preserve"> 月 </w:t>
            </w:r>
            <w:r>
              <w:rPr>
                <w:rFonts w:hint="eastAsia" w:ascii="Times New Roman" w:hAnsi="Times New Roman"/>
                <w:color w:val="000000"/>
                <w:highlight w:val="none"/>
                <w:shd w:val="clear" w:color="auto" w:fill="auto"/>
                <w:lang w:val="en-US" w:eastAsia="zh-CN"/>
              </w:rPr>
              <w:t>10</w:t>
            </w:r>
            <w:r>
              <w:rPr>
                <w:rFonts w:ascii="Times New Roman" w:hAnsi="Times New Roman"/>
                <w:color w:val="000000"/>
                <w:highlight w:val="none"/>
                <w:shd w:val="clear" w:color="auto" w:fill="auto"/>
              </w:rPr>
              <w:t xml:space="preserve"> 日</w:t>
            </w:r>
          </w:p>
        </w:tc>
      </w:tr>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3.5.5</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szCs w:val="21"/>
                <w:highlight w:val="none"/>
                <w:shd w:val="clear" w:color="auto" w:fill="auto"/>
              </w:rPr>
            </w:pPr>
            <w:r>
              <w:rPr>
                <w:rFonts w:ascii="Times New Roman" w:hAnsi="Times New Roman"/>
                <w:highlight w:val="none"/>
                <w:shd w:val="clear" w:color="auto" w:fill="auto"/>
              </w:rPr>
              <w:t>近年发生的诉讼及仲裁情况的时间要求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 xml:space="preserve"> 201</w:t>
            </w:r>
            <w:r>
              <w:rPr>
                <w:rFonts w:hint="eastAsia" w:ascii="Times New Roman" w:hAnsi="Times New Roman"/>
                <w:color w:val="000000"/>
                <w:highlight w:val="none"/>
                <w:shd w:val="clear" w:color="auto" w:fill="auto"/>
                <w:lang w:val="en-US" w:eastAsia="zh-CN"/>
              </w:rPr>
              <w:t>4</w:t>
            </w:r>
            <w:r>
              <w:rPr>
                <w:rFonts w:hint="eastAsia" w:ascii="Times New Roman" w:hAnsi="Times New Roman"/>
                <w:color w:val="000000"/>
                <w:highlight w:val="none"/>
                <w:shd w:val="clear" w:color="auto" w:fill="auto"/>
              </w:rPr>
              <w:t xml:space="preserve"> 年1月10 日至 2019 年 1 月 10 日</w:t>
            </w:r>
          </w:p>
        </w:tc>
      </w:tr>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3.6.1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highlight w:val="none"/>
                <w:shd w:val="clear" w:color="auto" w:fill="auto"/>
              </w:rPr>
              <w:t>是否允许递交备选投标方案</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sz w:val="21"/>
                <w:szCs w:val="22"/>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sz w:val="21"/>
                <w:szCs w:val="22"/>
                <w:highlight w:val="none"/>
                <w:shd w:val="clear" w:color="auto" w:fill="auto"/>
              </w:rPr>
              <w:t>不允许</w:t>
            </w:r>
          </w:p>
          <w:p>
            <w:pPr>
              <w:spacing w:line="440" w:lineRule="exact"/>
              <w:rPr>
                <w:rFonts w:ascii="Times New Roman" w:hAnsi="Times New Roman"/>
                <w:color w:val="000000"/>
                <w:highlight w:val="none"/>
                <w:shd w:val="clear" w:color="auto" w:fill="auto"/>
              </w:rPr>
            </w:pPr>
            <w:r>
              <w:rPr>
                <w:rFonts w:ascii="Times New Roman" w:hAnsi="Times New Roman"/>
                <w:sz w:val="32"/>
                <w:highlight w:val="none"/>
                <w:shd w:val="clear" w:color="auto" w:fill="auto"/>
              </w:rPr>
              <w:t>□</w:t>
            </w:r>
            <w:r>
              <w:rPr>
                <w:rFonts w:ascii="Times New Roman" w:hAnsi="Times New Roman"/>
                <w:highlight w:val="none"/>
                <w:shd w:val="clear" w:color="auto" w:fill="auto"/>
              </w:rPr>
              <w:t>允许</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3.7.3A（2）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yellow"/>
                <w:shd w:val="clear" w:color="auto" w:fill="auto"/>
              </w:rPr>
              <w:t>投标文件</w:t>
            </w:r>
            <w:r>
              <w:rPr>
                <w:rFonts w:ascii="Times New Roman" w:hAnsi="Times New Roman"/>
                <w:highlight w:val="yellow"/>
                <w:shd w:val="clear" w:color="auto" w:fill="auto"/>
              </w:rPr>
              <w:t>副本</w:t>
            </w:r>
            <w:r>
              <w:rPr>
                <w:rFonts w:ascii="Times New Roman" w:hAnsi="Times New Roman"/>
                <w:color w:val="000000"/>
                <w:highlight w:val="yellow"/>
                <w:shd w:val="clear" w:color="auto" w:fill="auto"/>
              </w:rPr>
              <w:t>份数及其他要求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highlight w:val="none"/>
                <w:shd w:val="clear" w:color="auto" w:fill="auto"/>
                <w:lang w:val="en-US" w:eastAsia="zh-CN"/>
              </w:rPr>
            </w:pPr>
            <w:r>
              <w:rPr>
                <w:rFonts w:ascii="Times New Roman" w:hAnsi="Times New Roman"/>
                <w:color w:val="000000"/>
                <w:highlight w:val="none"/>
                <w:shd w:val="clear" w:color="auto" w:fill="auto"/>
              </w:rPr>
              <w:t>投标文件副本份数：</w:t>
            </w:r>
            <w:r>
              <w:rPr>
                <w:rFonts w:hint="eastAsia" w:ascii="Times New Roman" w:hAnsi="Times New Roman"/>
                <w:color w:val="000000"/>
                <w:highlight w:val="none"/>
                <w:u w:val="single"/>
                <w:shd w:val="clear" w:color="auto" w:fill="auto"/>
                <w:lang w:eastAsia="zh-CN"/>
              </w:rPr>
              <w:t>肆</w:t>
            </w:r>
            <w:r>
              <w:rPr>
                <w:rFonts w:hint="eastAsia" w:ascii="Times New Roman" w:hAnsi="Times New Roman"/>
                <w:color w:val="000000"/>
                <w:highlight w:val="none"/>
                <w:shd w:val="clear" w:color="auto" w:fill="auto"/>
                <w:lang w:val="en-US" w:eastAsia="zh-CN"/>
              </w:rPr>
              <w:t>份</w:t>
            </w:r>
          </w:p>
          <w:p>
            <w:pPr>
              <w:spacing w:line="440" w:lineRule="exact"/>
              <w:rPr>
                <w:rFonts w:hint="eastAsia" w:ascii="Times New Roman" w:hAnsi="Times New Roman"/>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投标文件中所有文字均应有中文表达；</w:t>
            </w:r>
          </w:p>
          <w:p>
            <w:pPr>
              <w:spacing w:line="440" w:lineRule="exact"/>
              <w:rPr>
                <w:rFonts w:hint="eastAsia" w:ascii="Times New Roman" w:hAnsi="Times New Roman"/>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1. 方案设计说明书及工程投资估算；</w:t>
            </w:r>
          </w:p>
          <w:p>
            <w:pPr>
              <w:spacing w:line="440" w:lineRule="exact"/>
              <w:rPr>
                <w:rFonts w:hint="eastAsia" w:ascii="Times New Roman" w:hAnsi="Times New Roman"/>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2.主要平面、立面、剖面图、其他为与表达设计意图有关的分析图、效果图、局部处理或设计单位认为必要的图纸</w:t>
            </w:r>
          </w:p>
          <w:p>
            <w:pPr>
              <w:spacing w:line="440" w:lineRule="exact"/>
              <w:rPr>
                <w:rFonts w:hint="eastAsia" w:ascii="Times New Roman" w:hAnsi="Times New Roman"/>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3. 提供A3规格方案文本8套，包括所有文字说明和图纸缩印内容；</w:t>
            </w:r>
          </w:p>
          <w:p>
            <w:pPr>
              <w:spacing w:line="440" w:lineRule="exact"/>
              <w:rPr>
                <w:rFonts w:hint="eastAsia" w:ascii="Times New Roman" w:hAnsi="Times New Roman"/>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4.A1图板设计成果1套（含效果图及平面布置图）；</w:t>
            </w:r>
          </w:p>
          <w:p>
            <w:pPr>
              <w:spacing w:line="440" w:lineRule="exact"/>
              <w:rPr>
                <w:rFonts w:hint="eastAsia" w:ascii="Times New Roman" w:hAnsi="Times New Roman"/>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5提供2个U盘（放入投标文件密封袋，内含所有文字及电子版材料）</w:t>
            </w:r>
          </w:p>
          <w:p>
            <w:pPr>
              <w:spacing w:line="440" w:lineRule="exact"/>
              <w:rPr>
                <w:rFonts w:hint="eastAsia" w:ascii="Times New Roman" w:hAnsi="Times New Roman" w:eastAsia="宋体"/>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6. 电子版方案汇报资料（20分钟以内）。</w:t>
            </w: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其他要求：</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（1）所有正本与副本封装在一个密封袋中，且在投标文件封面标明“正本”或“副本”的字样；</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（2）投标文件应按要求密封，密封袋封口加盖投标单位印章；</w:t>
            </w:r>
          </w:p>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（3）投标文件须采用胶粘方式装订，装订应牢固、不易拆散和换页，不得采用活页装订。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3.7.3A（3）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投标文件是否需分册装订</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sz w:val="21"/>
                <w:szCs w:val="22"/>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sz w:val="21"/>
                <w:szCs w:val="22"/>
                <w:highlight w:val="none"/>
                <w:shd w:val="clear" w:color="auto" w:fill="auto"/>
              </w:rPr>
              <w:t>不需要</w:t>
            </w:r>
          </w:p>
          <w:p>
            <w:pPr>
              <w:spacing w:line="440" w:lineRule="exact"/>
              <w:rPr>
                <w:rFonts w:ascii="Times New Roman" w:hAnsi="Times New Roman"/>
                <w:color w:val="000000"/>
                <w:highlight w:val="none"/>
                <w:shd w:val="clear" w:color="auto" w:fill="auto"/>
              </w:rPr>
            </w:pPr>
            <w:r>
              <w:rPr>
                <w:rFonts w:ascii="Times New Roman" w:hAnsi="Times New Roman"/>
                <w:sz w:val="32"/>
                <w:highlight w:val="none"/>
                <w:shd w:val="clear" w:color="auto" w:fill="auto"/>
              </w:rPr>
              <w:t>□</w:t>
            </w:r>
            <w:r>
              <w:rPr>
                <w:rFonts w:ascii="Times New Roman" w:hAnsi="Times New Roman"/>
                <w:highlight w:val="none"/>
                <w:shd w:val="clear" w:color="auto" w:fill="auto"/>
              </w:rPr>
              <w:t>需要，分册装订要求：</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3.7.3（B）</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投标文件所附证书证件要求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加盖单位公章。</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3.7.3（B）</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投标文件签字或盖章要求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1）盖章：除另有规定外，投标文件封面、封套封口处及文件中规定盖章处均须加盖投标人公章（鲜章），不得使用其它如带有“专用章”、“合同章”、“财务章”、“业务章”、下属单位或分支机构印章代替，否则其投标无效；</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（2）签字：除文件另有规定外，均应为手写签字，否则其投标无效。</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4.1.1（B）</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投标文件加密要求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32"/>
                <w:highlight w:val="none"/>
                <w:shd w:val="clear" w:color="auto" w:fill="auto"/>
              </w:rPr>
            </w:pP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highlight w:val="none"/>
                <w:shd w:val="clear" w:color="auto" w:fill="auto"/>
              </w:rPr>
              <w:t>4.1.2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highlight w:val="yellow"/>
                <w:shd w:val="clear" w:color="auto" w:fill="auto"/>
              </w:rPr>
              <w:t>封套上应载明的信息</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hint="eastAsia" w:ascii="Times New Roman" w:hAnsi="Times New Roman"/>
                <w:color w:val="000000"/>
                <w:sz w:val="21"/>
                <w:szCs w:val="21"/>
                <w:highlight w:val="none"/>
                <w:shd w:val="clear" w:color="auto" w:fill="auto"/>
              </w:rPr>
            </w:pPr>
            <w:r>
              <w:rPr>
                <w:rFonts w:ascii="Times New Roman" w:hAnsi="Times New Roman"/>
                <w:color w:val="000000"/>
                <w:sz w:val="21"/>
                <w:szCs w:val="21"/>
                <w:highlight w:val="none"/>
                <w:shd w:val="clear" w:color="auto" w:fill="auto"/>
              </w:rPr>
              <w:t>招标人名称：</w:t>
            </w:r>
            <w:r>
              <w:rPr>
                <w:rFonts w:hint="eastAsia" w:ascii="Times New Roman" w:hAnsi="Times New Roman"/>
                <w:color w:val="000000"/>
                <w:sz w:val="21"/>
                <w:szCs w:val="21"/>
                <w:highlight w:val="none"/>
                <w:shd w:val="clear" w:color="auto" w:fill="auto"/>
              </w:rPr>
              <w:t>安徽安行天下驾驶培训股份有限公司</w:t>
            </w:r>
          </w:p>
          <w:p>
            <w:pPr>
              <w:pStyle w:val="17"/>
              <w:topLinePunct/>
              <w:spacing w:line="400" w:lineRule="exact"/>
              <w:rPr>
                <w:rFonts w:ascii="Times New Roman" w:hAnsi="Times New Roman"/>
                <w:color w:val="000000"/>
                <w:sz w:val="21"/>
                <w:szCs w:val="21"/>
                <w:highlight w:val="none"/>
                <w:shd w:val="clear" w:color="auto" w:fill="auto"/>
              </w:rPr>
            </w:pPr>
            <w:r>
              <w:rPr>
                <w:rFonts w:hint="eastAsia" w:ascii="Times New Roman" w:hAnsi="Times New Roman"/>
                <w:color w:val="000000"/>
                <w:sz w:val="21"/>
                <w:szCs w:val="21"/>
                <w:highlight w:val="none"/>
                <w:u w:val="single"/>
                <w:shd w:val="clear" w:color="auto" w:fill="auto"/>
              </w:rPr>
              <w:t>安徽安行天下职业培训学校暨安车公寓室内装饰设计项目</w:t>
            </w:r>
            <w:r>
              <w:rPr>
                <w:rFonts w:ascii="Times New Roman" w:hAnsi="Times New Roman"/>
                <w:color w:val="000000"/>
                <w:sz w:val="21"/>
                <w:szCs w:val="21"/>
                <w:highlight w:val="none"/>
                <w:shd w:val="clear" w:color="auto" w:fill="auto"/>
              </w:rPr>
              <w:t>投标文件</w:t>
            </w:r>
          </w:p>
          <w:p>
            <w:pPr>
              <w:pStyle w:val="17"/>
              <w:topLinePunct/>
              <w:spacing w:line="400" w:lineRule="exact"/>
              <w:rPr>
                <w:rFonts w:ascii="Times New Roman" w:hAnsi="Times New Roman"/>
                <w:color w:val="000000"/>
                <w:sz w:val="21"/>
                <w:szCs w:val="21"/>
                <w:highlight w:val="none"/>
                <w:shd w:val="clear" w:color="auto" w:fill="auto"/>
              </w:rPr>
            </w:pPr>
            <w:r>
              <w:rPr>
                <w:rFonts w:ascii="Times New Roman" w:hAnsi="Times New Roman"/>
                <w:color w:val="000000"/>
                <w:sz w:val="21"/>
                <w:szCs w:val="21"/>
                <w:highlight w:val="none"/>
                <w:shd w:val="clear" w:color="auto" w:fill="auto"/>
              </w:rPr>
              <w:t>项目编号：</w:t>
            </w:r>
            <w:r>
              <w:rPr>
                <w:rFonts w:hint="eastAsia" w:ascii="Times New Roman" w:hAnsi="Times New Roman"/>
                <w:color w:val="000000"/>
                <w:sz w:val="21"/>
                <w:szCs w:val="21"/>
                <w:highlight w:val="none"/>
                <w:shd w:val="clear" w:color="auto" w:fill="auto"/>
              </w:rPr>
              <w:t>BZJK-2018-0</w:t>
            </w:r>
            <w:r>
              <w:rPr>
                <w:rFonts w:hint="eastAsia" w:ascii="Times New Roman" w:hAnsi="Times New Roman"/>
                <w:color w:val="000000"/>
                <w:sz w:val="21"/>
                <w:szCs w:val="21"/>
                <w:highlight w:val="none"/>
                <w:shd w:val="clear" w:color="auto" w:fill="auto"/>
                <w:lang w:val="en-US" w:eastAsia="zh-CN"/>
              </w:rPr>
              <w:t>41</w:t>
            </w:r>
            <w:r>
              <w:rPr>
                <w:rFonts w:hint="eastAsia" w:ascii="Times New Roman" w:hAnsi="Times New Roman"/>
                <w:color w:val="000000"/>
                <w:sz w:val="21"/>
                <w:szCs w:val="21"/>
                <w:highlight w:val="none"/>
                <w:shd w:val="clear" w:color="auto" w:fill="auto"/>
              </w:rPr>
              <w:t>号</w:t>
            </w:r>
          </w:p>
          <w:p>
            <w:pPr>
              <w:pStyle w:val="17"/>
              <w:topLinePunct/>
              <w:spacing w:line="400" w:lineRule="exact"/>
              <w:rPr>
                <w:rFonts w:ascii="Times New Roman" w:hAnsi="Times New Roman"/>
                <w:color w:val="000000"/>
                <w:sz w:val="21"/>
                <w:szCs w:val="21"/>
                <w:highlight w:val="none"/>
                <w:shd w:val="clear" w:color="auto" w:fill="auto"/>
              </w:rPr>
            </w:pPr>
            <w:r>
              <w:rPr>
                <w:rFonts w:ascii="Times New Roman" w:hAnsi="Times New Roman"/>
                <w:color w:val="000000"/>
                <w:sz w:val="21"/>
                <w:szCs w:val="21"/>
                <w:highlight w:val="none"/>
                <w:shd w:val="clear" w:color="auto" w:fill="auto"/>
              </w:rPr>
              <w:t>在</w:t>
            </w:r>
            <w:r>
              <w:rPr>
                <w:rFonts w:ascii="Times New Roman" w:hAnsi="Times New Roman"/>
                <w:color w:val="000000"/>
                <w:sz w:val="21"/>
                <w:szCs w:val="21"/>
                <w:highlight w:val="none"/>
                <w:u w:val="single"/>
                <w:shd w:val="clear" w:color="auto" w:fill="auto"/>
              </w:rPr>
              <w:t xml:space="preserve"> </w:t>
            </w:r>
            <w:r>
              <w:rPr>
                <w:rFonts w:hint="eastAsia" w:ascii="Times New Roman" w:hAnsi="Times New Roman"/>
                <w:color w:val="000000"/>
                <w:sz w:val="21"/>
                <w:szCs w:val="21"/>
                <w:highlight w:val="none"/>
                <w:u w:val="single"/>
                <w:shd w:val="clear" w:color="auto" w:fill="auto"/>
                <w:lang w:val="en-US" w:eastAsia="zh-CN"/>
              </w:rPr>
              <w:t>2019</w:t>
            </w:r>
            <w:r>
              <w:rPr>
                <w:rFonts w:ascii="Times New Roman" w:hAnsi="Times New Roman"/>
                <w:color w:val="000000"/>
                <w:sz w:val="21"/>
                <w:szCs w:val="21"/>
                <w:highlight w:val="none"/>
                <w:u w:val="single"/>
                <w:shd w:val="clear" w:color="auto" w:fill="auto"/>
              </w:rPr>
              <w:t xml:space="preserve"> </w:t>
            </w:r>
            <w:r>
              <w:rPr>
                <w:rFonts w:ascii="Times New Roman" w:hAnsi="Times New Roman"/>
                <w:color w:val="000000"/>
                <w:sz w:val="21"/>
                <w:szCs w:val="21"/>
                <w:highlight w:val="none"/>
                <w:shd w:val="clear" w:color="auto" w:fill="auto"/>
              </w:rPr>
              <w:t>年</w:t>
            </w:r>
            <w:r>
              <w:rPr>
                <w:rFonts w:ascii="Times New Roman" w:hAnsi="Times New Roman"/>
                <w:color w:val="000000"/>
                <w:sz w:val="21"/>
                <w:szCs w:val="21"/>
                <w:highlight w:val="none"/>
                <w:u w:val="single"/>
                <w:shd w:val="clear" w:color="auto" w:fill="auto"/>
              </w:rPr>
              <w:t xml:space="preserve"> </w:t>
            </w:r>
            <w:r>
              <w:rPr>
                <w:rFonts w:hint="eastAsia" w:ascii="Times New Roman" w:hAnsi="Times New Roman"/>
                <w:color w:val="000000"/>
                <w:sz w:val="21"/>
                <w:szCs w:val="21"/>
                <w:highlight w:val="none"/>
                <w:u w:val="single"/>
                <w:shd w:val="clear" w:color="auto" w:fill="auto"/>
                <w:lang w:val="en-US" w:eastAsia="zh-CN"/>
              </w:rPr>
              <w:t>1</w:t>
            </w:r>
            <w:r>
              <w:rPr>
                <w:rFonts w:ascii="Times New Roman" w:hAnsi="Times New Roman"/>
                <w:color w:val="000000"/>
                <w:sz w:val="21"/>
                <w:szCs w:val="21"/>
                <w:highlight w:val="none"/>
                <w:u w:val="single"/>
                <w:shd w:val="clear" w:color="auto" w:fill="auto"/>
              </w:rPr>
              <w:t xml:space="preserve"> </w:t>
            </w:r>
            <w:r>
              <w:rPr>
                <w:rFonts w:ascii="Times New Roman" w:hAnsi="Times New Roman"/>
                <w:color w:val="000000"/>
                <w:sz w:val="21"/>
                <w:szCs w:val="21"/>
                <w:highlight w:val="none"/>
                <w:shd w:val="clear" w:color="auto" w:fill="auto"/>
              </w:rPr>
              <w:t>月</w:t>
            </w:r>
            <w:r>
              <w:rPr>
                <w:rFonts w:ascii="Times New Roman" w:hAnsi="Times New Roman"/>
                <w:color w:val="000000"/>
                <w:sz w:val="21"/>
                <w:szCs w:val="21"/>
                <w:highlight w:val="none"/>
                <w:u w:val="single"/>
                <w:shd w:val="clear" w:color="auto" w:fill="auto"/>
              </w:rPr>
              <w:t xml:space="preserve"> </w:t>
            </w:r>
            <w:r>
              <w:rPr>
                <w:rFonts w:hint="eastAsia" w:ascii="Times New Roman" w:hAnsi="Times New Roman"/>
                <w:color w:val="000000"/>
                <w:sz w:val="21"/>
                <w:szCs w:val="21"/>
                <w:highlight w:val="none"/>
                <w:u w:val="single"/>
                <w:shd w:val="clear" w:color="auto" w:fill="auto"/>
                <w:lang w:val="en-US" w:eastAsia="zh-CN"/>
              </w:rPr>
              <w:t>25</w:t>
            </w:r>
            <w:r>
              <w:rPr>
                <w:rFonts w:ascii="Times New Roman" w:hAnsi="Times New Roman"/>
                <w:color w:val="000000"/>
                <w:sz w:val="21"/>
                <w:szCs w:val="21"/>
                <w:highlight w:val="none"/>
                <w:u w:val="single"/>
                <w:shd w:val="clear" w:color="auto" w:fill="auto"/>
              </w:rPr>
              <w:t xml:space="preserve"> </w:t>
            </w:r>
            <w:r>
              <w:rPr>
                <w:rFonts w:ascii="Times New Roman" w:hAnsi="Times New Roman"/>
                <w:color w:val="000000"/>
                <w:sz w:val="21"/>
                <w:szCs w:val="21"/>
                <w:highlight w:val="none"/>
                <w:shd w:val="clear" w:color="auto" w:fill="auto"/>
              </w:rPr>
              <w:t>日</w:t>
            </w:r>
            <w:r>
              <w:rPr>
                <w:rFonts w:ascii="Times New Roman" w:hAnsi="Times New Roman"/>
                <w:color w:val="000000"/>
                <w:sz w:val="21"/>
                <w:szCs w:val="21"/>
                <w:highlight w:val="none"/>
                <w:u w:val="single"/>
                <w:shd w:val="clear" w:color="auto" w:fill="auto"/>
              </w:rPr>
              <w:t xml:space="preserve"> </w:t>
            </w:r>
            <w:r>
              <w:rPr>
                <w:rFonts w:hint="eastAsia" w:ascii="Times New Roman" w:hAnsi="Times New Roman"/>
                <w:color w:val="000000"/>
                <w:sz w:val="21"/>
                <w:szCs w:val="21"/>
                <w:highlight w:val="none"/>
                <w:u w:val="single"/>
                <w:shd w:val="clear" w:color="auto" w:fill="auto"/>
                <w:lang w:val="en-US" w:eastAsia="zh-CN"/>
              </w:rPr>
              <w:t>9</w:t>
            </w:r>
            <w:r>
              <w:rPr>
                <w:rFonts w:ascii="Times New Roman" w:hAnsi="Times New Roman"/>
                <w:color w:val="000000"/>
                <w:sz w:val="21"/>
                <w:szCs w:val="21"/>
                <w:highlight w:val="none"/>
                <w:u w:val="single"/>
                <w:shd w:val="clear" w:color="auto" w:fill="auto"/>
              </w:rPr>
              <w:t xml:space="preserve"> </w:t>
            </w:r>
            <w:r>
              <w:rPr>
                <w:rFonts w:ascii="Times New Roman" w:hAnsi="Times New Roman"/>
                <w:color w:val="000000"/>
                <w:sz w:val="21"/>
                <w:szCs w:val="21"/>
                <w:highlight w:val="none"/>
                <w:shd w:val="clear" w:color="auto" w:fill="auto"/>
              </w:rPr>
              <w:t>时</w:t>
            </w:r>
            <w:r>
              <w:rPr>
                <w:rFonts w:hint="eastAsia" w:ascii="Times New Roman" w:hAnsi="Times New Roman"/>
                <w:color w:val="000000"/>
                <w:sz w:val="21"/>
                <w:szCs w:val="21"/>
                <w:highlight w:val="none"/>
                <w:u w:val="single"/>
                <w:shd w:val="clear" w:color="auto" w:fill="auto"/>
                <w:lang w:val="en-US" w:eastAsia="zh-CN"/>
              </w:rPr>
              <w:t>00</w:t>
            </w:r>
            <w:r>
              <w:rPr>
                <w:rFonts w:hint="eastAsia" w:ascii="Times New Roman" w:hAnsi="Times New Roman"/>
                <w:color w:val="000000"/>
                <w:sz w:val="21"/>
                <w:szCs w:val="21"/>
                <w:highlight w:val="none"/>
                <w:shd w:val="clear" w:color="auto" w:fill="auto"/>
                <w:lang w:val="en-US" w:eastAsia="zh-CN"/>
              </w:rPr>
              <w:t>分</w:t>
            </w:r>
            <w:r>
              <w:rPr>
                <w:rFonts w:ascii="Times New Roman" w:hAnsi="Times New Roman"/>
                <w:color w:val="000000"/>
                <w:sz w:val="21"/>
                <w:szCs w:val="21"/>
                <w:highlight w:val="none"/>
                <w:shd w:val="clear" w:color="auto" w:fill="auto"/>
              </w:rPr>
              <w:t>前不得开启</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4.2.1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投标截止时间</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yellow"/>
                <w:shd w:val="clear" w:color="auto" w:fill="auto"/>
              </w:rPr>
              <w:t>2019 年 1 月 2</w:t>
            </w:r>
            <w:r>
              <w:rPr>
                <w:rFonts w:hint="eastAsia" w:ascii="Times New Roman" w:hAnsi="Times New Roman"/>
                <w:color w:val="000000"/>
                <w:highlight w:val="yellow"/>
                <w:shd w:val="clear" w:color="auto" w:fill="auto"/>
                <w:lang w:val="en-US" w:eastAsia="zh-CN"/>
              </w:rPr>
              <w:t>5</w:t>
            </w:r>
            <w:r>
              <w:rPr>
                <w:rFonts w:hint="eastAsia" w:ascii="Times New Roman" w:hAnsi="Times New Roman"/>
                <w:color w:val="000000"/>
                <w:highlight w:val="yellow"/>
                <w:shd w:val="clear" w:color="auto" w:fill="auto"/>
              </w:rPr>
              <w:t xml:space="preserve"> 日 9 时00分</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4.2.2（A）</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递交投标文件地点</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亳州交通投资控股集团有限公司会议室（药都大道与希夷大道交叉口</w:t>
            </w:r>
            <w:r>
              <w:rPr>
                <w:rFonts w:hint="eastAsia" w:ascii="Times New Roman" w:hAnsi="Times New Roman"/>
                <w:color w:val="000000"/>
                <w:highlight w:val="none"/>
                <w:shd w:val="clear" w:color="auto" w:fill="auto"/>
                <w:lang w:eastAsia="zh-CN"/>
              </w:rPr>
              <w:t>东北角8楼</w:t>
            </w:r>
            <w:r>
              <w:rPr>
                <w:rFonts w:hint="eastAsia" w:ascii="Times New Roman" w:hAnsi="Times New Roman"/>
                <w:color w:val="000000"/>
                <w:highlight w:val="none"/>
                <w:shd w:val="clear" w:color="auto" w:fill="auto"/>
              </w:rPr>
              <w:t>）</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4.2.3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投标文件是否退还</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szCs w:val="22"/>
                <w:highlight w:val="none"/>
                <w:shd w:val="clear" w:color="auto" w:fill="auto"/>
              </w:rPr>
            </w:pPr>
            <w:r>
              <w:rPr>
                <w:rFonts w:hint="eastAsia" w:ascii="Times New Roman" w:hAnsi="Times New Roman"/>
                <w:sz w:val="32"/>
                <w:szCs w:val="22"/>
                <w:highlight w:val="none"/>
                <w:shd w:val="clear" w:color="auto" w:fill="auto"/>
                <w:lang w:eastAsia="zh-CN"/>
              </w:rPr>
              <w:t>☑</w:t>
            </w:r>
            <w:r>
              <w:rPr>
                <w:rFonts w:hint="eastAsia" w:ascii="Times New Roman" w:hAnsi="Times New Roman"/>
                <w:sz w:val="21"/>
                <w:szCs w:val="22"/>
                <w:highlight w:val="none"/>
                <w:shd w:val="clear" w:color="auto" w:fill="auto"/>
              </w:rPr>
              <w:t>否</w:t>
            </w:r>
          </w:p>
          <w:p>
            <w:pPr>
              <w:pStyle w:val="17"/>
              <w:topLinePunct/>
              <w:spacing w:line="400" w:lineRule="exact"/>
              <w:rPr>
                <w:rFonts w:ascii="Times New Roman" w:hAnsi="Times New Roman"/>
                <w:sz w:val="21"/>
                <w:szCs w:val="22"/>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sz w:val="21"/>
                <w:szCs w:val="22"/>
                <w:highlight w:val="none"/>
                <w:shd w:val="clear" w:color="auto" w:fill="auto"/>
              </w:rPr>
              <w:t>是，退还时间：</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5.1（A）</w:t>
            </w:r>
          </w:p>
        </w:tc>
        <w:tc>
          <w:tcPr>
            <w:tcW w:w="390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开标时间和地点</w:t>
            </w:r>
          </w:p>
        </w:tc>
        <w:tc>
          <w:tcPr>
            <w:tcW w:w="4252" w:type="dxa"/>
            <w:tcBorders>
              <w:top w:val="single" w:color="auto" w:sz="4" w:space="0"/>
              <w:left w:val="single" w:color="auto" w:sz="4" w:space="0"/>
              <w:bottom w:val="nil"/>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开标时间：同投标截止时间</w:t>
            </w: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开标地点：</w:t>
            </w:r>
            <w:r>
              <w:rPr>
                <w:rFonts w:hint="eastAsia" w:ascii="Times New Roman" w:hAnsi="Times New Roman"/>
                <w:color w:val="000000"/>
                <w:highlight w:val="none"/>
                <w:shd w:val="clear" w:color="auto" w:fill="auto"/>
              </w:rPr>
              <w:t>亳州交通投资控股集团有限公司</w:t>
            </w:r>
            <w:r>
              <w:rPr>
                <w:rFonts w:hint="eastAsia" w:ascii="Times New Roman" w:hAnsi="Times New Roman"/>
                <w:color w:val="000000"/>
                <w:highlight w:val="none"/>
                <w:shd w:val="clear" w:color="auto" w:fill="auto"/>
                <w:lang w:val="en-US" w:eastAsia="zh-CN"/>
              </w:rPr>
              <w:t>8</w:t>
            </w:r>
            <w:r>
              <w:rPr>
                <w:rFonts w:hint="eastAsia" w:ascii="Times New Roman" w:hAnsi="Times New Roman"/>
                <w:color w:val="000000"/>
                <w:highlight w:val="none"/>
                <w:shd w:val="clear" w:color="auto" w:fill="auto"/>
              </w:rPr>
              <w:t>楼会议室（药都大道与希夷大道交叉口</w:t>
            </w:r>
            <w:r>
              <w:rPr>
                <w:rFonts w:hint="eastAsia" w:ascii="Times New Roman" w:hAnsi="Times New Roman"/>
                <w:color w:val="000000"/>
                <w:highlight w:val="none"/>
                <w:shd w:val="clear" w:color="auto" w:fill="auto"/>
                <w:lang w:eastAsia="zh-CN"/>
              </w:rPr>
              <w:t>东北角8楼</w:t>
            </w:r>
            <w:r>
              <w:rPr>
                <w:rFonts w:hint="eastAsia" w:ascii="Times New Roman" w:hAnsi="Times New Roman"/>
                <w:color w:val="000000"/>
                <w:highlight w:val="none"/>
                <w:shd w:val="clear" w:color="auto" w:fill="auto"/>
              </w:rPr>
              <w:t>）</w:t>
            </w:r>
          </w:p>
        </w:tc>
      </w:tr>
      <w:tr>
        <w:tblPrEx>
          <w:tblLayout w:type="fixed"/>
          <w:tblCellMar>
            <w:top w:w="0" w:type="dxa"/>
            <w:left w:w="108" w:type="dxa"/>
            <w:bottom w:w="0" w:type="dxa"/>
            <w:right w:w="108" w:type="dxa"/>
          </w:tblCellMar>
        </w:tblPrEx>
        <w:trPr>
          <w:trHeight w:val="381" w:hRule="atLeast"/>
        </w:trPr>
        <w:tc>
          <w:tcPr>
            <w:tcW w:w="116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5.2（</w:t>
            </w:r>
            <w:r>
              <w:rPr>
                <w:rFonts w:hint="eastAsia" w:ascii="Times New Roman" w:hAnsi="Times New Roman"/>
                <w:color w:val="000000"/>
                <w:highlight w:val="none"/>
                <w:shd w:val="clear" w:color="auto" w:fill="auto"/>
              </w:rPr>
              <w:t>4</w:t>
            </w:r>
            <w:r>
              <w:rPr>
                <w:rFonts w:ascii="Times New Roman" w:hAnsi="Times New Roman"/>
                <w:color w:val="000000"/>
                <w:highlight w:val="none"/>
                <w:shd w:val="clear" w:color="auto" w:fill="auto"/>
              </w:rPr>
              <w:t>）（A）</w:t>
            </w:r>
          </w:p>
        </w:tc>
        <w:tc>
          <w:tcPr>
            <w:tcW w:w="390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开标程序</w:t>
            </w:r>
          </w:p>
        </w:tc>
        <w:tc>
          <w:tcPr>
            <w:tcW w:w="4252" w:type="dxa"/>
            <w:tcBorders>
              <w:top w:val="single" w:color="auto" w:sz="4" w:space="0"/>
              <w:left w:val="single" w:color="auto" w:sz="4" w:space="0"/>
              <w:bottom w:val="nil"/>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开标顺序：</w:t>
            </w:r>
            <w:r>
              <w:rPr>
                <w:rFonts w:hint="eastAsia" w:ascii="Times New Roman" w:hAnsi="Times New Roman"/>
                <w:color w:val="000000"/>
                <w:highlight w:val="none"/>
                <w:shd w:val="clear" w:color="auto" w:fill="auto"/>
              </w:rPr>
              <w:t>按签到正顺序开标。</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6.1.1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评标委员会的组建</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评标委员会构成：</w:t>
            </w:r>
            <w:r>
              <w:rPr>
                <w:rFonts w:hint="eastAsia" w:ascii="Times New Roman" w:hAnsi="Times New Roman"/>
                <w:b/>
                <w:bCs/>
                <w:highlight w:val="none"/>
                <w:u w:val="single"/>
                <w:shd w:val="clear" w:color="auto" w:fill="auto"/>
                <w:lang w:val="en-US" w:eastAsia="zh-CN"/>
              </w:rPr>
              <w:t>5</w:t>
            </w:r>
            <w:r>
              <w:rPr>
                <w:rFonts w:ascii="Times New Roman" w:hAnsi="Times New Roman"/>
                <w:color w:val="000000"/>
                <w:highlight w:val="none"/>
                <w:shd w:val="clear" w:color="auto" w:fill="auto"/>
              </w:rPr>
              <w:t>人</w:t>
            </w: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其中招标人代表</w:t>
            </w:r>
            <w:r>
              <w:rPr>
                <w:rFonts w:hint="eastAsia" w:ascii="Times New Roman" w:hAnsi="Times New Roman"/>
                <w:b/>
                <w:bCs/>
                <w:highlight w:val="none"/>
                <w:u w:val="single"/>
                <w:shd w:val="clear" w:color="auto" w:fill="auto"/>
                <w:lang w:val="en-US" w:eastAsia="zh-CN"/>
              </w:rPr>
              <w:t>1</w:t>
            </w:r>
            <w:r>
              <w:rPr>
                <w:rFonts w:ascii="Times New Roman" w:hAnsi="Times New Roman"/>
                <w:color w:val="000000"/>
                <w:highlight w:val="none"/>
                <w:shd w:val="clear" w:color="auto" w:fill="auto"/>
              </w:rPr>
              <w:t>人，专家</w:t>
            </w:r>
            <w:r>
              <w:rPr>
                <w:rFonts w:hint="eastAsia" w:ascii="Times New Roman" w:hAnsi="Times New Roman"/>
                <w:b/>
                <w:bCs/>
                <w:highlight w:val="none"/>
                <w:u w:val="single"/>
                <w:shd w:val="clear" w:color="auto" w:fill="auto"/>
                <w:lang w:val="en-US" w:eastAsia="zh-CN"/>
              </w:rPr>
              <w:t>4</w:t>
            </w:r>
            <w:r>
              <w:rPr>
                <w:rFonts w:ascii="Times New Roman" w:hAnsi="Times New Roman"/>
                <w:color w:val="000000"/>
                <w:highlight w:val="none"/>
                <w:shd w:val="clear" w:color="auto" w:fill="auto"/>
              </w:rPr>
              <w:t>人；</w:t>
            </w: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评标专家确定方式：</w:t>
            </w:r>
            <w:r>
              <w:rPr>
                <w:rFonts w:hint="eastAsia" w:ascii="Times New Roman" w:hAnsi="Times New Roman"/>
                <w:color w:val="000000"/>
                <w:highlight w:val="none"/>
                <w:shd w:val="clear" w:color="auto" w:fill="auto"/>
              </w:rPr>
              <w:t>按有关规定组建。</w:t>
            </w:r>
          </w:p>
        </w:tc>
      </w:tr>
      <w:tr>
        <w:tblPrEx>
          <w:tblLayout w:type="fixed"/>
          <w:tblCellMar>
            <w:top w:w="0" w:type="dxa"/>
            <w:left w:w="108" w:type="dxa"/>
            <w:bottom w:w="0" w:type="dxa"/>
            <w:right w:w="108" w:type="dxa"/>
          </w:tblCellMar>
        </w:tblPrEx>
        <w:trPr>
          <w:trHeight w:val="628"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6.3.2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评标委员会推荐中标候选人的人数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highlight w:val="none"/>
                <w:shd w:val="clear" w:color="auto" w:fill="auto"/>
                <w:lang w:val="en-US" w:eastAsia="zh-CN"/>
              </w:rPr>
            </w:pPr>
            <w:r>
              <w:rPr>
                <w:rFonts w:hint="eastAsia" w:ascii="Times New Roman" w:hAnsi="Times New Roman"/>
                <w:color w:val="000000"/>
                <w:highlight w:val="none"/>
                <w:shd w:val="clear" w:color="auto" w:fill="auto"/>
                <w:lang w:val="en-US" w:eastAsia="zh-CN"/>
              </w:rPr>
              <w:t>3人</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highlight w:val="none"/>
                <w:shd w:val="clear" w:color="auto" w:fill="auto"/>
              </w:rPr>
              <w:t>7.1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highlight w:val="none"/>
                <w:shd w:val="clear" w:color="auto" w:fill="auto"/>
              </w:rPr>
            </w:pPr>
            <w:r>
              <w:rPr>
                <w:rFonts w:ascii="Times New Roman" w:hAnsi="Times New Roman"/>
                <w:highlight w:val="none"/>
                <w:shd w:val="clear" w:color="auto" w:fill="auto"/>
              </w:rPr>
              <w:t>中标候选人公示媒介及期限</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公示媒介：</w:t>
            </w:r>
            <w:r>
              <w:rPr>
                <w:rFonts w:hint="eastAsia" w:ascii="Times New Roman" w:hAnsi="Times New Roman"/>
                <w:highlight w:val="none"/>
                <w:shd w:val="clear" w:color="auto" w:fill="auto"/>
              </w:rPr>
              <w:t>亳州交通投资控股集团有限公司官网（www.bzjkjt.com）</w:t>
            </w:r>
          </w:p>
          <w:p>
            <w:pPr>
              <w:spacing w:line="440" w:lineRule="exact"/>
              <w:rPr>
                <w:rFonts w:ascii="Times New Roman" w:hAnsi="Times New Roman"/>
                <w:color w:val="000000"/>
                <w:sz w:val="32"/>
                <w:highlight w:val="none"/>
                <w:shd w:val="clear" w:color="auto" w:fill="auto"/>
              </w:rPr>
            </w:pPr>
            <w:r>
              <w:rPr>
                <w:rFonts w:ascii="Times New Roman" w:hAnsi="Times New Roman"/>
                <w:highlight w:val="none"/>
                <w:shd w:val="clear" w:color="auto" w:fill="auto"/>
              </w:rPr>
              <w:t>公示期限：</w:t>
            </w:r>
            <w:r>
              <w:rPr>
                <w:rFonts w:hint="eastAsia" w:ascii="Times New Roman" w:hAnsi="Times New Roman"/>
                <w:b/>
                <w:bCs/>
                <w:highlight w:val="none"/>
                <w:u w:val="single"/>
                <w:shd w:val="clear" w:color="auto" w:fill="auto"/>
                <w:lang w:val="en-US" w:eastAsia="zh-CN"/>
              </w:rPr>
              <w:t>1</w:t>
            </w:r>
            <w:r>
              <w:rPr>
                <w:rFonts w:ascii="Times New Roman" w:hAnsi="Times New Roman"/>
                <w:highlight w:val="none"/>
                <w:shd w:val="clear" w:color="auto" w:fill="auto"/>
              </w:rPr>
              <w:t>日</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7.4</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是否授权评标委员会确定中标人</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color w:val="000000"/>
                <w:highlight w:val="none"/>
                <w:shd w:val="clear" w:color="auto" w:fill="auto"/>
              </w:rPr>
              <w:t>是</w:t>
            </w:r>
          </w:p>
          <w:p>
            <w:pPr>
              <w:spacing w:line="440" w:lineRule="exact"/>
              <w:rPr>
                <w:rFonts w:ascii="Times New Roman" w:hAnsi="Times New Roman"/>
                <w:highlight w:val="none"/>
                <w:shd w:val="clear" w:color="auto" w:fill="auto"/>
              </w:rPr>
            </w:pPr>
            <w:r>
              <w:rPr>
                <w:rFonts w:hint="eastAsia" w:ascii="Times New Roman" w:hAnsi="Times New Roman"/>
                <w:sz w:val="32"/>
                <w:highlight w:val="none"/>
                <w:shd w:val="clear" w:color="auto" w:fill="auto"/>
                <w:lang w:eastAsia="zh-CN"/>
              </w:rPr>
              <w:t>☑</w:t>
            </w:r>
            <w:r>
              <w:rPr>
                <w:rFonts w:ascii="Times New Roman" w:hAnsi="Times New Roman"/>
                <w:highlight w:val="none"/>
                <w:shd w:val="clear" w:color="auto" w:fill="auto"/>
              </w:rPr>
              <w:t>否</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highlight w:val="none"/>
                <w:shd w:val="clear" w:color="auto" w:fill="auto"/>
              </w:rPr>
            </w:pPr>
            <w:r>
              <w:rPr>
                <w:rFonts w:ascii="Times New Roman" w:hAnsi="Times New Roman" w:eastAsiaTheme="minorEastAsia"/>
                <w:color w:val="000000"/>
                <w:highlight w:val="none"/>
                <w:shd w:val="clear" w:color="auto" w:fill="auto"/>
              </w:rPr>
              <w:t>7.6</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highlight w:val="none"/>
                <w:shd w:val="clear" w:color="auto" w:fill="auto"/>
              </w:rPr>
            </w:pPr>
            <w:r>
              <w:rPr>
                <w:rFonts w:hint="eastAsia" w:ascii="Times New Roman" w:eastAsiaTheme="minorEastAsia"/>
                <w:color w:val="000000"/>
                <w:highlight w:val="none"/>
                <w:shd w:val="clear" w:color="auto" w:fill="auto"/>
              </w:rPr>
              <w:t>技术成果经济补偿</w:t>
            </w:r>
          </w:p>
        </w:tc>
        <w:tc>
          <w:tcPr>
            <w:tcW w:w="4252" w:type="dxa"/>
            <w:tcBorders>
              <w:top w:val="single" w:color="auto" w:sz="4" w:space="0"/>
              <w:left w:val="single" w:color="auto" w:sz="4" w:space="0"/>
              <w:bottom w:val="single" w:color="auto" w:sz="4" w:space="0"/>
              <w:right w:val="single" w:color="auto" w:sz="4" w:space="0"/>
            </w:tcBorders>
            <w:vAlign w:val="center"/>
          </w:tcPr>
          <w:p>
            <w:pPr>
              <w:tabs>
                <w:tab w:val="left" w:pos="360"/>
              </w:tabs>
              <w:rPr>
                <w:rFonts w:ascii="Times New Roman" w:hAnsi="Times New Roman" w:eastAsiaTheme="minorEastAsia"/>
                <w:color w:val="000000"/>
                <w:szCs w:val="21"/>
                <w:highlight w:val="none"/>
                <w:shd w:val="clear" w:color="auto" w:fill="auto"/>
              </w:rPr>
            </w:pPr>
            <w:r>
              <w:rPr>
                <w:rFonts w:hint="eastAsia" w:ascii="Times New Roman" w:hAnsi="Times New Roman"/>
                <w:color w:val="000000"/>
                <w:sz w:val="32"/>
                <w:highlight w:val="none"/>
                <w:shd w:val="clear" w:color="auto" w:fill="auto"/>
                <w:lang w:eastAsia="zh-CN"/>
              </w:rPr>
              <w:t>☑</w:t>
            </w:r>
            <w:r>
              <w:rPr>
                <w:rFonts w:hint="eastAsia" w:ascii="Times New Roman" w:hAnsiTheme="minorEastAsia" w:eastAsiaTheme="minorEastAsia"/>
                <w:color w:val="000000"/>
                <w:szCs w:val="21"/>
                <w:highlight w:val="none"/>
                <w:shd w:val="clear" w:color="auto" w:fill="auto"/>
              </w:rPr>
              <w:t>不补偿</w:t>
            </w:r>
          </w:p>
          <w:p>
            <w:pPr>
              <w:spacing w:line="440" w:lineRule="exact"/>
              <w:rPr>
                <w:rFonts w:ascii="Times New Roman" w:hAnsi="Times New Roman"/>
                <w:color w:val="000000"/>
                <w:sz w:val="32"/>
                <w:highlight w:val="none"/>
                <w:shd w:val="clear" w:color="auto" w:fill="auto"/>
              </w:rPr>
            </w:pPr>
            <w:r>
              <w:rPr>
                <w:rFonts w:ascii="Times New Roman" w:hAnsi="Times New Roman"/>
                <w:color w:val="000000"/>
                <w:sz w:val="32"/>
                <w:highlight w:val="none"/>
                <w:shd w:val="clear" w:color="auto" w:fill="auto"/>
              </w:rPr>
              <w:t>□</w:t>
            </w:r>
            <w:r>
              <w:rPr>
                <w:rFonts w:hint="eastAsia" w:ascii="Times New Roman" w:hAnsiTheme="minorEastAsia" w:eastAsiaTheme="minorEastAsia"/>
                <w:color w:val="000000"/>
                <w:szCs w:val="21"/>
                <w:highlight w:val="none"/>
                <w:shd w:val="clear" w:color="auto" w:fill="auto"/>
              </w:rPr>
              <w:t>补偿，补偿标准：</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7.</w:t>
            </w:r>
            <w:r>
              <w:rPr>
                <w:rFonts w:hint="eastAsia" w:ascii="Times New Roman" w:hAnsi="Times New Roman"/>
                <w:highlight w:val="none"/>
                <w:shd w:val="clear" w:color="auto" w:fill="auto"/>
              </w:rPr>
              <w:t>7</w:t>
            </w:r>
            <w:r>
              <w:rPr>
                <w:rFonts w:ascii="Times New Roman" w:hAnsi="Times New Roman"/>
                <w:highlight w:val="none"/>
                <w:shd w:val="clear" w:color="auto" w:fill="auto"/>
              </w:rPr>
              <w:t>.</w:t>
            </w:r>
            <w:r>
              <w:rPr>
                <w:rFonts w:ascii="Times New Roman" w:hAnsi="Times New Roman"/>
                <w:color w:val="000000"/>
                <w:highlight w:val="none"/>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highlight w:val="none"/>
                <w:shd w:val="clear" w:color="auto" w:fill="auto"/>
              </w:rPr>
              <w:t>履约保证金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sz w:val="21"/>
                <w:szCs w:val="21"/>
                <w:highlight w:val="none"/>
                <w:shd w:val="clear" w:color="auto" w:fill="auto"/>
              </w:rPr>
            </w:pPr>
            <w:r>
              <w:rPr>
                <w:rFonts w:ascii="Times New Roman" w:hAnsi="Times New Roman"/>
                <w:sz w:val="21"/>
                <w:szCs w:val="21"/>
                <w:highlight w:val="none"/>
                <w:shd w:val="clear" w:color="auto" w:fill="auto"/>
              </w:rPr>
              <w:t>是否要求中标人提交履约保证金：</w:t>
            </w:r>
          </w:p>
          <w:p>
            <w:pPr>
              <w:pStyle w:val="17"/>
              <w:topLinePunct/>
              <w:spacing w:line="400" w:lineRule="exact"/>
              <w:rPr>
                <w:rFonts w:ascii="Times New Roman" w:hAnsi="Times New Roman"/>
                <w:sz w:val="21"/>
                <w:szCs w:val="21"/>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sz w:val="21"/>
                <w:szCs w:val="21"/>
                <w:highlight w:val="none"/>
                <w:shd w:val="clear" w:color="auto" w:fill="auto"/>
              </w:rPr>
              <w:t>要求</w:t>
            </w:r>
            <w:r>
              <w:rPr>
                <w:rFonts w:hint="eastAsia" w:ascii="Times New Roman" w:hAnsi="Times New Roman"/>
                <w:sz w:val="21"/>
                <w:szCs w:val="21"/>
                <w:highlight w:val="none"/>
                <w:shd w:val="clear" w:color="auto" w:fill="auto"/>
              </w:rPr>
              <w:t>，</w:t>
            </w:r>
            <w:r>
              <w:rPr>
                <w:rFonts w:ascii="Times New Roman" w:hAnsi="Times New Roman"/>
                <w:sz w:val="21"/>
                <w:szCs w:val="21"/>
                <w:highlight w:val="none"/>
                <w:shd w:val="clear" w:color="auto" w:fill="auto"/>
              </w:rPr>
              <w:t>履约保证金的形式：</w:t>
            </w:r>
            <w:r>
              <w:rPr>
                <w:rFonts w:hint="eastAsia" w:ascii="Times New Roman" w:hAnsi="Times New Roman"/>
                <w:sz w:val="21"/>
                <w:szCs w:val="21"/>
                <w:highlight w:val="none"/>
                <w:shd w:val="clear" w:color="auto" w:fill="auto"/>
              </w:rPr>
              <w:t>中标后，中标人在收到中标通知书15日内从其基本账户开户行银行汇款</w:t>
            </w:r>
            <w:r>
              <w:rPr>
                <w:rFonts w:hint="eastAsia" w:ascii="Times New Roman" w:hAnsi="Times New Roman"/>
                <w:sz w:val="21"/>
                <w:szCs w:val="21"/>
                <w:highlight w:val="none"/>
                <w:shd w:val="clear" w:color="auto" w:fill="auto"/>
                <w:lang w:eastAsia="zh-CN"/>
              </w:rPr>
              <w:t>到招标人指定账户，交足履约保证金后</w:t>
            </w:r>
            <w:r>
              <w:rPr>
                <w:rFonts w:hint="eastAsia" w:ascii="Times New Roman" w:hAnsi="Times New Roman"/>
                <w:sz w:val="21"/>
                <w:szCs w:val="21"/>
                <w:highlight w:val="none"/>
                <w:shd w:val="clear" w:color="auto" w:fill="auto"/>
                <w:lang w:val="en-US" w:eastAsia="zh-CN"/>
              </w:rPr>
              <w:t>10日内退还履约保证金</w:t>
            </w:r>
            <w:r>
              <w:rPr>
                <w:rFonts w:hint="eastAsia" w:ascii="Times New Roman" w:hAnsi="Times New Roman"/>
                <w:sz w:val="21"/>
                <w:szCs w:val="21"/>
                <w:highlight w:val="none"/>
                <w:shd w:val="clear" w:color="auto" w:fill="auto"/>
              </w:rPr>
              <w:t>。</w:t>
            </w:r>
          </w:p>
          <w:p>
            <w:pPr>
              <w:spacing w:line="440" w:lineRule="exact"/>
              <w:rPr>
                <w:rFonts w:hint="eastAsia" w:ascii="Times New Roman" w:hAnsi="Times New Roman"/>
                <w:szCs w:val="21"/>
                <w:highlight w:val="none"/>
                <w:shd w:val="clear" w:color="auto" w:fill="auto"/>
              </w:rPr>
            </w:pPr>
            <w:r>
              <w:rPr>
                <w:rFonts w:ascii="Times New Roman" w:hAnsi="Times New Roman"/>
                <w:szCs w:val="21"/>
                <w:highlight w:val="none"/>
                <w:shd w:val="clear" w:color="auto" w:fill="auto"/>
              </w:rPr>
              <w:t>履约保证金的金额：</w:t>
            </w:r>
            <w:r>
              <w:rPr>
                <w:rFonts w:hint="eastAsia" w:ascii="Times New Roman" w:hAnsi="Times New Roman"/>
                <w:szCs w:val="21"/>
                <w:highlight w:val="none"/>
                <w:shd w:val="clear" w:color="auto" w:fill="auto"/>
              </w:rPr>
              <w:t>中标价的10%。</w:t>
            </w:r>
          </w:p>
          <w:p>
            <w:pPr>
              <w:spacing w:line="440" w:lineRule="exact"/>
              <w:rPr>
                <w:rFonts w:hint="eastAsia" w:ascii="Times New Roman" w:hAnsi="Times New Roman" w:eastAsia="宋体"/>
                <w:szCs w:val="21"/>
                <w:highlight w:val="none"/>
                <w:shd w:val="clear" w:color="auto" w:fill="auto"/>
                <w:lang w:val="en-US" w:eastAsia="zh-CN"/>
              </w:rPr>
            </w:pPr>
            <w:r>
              <w:rPr>
                <w:rFonts w:hint="eastAsia" w:ascii="Times New Roman" w:hAnsi="Times New Roman"/>
                <w:szCs w:val="21"/>
                <w:highlight w:val="none"/>
                <w:shd w:val="clear" w:color="auto" w:fill="auto"/>
                <w:lang w:val="en-US" w:eastAsia="zh-CN"/>
              </w:rPr>
              <w:t>履约保证金的退还：无违约行为发生或违约行为已处理的情况下，工程竣工验收合格后，返还全部履约保证金（无息本金）。</w:t>
            </w:r>
          </w:p>
          <w:p>
            <w:pPr>
              <w:pStyle w:val="17"/>
              <w:topLinePunct/>
              <w:spacing w:line="400" w:lineRule="exact"/>
              <w:rPr>
                <w:rFonts w:ascii="Times New Roman" w:hAnsi="Times New Roman"/>
                <w:sz w:val="21"/>
                <w:szCs w:val="22"/>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sz w:val="21"/>
                <w:szCs w:val="22"/>
                <w:highlight w:val="none"/>
                <w:shd w:val="clear" w:color="auto" w:fill="auto"/>
              </w:rPr>
              <w:t>不要求</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highlight w:val="none"/>
                <w:shd w:val="clear" w:color="auto" w:fill="auto"/>
              </w:rPr>
              <w:t>9</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highlight w:val="none"/>
                <w:shd w:val="clear" w:color="auto" w:fill="auto"/>
              </w:rPr>
            </w:pPr>
            <w:r>
              <w:rPr>
                <w:rFonts w:ascii="Times New Roman" w:hAnsi="Times New Roman" w:eastAsiaTheme="minorEastAsia"/>
                <w:highlight w:val="none"/>
                <w:shd w:val="clear" w:color="auto" w:fill="auto"/>
              </w:rPr>
              <w:t>是否采用电子招标投标</w:t>
            </w:r>
          </w:p>
        </w:tc>
        <w:tc>
          <w:tcPr>
            <w:tcW w:w="4252"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Theme="minorEastAsia"/>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eastAsiaTheme="minorEastAsia"/>
                <w:highlight w:val="none"/>
                <w:shd w:val="clear" w:color="auto" w:fill="auto"/>
              </w:rPr>
              <w:t>否</w:t>
            </w:r>
          </w:p>
          <w:p>
            <w:pPr>
              <w:spacing w:line="440" w:lineRule="exact"/>
              <w:rPr>
                <w:rFonts w:ascii="Times New Roman" w:hAnsi="Times New Roman"/>
                <w:color w:val="000000"/>
                <w:sz w:val="32"/>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eastAsiaTheme="minorEastAsia"/>
                <w:highlight w:val="none"/>
                <w:shd w:val="clear" w:color="auto" w:fill="auto"/>
              </w:rPr>
              <w:t>是，具体要求：</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10</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需要补充的其他内容</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sz w:val="32"/>
                <w:highlight w:val="none"/>
                <w:shd w:val="clear" w:color="auto" w:fill="auto"/>
                <w:lang w:eastAsia="zh-CN"/>
              </w:rPr>
            </w:pPr>
            <w:r>
              <w:rPr>
                <w:rFonts w:hint="eastAsia" w:ascii="Times New Roman" w:hAnsi="Times New Roman" w:eastAsiaTheme="minorEastAsia"/>
                <w:highlight w:val="none"/>
                <w:shd w:val="clear" w:color="auto" w:fill="auto"/>
                <w:lang w:eastAsia="zh-CN"/>
              </w:rPr>
              <w:t>付款比例及付款方式在合同签订时再行约定，但不得违背国家和行业相关规定和交易习惯。</w:t>
            </w:r>
          </w:p>
        </w:tc>
      </w:tr>
    </w:tbl>
    <w:p>
      <w:pPr>
        <w:spacing w:line="40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br w:type="page"/>
      </w:r>
    </w:p>
    <w:p>
      <w:pPr>
        <w:pStyle w:val="3"/>
        <w:rPr>
          <w:rFonts w:ascii="Times New Roman" w:hAnsi="Times New Roman"/>
          <w:color w:val="000000"/>
          <w:highlight w:val="none"/>
          <w:shd w:val="clear" w:color="auto" w:fill="auto"/>
        </w:rPr>
      </w:pPr>
      <w:bookmarkStart w:id="82" w:name="_Toc492300353"/>
      <w:r>
        <w:rPr>
          <w:rFonts w:ascii="Times New Roman" w:hAnsi="Times New Roman"/>
          <w:color w:val="000000"/>
          <w:highlight w:val="none"/>
          <w:shd w:val="clear" w:color="auto" w:fill="auto"/>
        </w:rPr>
        <w:t>1. 总则</w:t>
      </w:r>
      <w:bookmarkEnd w:id="82"/>
    </w:p>
    <w:p>
      <w:pPr>
        <w:pStyle w:val="4"/>
        <w:spacing w:line="240" w:lineRule="auto"/>
        <w:ind w:firstLine="137"/>
        <w:rPr>
          <w:rFonts w:ascii="Times New Roman" w:hAnsi="Times New Roman"/>
          <w:color w:val="000000"/>
          <w:highlight w:val="none"/>
          <w:shd w:val="clear" w:color="auto" w:fill="auto"/>
        </w:rPr>
      </w:pPr>
      <w:bookmarkStart w:id="83" w:name="_Toc492300354"/>
      <w:r>
        <w:rPr>
          <w:rFonts w:ascii="Times New Roman" w:hAnsi="Times New Roman"/>
          <w:color w:val="000000"/>
          <w:highlight w:val="none"/>
          <w:shd w:val="clear" w:color="auto" w:fill="auto"/>
        </w:rPr>
        <w:t xml:space="preserve">1.1 </w:t>
      </w:r>
      <w:r>
        <w:rPr>
          <w:rFonts w:hint="eastAsia" w:ascii="Times New Roman" w:hAnsi="Times New Roman"/>
          <w:color w:val="000000"/>
          <w:highlight w:val="none"/>
          <w:shd w:val="clear" w:color="auto" w:fill="auto"/>
        </w:rPr>
        <w:t>招标项目概况</w:t>
      </w:r>
      <w:bookmarkEnd w:id="83"/>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1.1.1根据《中华人民共和国招标投标法》、《中华人民共和国招标投标法实施条例》等有关法律、法规和规章的规定，本招标项目已具备招标条件，现对设计进行招标。</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1.1.2 招标人：见投标人须知前附表。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1.1.3 招标代理机构：见投标人须知前附表。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1.1.4 招标项目名称：见投标人须知前附表。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1.1.5 项目建设地点：见投标人须知前附表。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1.1.6 项目建设规模：见投标人须知前附表。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1.1.7 项目投资估算：见投标人须知前附表。</w:t>
      </w:r>
    </w:p>
    <w:p>
      <w:pPr>
        <w:pStyle w:val="4"/>
        <w:spacing w:line="240" w:lineRule="auto"/>
        <w:ind w:firstLine="137"/>
        <w:rPr>
          <w:rFonts w:ascii="Times New Roman" w:hAnsi="Times New Roman"/>
          <w:color w:val="000000"/>
          <w:highlight w:val="none"/>
          <w:shd w:val="clear" w:color="auto" w:fill="auto"/>
        </w:rPr>
      </w:pPr>
      <w:bookmarkStart w:id="84" w:name="_Toc492300355"/>
      <w:r>
        <w:rPr>
          <w:rFonts w:ascii="Times New Roman" w:hAnsi="Times New Roman"/>
          <w:color w:val="000000"/>
          <w:highlight w:val="none"/>
          <w:shd w:val="clear" w:color="auto" w:fill="auto"/>
        </w:rPr>
        <w:t xml:space="preserve">1.2 </w:t>
      </w:r>
      <w:r>
        <w:rPr>
          <w:rFonts w:hint="eastAsia" w:ascii="Times New Roman" w:hAnsi="Times New Roman"/>
          <w:color w:val="000000"/>
          <w:highlight w:val="none"/>
          <w:shd w:val="clear" w:color="auto" w:fill="auto"/>
        </w:rPr>
        <w:t>招标项目的资金来源和落实情况</w:t>
      </w:r>
      <w:bookmarkEnd w:id="84"/>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1.2.1 资金来源及比例：见投标人须知前附表。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1.2.2 资金落实情况：见投标人须知前附表。</w:t>
      </w:r>
    </w:p>
    <w:p>
      <w:pPr>
        <w:pStyle w:val="4"/>
        <w:spacing w:line="240" w:lineRule="auto"/>
        <w:ind w:firstLine="137"/>
        <w:rPr>
          <w:rFonts w:ascii="Times New Roman" w:hAnsi="Times New Roman"/>
          <w:color w:val="000000"/>
          <w:highlight w:val="none"/>
          <w:shd w:val="clear" w:color="auto" w:fill="auto"/>
        </w:rPr>
      </w:pPr>
      <w:bookmarkStart w:id="85" w:name="_Toc492300356"/>
      <w:r>
        <w:rPr>
          <w:rFonts w:ascii="Times New Roman" w:hAnsi="Times New Roman"/>
          <w:color w:val="000000"/>
          <w:highlight w:val="none"/>
          <w:shd w:val="clear" w:color="auto" w:fill="auto"/>
        </w:rPr>
        <w:t>1.3</w:t>
      </w:r>
      <w:r>
        <w:rPr>
          <w:rFonts w:hint="eastAsia" w:ascii="Times New Roman" w:hAnsi="Times New Roman"/>
          <w:color w:val="000000"/>
          <w:highlight w:val="none"/>
          <w:shd w:val="clear" w:color="auto" w:fill="auto"/>
        </w:rPr>
        <w:t>招标范围、设计服务期限和质量标准</w:t>
      </w:r>
      <w:bookmarkEnd w:id="85"/>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1.3.1 招标范围：见投标人须知前附表。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1.3.2 设计服务期限：见投标人须知前附表。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1.3.3 质量标准：见投标人须知前附表。</w:t>
      </w:r>
    </w:p>
    <w:p>
      <w:pPr>
        <w:pStyle w:val="4"/>
        <w:spacing w:line="240" w:lineRule="auto"/>
        <w:ind w:firstLine="137"/>
        <w:rPr>
          <w:rFonts w:ascii="Times New Roman" w:hAnsi="Times New Roman"/>
          <w:color w:val="000000"/>
          <w:highlight w:val="none"/>
          <w:shd w:val="clear" w:color="auto" w:fill="auto"/>
        </w:rPr>
      </w:pPr>
      <w:bookmarkStart w:id="86" w:name="_Toc492300357"/>
      <w:r>
        <w:rPr>
          <w:rFonts w:ascii="Times New Roman" w:hAnsi="Times New Roman"/>
          <w:color w:val="000000"/>
          <w:highlight w:val="none"/>
          <w:shd w:val="clear" w:color="auto" w:fill="auto"/>
        </w:rPr>
        <w:t>1.4</w:t>
      </w:r>
      <w:r>
        <w:rPr>
          <w:rFonts w:hint="eastAsia" w:ascii="Times New Roman" w:hAnsi="Times New Roman"/>
          <w:color w:val="000000"/>
          <w:highlight w:val="none"/>
          <w:shd w:val="clear" w:color="auto" w:fill="auto"/>
        </w:rPr>
        <w:t>投标人资格要求</w:t>
      </w:r>
      <w:bookmarkEnd w:id="86"/>
    </w:p>
    <w:p>
      <w:pPr>
        <w:spacing w:line="400" w:lineRule="exact"/>
        <w:ind w:firstLine="420" w:firstLineChars="200"/>
        <w:rPr>
          <w:rFonts w:ascii="Times New Roman" w:hAnsi="Times New Roman"/>
          <w:highlight w:val="none"/>
          <w:shd w:val="clear" w:color="auto" w:fill="auto"/>
        </w:rPr>
      </w:pPr>
      <w:r>
        <w:rPr>
          <w:rFonts w:ascii="Times New Roman" w:hAnsi="Times New Roman"/>
          <w:color w:val="000000"/>
          <w:highlight w:val="none"/>
          <w:shd w:val="clear" w:color="auto" w:fill="auto"/>
        </w:rPr>
        <w:t>1.4.1 投标人应具备承担本招标项目资质条件、能力和信誉</w:t>
      </w:r>
      <w:r>
        <w:rPr>
          <w:rFonts w:ascii="Times New Roman" w:hAnsi="Times New Roman"/>
          <w:highlight w:val="none"/>
          <w:shd w:val="clear" w:color="auto" w:fill="auto"/>
        </w:rPr>
        <w:t>：</w:t>
      </w:r>
    </w:p>
    <w:p>
      <w:pPr>
        <w:spacing w:line="400" w:lineRule="exact"/>
        <w:ind w:firstLine="315" w:firstLineChars="15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（1）资质要求：见投标人须知前附表；</w:t>
      </w:r>
    </w:p>
    <w:p>
      <w:pPr>
        <w:spacing w:line="400" w:lineRule="exact"/>
        <w:ind w:firstLine="315" w:firstLineChars="15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w:t>
      </w:r>
      <w:r>
        <w:rPr>
          <w:rFonts w:ascii="Times New Roman" w:hAnsi="Times New Roman"/>
          <w:highlight w:val="none"/>
          <w:shd w:val="clear" w:color="auto" w:fill="auto"/>
        </w:rPr>
        <w:t>财务</w:t>
      </w:r>
      <w:r>
        <w:rPr>
          <w:rFonts w:ascii="Times New Roman" w:hAnsi="Times New Roman"/>
          <w:color w:val="000000"/>
          <w:highlight w:val="none"/>
          <w:shd w:val="clear" w:color="auto" w:fill="auto"/>
        </w:rPr>
        <w:t>要求：见投标人须知前附表；</w:t>
      </w:r>
    </w:p>
    <w:p>
      <w:pPr>
        <w:spacing w:line="400" w:lineRule="exact"/>
        <w:ind w:firstLine="315" w:firstLineChars="150"/>
        <w:rPr>
          <w:rFonts w:ascii="Times New Roman" w:hAnsi="Times New Roman"/>
          <w:highlight w:val="none"/>
          <w:shd w:val="clear" w:color="auto" w:fill="auto"/>
        </w:rPr>
      </w:pPr>
      <w:r>
        <w:rPr>
          <w:rFonts w:ascii="Times New Roman" w:hAnsi="Times New Roman"/>
          <w:highlight w:val="none"/>
          <w:shd w:val="clear" w:color="auto" w:fill="auto"/>
        </w:rPr>
        <w:t>（3）业绩要求：见投标人须知前附表；</w:t>
      </w:r>
    </w:p>
    <w:p>
      <w:pPr>
        <w:spacing w:line="400" w:lineRule="exact"/>
        <w:ind w:firstLine="315" w:firstLineChars="150"/>
        <w:rPr>
          <w:rFonts w:ascii="Times New Roman" w:hAnsi="Times New Roman"/>
          <w:highlight w:val="none"/>
          <w:shd w:val="clear" w:color="auto" w:fill="auto"/>
        </w:rPr>
      </w:pPr>
      <w:r>
        <w:rPr>
          <w:rFonts w:ascii="Times New Roman" w:hAnsi="Times New Roman"/>
          <w:highlight w:val="none"/>
          <w:shd w:val="clear" w:color="auto" w:fill="auto"/>
        </w:rPr>
        <w:t>（4）信誉要求：见投标人须知前附表；</w:t>
      </w:r>
    </w:p>
    <w:p>
      <w:pPr>
        <w:spacing w:line="400" w:lineRule="exact"/>
        <w:ind w:firstLine="315" w:firstLineChars="150"/>
        <w:rPr>
          <w:rFonts w:ascii="Times New Roman" w:hAnsi="Times New Roman"/>
          <w:highlight w:val="none"/>
          <w:shd w:val="clear" w:color="auto" w:fill="auto"/>
        </w:rPr>
      </w:pPr>
      <w:r>
        <w:rPr>
          <w:rFonts w:ascii="Times New Roman" w:hAnsi="Times New Roman"/>
          <w:highlight w:val="none"/>
          <w:shd w:val="clear" w:color="auto" w:fill="auto"/>
        </w:rPr>
        <w:t>（5）项目负责人的资格要求：应当具备工程设计类注册执业资格</w:t>
      </w:r>
      <w:r>
        <w:rPr>
          <w:rFonts w:hint="eastAsia" w:ascii="Times New Roman" w:hAnsi="Times New Roman"/>
          <w:highlight w:val="none"/>
          <w:shd w:val="clear" w:color="auto" w:fill="auto"/>
        </w:rPr>
        <w:t>（如有）</w:t>
      </w:r>
      <w:r>
        <w:rPr>
          <w:rFonts w:ascii="Times New Roman" w:hAnsi="Times New Roman"/>
          <w:highlight w:val="none"/>
          <w:shd w:val="clear" w:color="auto" w:fill="auto"/>
        </w:rPr>
        <w:t>，</w:t>
      </w:r>
      <w:r>
        <w:rPr>
          <w:rFonts w:hint="eastAsia" w:ascii="Times New Roman" w:hAnsi="Times New Roman"/>
          <w:highlight w:val="none"/>
          <w:shd w:val="clear" w:color="auto" w:fill="auto"/>
        </w:rPr>
        <w:t>具体要求</w:t>
      </w:r>
      <w:r>
        <w:rPr>
          <w:rFonts w:ascii="Times New Roman" w:hAnsi="Times New Roman"/>
          <w:highlight w:val="none"/>
          <w:shd w:val="clear" w:color="auto" w:fill="auto"/>
        </w:rPr>
        <w:t>见投标人须知前附表；</w:t>
      </w:r>
    </w:p>
    <w:p>
      <w:pPr>
        <w:spacing w:line="400" w:lineRule="exact"/>
        <w:ind w:firstLine="315" w:firstLineChars="150"/>
        <w:rPr>
          <w:rFonts w:ascii="Times New Roman" w:hAnsi="Times New Roman"/>
          <w:highlight w:val="none"/>
          <w:shd w:val="clear" w:color="auto" w:fill="auto"/>
        </w:rPr>
      </w:pPr>
      <w:r>
        <w:rPr>
          <w:rFonts w:hint="eastAsia" w:ascii="Times New Roman" w:hAnsi="Times New Roman"/>
          <w:highlight w:val="none"/>
          <w:shd w:val="clear" w:color="auto" w:fill="auto"/>
        </w:rPr>
        <w:t>（6）其他主要人员要求：</w:t>
      </w:r>
      <w:r>
        <w:rPr>
          <w:rFonts w:ascii="Times New Roman" w:hAnsi="Times New Roman"/>
          <w:highlight w:val="none"/>
          <w:shd w:val="clear" w:color="auto" w:fill="auto"/>
        </w:rPr>
        <w:t>见投标人须知前附表。</w:t>
      </w:r>
    </w:p>
    <w:p>
      <w:pPr>
        <w:spacing w:line="400" w:lineRule="exact"/>
        <w:ind w:firstLine="315" w:firstLineChars="150"/>
        <w:rPr>
          <w:rFonts w:ascii="Times New Roman" w:hAnsi="Times New Roman"/>
          <w:highlight w:val="none"/>
          <w:shd w:val="clear" w:color="auto" w:fill="auto"/>
        </w:rPr>
      </w:pPr>
      <w:r>
        <w:rPr>
          <w:rFonts w:ascii="Times New Roman" w:hAnsi="Times New Roman"/>
          <w:highlight w:val="none"/>
          <w:shd w:val="clear" w:color="auto" w:fill="auto"/>
        </w:rPr>
        <w:t>（</w:t>
      </w:r>
      <w:r>
        <w:rPr>
          <w:rFonts w:hint="eastAsia" w:ascii="Times New Roman" w:hAnsi="Times New Roman"/>
          <w:highlight w:val="none"/>
          <w:shd w:val="clear" w:color="auto" w:fill="auto"/>
        </w:rPr>
        <w:t>7</w:t>
      </w:r>
      <w:r>
        <w:rPr>
          <w:rFonts w:ascii="Times New Roman" w:hAnsi="Times New Roman"/>
          <w:highlight w:val="none"/>
          <w:shd w:val="clear" w:color="auto" w:fill="auto"/>
        </w:rPr>
        <w:t>）其他要求：见投标人须知前附表。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需要提交的相关证明材料见本章第3.5款的规定。</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highlight w:val="none"/>
          <w:shd w:val="clear" w:color="auto" w:fill="auto"/>
        </w:rPr>
        <w:t>1.4.2投标人须知前附表规定接受联合体投标的，</w:t>
      </w:r>
      <w:r>
        <w:rPr>
          <w:rFonts w:ascii="Times New Roman" w:hAnsi="Times New Roman"/>
          <w:color w:val="000000"/>
          <w:highlight w:val="none"/>
          <w:shd w:val="clear" w:color="auto" w:fill="auto"/>
        </w:rPr>
        <w:t>联合体除应符合本章第1.4.1项和投标人须知前附表的要求外，还应遵守以下规定：</w:t>
      </w:r>
    </w:p>
    <w:p>
      <w:pPr>
        <w:spacing w:line="400" w:lineRule="exact"/>
        <w:ind w:firstLine="315" w:firstLineChars="150"/>
        <w:rPr>
          <w:rFonts w:ascii="Times New Roman" w:hAnsi="Times New Roman"/>
          <w:highlight w:val="none"/>
          <w:shd w:val="clear" w:color="auto" w:fill="auto"/>
        </w:rPr>
      </w:pPr>
      <w:r>
        <w:rPr>
          <w:rFonts w:ascii="Times New Roman" w:hAnsi="Times New Roman"/>
          <w:highlight w:val="none"/>
          <w:shd w:val="clear" w:color="auto" w:fill="auto"/>
        </w:rPr>
        <w:t>（1）联合体各方应按招标文件提供的格式签订联合体协议书，明确联合体牵头人和各方权利义务，并承诺就中标项目向招标人承担连带责任；</w:t>
      </w:r>
    </w:p>
    <w:p>
      <w:pPr>
        <w:spacing w:line="400" w:lineRule="exact"/>
        <w:ind w:firstLine="315" w:firstLineChars="150"/>
        <w:rPr>
          <w:rFonts w:ascii="Times New Roman" w:hAnsi="Times New Roman"/>
          <w:highlight w:val="none"/>
          <w:shd w:val="clear" w:color="auto" w:fill="auto"/>
        </w:rPr>
      </w:pPr>
      <w:r>
        <w:rPr>
          <w:rFonts w:ascii="Times New Roman" w:hAnsi="Times New Roman"/>
          <w:highlight w:val="none"/>
          <w:shd w:val="clear" w:color="auto" w:fill="auto"/>
        </w:rPr>
        <w:t>（2）由同一专业的单位组成的联合体，按照资质等级较低的单位确定资质等级；</w:t>
      </w:r>
    </w:p>
    <w:p>
      <w:pPr>
        <w:spacing w:line="400" w:lineRule="exact"/>
        <w:ind w:firstLine="315" w:firstLineChars="150"/>
        <w:rPr>
          <w:rFonts w:ascii="Times New Roman" w:hAnsi="Times New Roman"/>
          <w:highlight w:val="none"/>
          <w:shd w:val="clear" w:color="auto" w:fill="auto"/>
        </w:rPr>
      </w:pPr>
      <w:r>
        <w:rPr>
          <w:rFonts w:ascii="Times New Roman" w:hAnsi="Times New Roman"/>
          <w:highlight w:val="none"/>
          <w:shd w:val="clear" w:color="auto" w:fill="auto"/>
        </w:rPr>
        <w:t>（3）联合体各方不得再以自己名义单独或参加其他联合体在本招标项目中投标，否则各相关投标均无效。</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1.4.3 投标人不得存在下列情形之一：</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（1）为招标人不具有独立法人资格的附属机构（单位）；</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（2）与招标人存在利害关系且可能影响招标公正性；</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（3）与本招标项目的其他投标人为同一个单位负责人；</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（4）与本招标项目的其他投标人存在控股、管理关系；</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（5）为本招标项目的代建人；</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（6）为本招标项目的招标代理机构；</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（7）与本招标项目的代建人或招标代理机构同为一个法定代表人；</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（8）与本招标项目的代建人或招标代理机构存在控股或参股关系；</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（9）被依法暂停或者取消投标资格；</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（10）被责令停产停业、暂扣或者吊销许可证、暂扣或者吊销执照；</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（11）进入清算程序，或被宣告破产，或其他丧失履约能力的情形；</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（12）在最近三年内发生重大设计质量问题（以相关行业主管部门的行政处罚决定或司法机关出具的有关法律文书为准）；</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（13）被工商行政管理机关在全国企业信用信息公示系统中列入严重违法失信企业名单；</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（14）被最高人民法院在“信用中国”网站（www.creditchina.gov.cn）或各级信用信息共享平台中列入失信被执行人名单；</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（15）在近三年内投标人或其法定代表人、拟委任的项目负责人有行贿犯罪行为的（以检察机关职务犯罪预防部门出具的查询结果为准）；</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（16）法律法规或投标人须知前附表规定的其他情形。</w:t>
      </w:r>
    </w:p>
    <w:p>
      <w:pPr>
        <w:pStyle w:val="4"/>
        <w:spacing w:line="240" w:lineRule="auto"/>
        <w:ind w:firstLine="137"/>
        <w:rPr>
          <w:rFonts w:ascii="Times New Roman" w:hAnsi="Times New Roman"/>
          <w:color w:val="000000"/>
          <w:highlight w:val="none"/>
          <w:shd w:val="clear" w:color="auto" w:fill="auto"/>
        </w:rPr>
      </w:pPr>
      <w:bookmarkStart w:id="87" w:name="_Toc492300358"/>
      <w:r>
        <w:rPr>
          <w:rFonts w:ascii="Times New Roman" w:hAnsi="Times New Roman"/>
          <w:color w:val="000000"/>
          <w:highlight w:val="none"/>
          <w:shd w:val="clear" w:color="auto" w:fill="auto"/>
        </w:rPr>
        <w:t xml:space="preserve">1.5 </w:t>
      </w:r>
      <w:r>
        <w:rPr>
          <w:rFonts w:hint="eastAsia" w:ascii="Times New Roman" w:hAnsi="Times New Roman"/>
          <w:color w:val="000000"/>
          <w:highlight w:val="none"/>
          <w:shd w:val="clear" w:color="auto" w:fill="auto"/>
        </w:rPr>
        <w:t>费用承担</w:t>
      </w:r>
      <w:bookmarkEnd w:id="87"/>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投标人准备和参加投标活动发生的费用自理。</w:t>
      </w:r>
    </w:p>
    <w:p>
      <w:pPr>
        <w:pStyle w:val="4"/>
        <w:spacing w:line="240" w:lineRule="auto"/>
        <w:ind w:firstLine="137"/>
        <w:rPr>
          <w:rFonts w:ascii="Times New Roman" w:hAnsi="Times New Roman"/>
          <w:color w:val="000000"/>
          <w:highlight w:val="none"/>
          <w:shd w:val="clear" w:color="auto" w:fill="auto"/>
        </w:rPr>
      </w:pPr>
      <w:bookmarkStart w:id="88" w:name="_Toc492300359"/>
      <w:r>
        <w:rPr>
          <w:rFonts w:ascii="Times New Roman" w:hAnsi="Times New Roman"/>
          <w:color w:val="000000"/>
          <w:highlight w:val="none"/>
          <w:shd w:val="clear" w:color="auto" w:fill="auto"/>
        </w:rPr>
        <w:t>1.6</w:t>
      </w:r>
      <w:r>
        <w:rPr>
          <w:rFonts w:hint="eastAsia" w:ascii="Times New Roman" w:hAnsi="Times New Roman"/>
          <w:color w:val="000000"/>
          <w:highlight w:val="none"/>
          <w:shd w:val="clear" w:color="auto" w:fill="auto"/>
        </w:rPr>
        <w:t>保密</w:t>
      </w:r>
      <w:bookmarkEnd w:id="88"/>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参与招标投标活动的各方应对招标文件和投标文件中</w:t>
      </w:r>
      <w:bookmarkStart w:id="89" w:name="_Toc5326"/>
      <w:bookmarkStart w:id="90" w:name="_Toc369531519"/>
      <w:bookmarkStart w:id="91" w:name="_Toc352691477"/>
      <w:bookmarkStart w:id="92" w:name="_Toc361508589"/>
      <w:bookmarkStart w:id="93" w:name="_Toc384308214"/>
      <w:r>
        <w:rPr>
          <w:rFonts w:ascii="Times New Roman" w:hAnsi="Times New Roman"/>
          <w:color w:val="000000"/>
          <w:highlight w:val="none"/>
          <w:shd w:val="clear" w:color="auto" w:fill="auto"/>
        </w:rPr>
        <w:t>的商业和技术等秘密保密</w:t>
      </w:r>
      <w:bookmarkEnd w:id="89"/>
      <w:bookmarkEnd w:id="90"/>
      <w:bookmarkEnd w:id="91"/>
      <w:bookmarkEnd w:id="92"/>
      <w:bookmarkEnd w:id="93"/>
      <w:r>
        <w:rPr>
          <w:rFonts w:ascii="Times New Roman" w:hAnsi="Times New Roman"/>
          <w:color w:val="000000"/>
          <w:highlight w:val="none"/>
          <w:shd w:val="clear" w:color="auto" w:fill="auto"/>
        </w:rPr>
        <w:t>，否则应承担相应的法律责任。</w:t>
      </w:r>
    </w:p>
    <w:p>
      <w:pPr>
        <w:pStyle w:val="4"/>
        <w:spacing w:line="240" w:lineRule="auto"/>
        <w:ind w:firstLine="137"/>
        <w:rPr>
          <w:rFonts w:ascii="Times New Roman" w:hAnsi="Times New Roman"/>
          <w:color w:val="000000"/>
          <w:highlight w:val="none"/>
          <w:shd w:val="clear" w:color="auto" w:fill="auto"/>
        </w:rPr>
      </w:pPr>
      <w:bookmarkStart w:id="94" w:name="_Toc492300360"/>
      <w:r>
        <w:rPr>
          <w:rFonts w:ascii="Times New Roman" w:hAnsi="Times New Roman"/>
          <w:color w:val="000000"/>
          <w:highlight w:val="none"/>
          <w:shd w:val="clear" w:color="auto" w:fill="auto"/>
        </w:rPr>
        <w:t xml:space="preserve">1.7 </w:t>
      </w:r>
      <w:r>
        <w:rPr>
          <w:rFonts w:hint="eastAsia" w:ascii="Times New Roman" w:hAnsi="Times New Roman"/>
          <w:color w:val="000000"/>
          <w:highlight w:val="none"/>
          <w:shd w:val="clear" w:color="auto" w:fill="auto"/>
        </w:rPr>
        <w:t>语言文字</w:t>
      </w:r>
      <w:bookmarkEnd w:id="94"/>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招标投标文件使用的语言文字为中文。专用术语使用外文的，应附有中文注释。</w:t>
      </w:r>
    </w:p>
    <w:p>
      <w:pPr>
        <w:pStyle w:val="4"/>
        <w:spacing w:line="240" w:lineRule="auto"/>
        <w:ind w:firstLine="137"/>
        <w:rPr>
          <w:rFonts w:ascii="Times New Roman" w:hAnsi="Times New Roman"/>
          <w:color w:val="000000"/>
          <w:highlight w:val="none"/>
          <w:shd w:val="clear" w:color="auto" w:fill="auto"/>
        </w:rPr>
      </w:pPr>
      <w:bookmarkStart w:id="95" w:name="_Toc492300361"/>
      <w:r>
        <w:rPr>
          <w:rFonts w:ascii="Times New Roman" w:hAnsi="Times New Roman"/>
          <w:color w:val="000000"/>
          <w:highlight w:val="none"/>
          <w:shd w:val="clear" w:color="auto" w:fill="auto"/>
        </w:rPr>
        <w:t>1.8</w:t>
      </w:r>
      <w:r>
        <w:rPr>
          <w:rFonts w:hint="eastAsia" w:ascii="Times New Roman" w:hAnsi="Times New Roman"/>
          <w:color w:val="000000"/>
          <w:highlight w:val="none"/>
          <w:shd w:val="clear" w:color="auto" w:fill="auto"/>
        </w:rPr>
        <w:t>计量单位</w:t>
      </w:r>
      <w:bookmarkEnd w:id="95"/>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所有计量均采用中华人民共和国法定计量单位。</w:t>
      </w:r>
    </w:p>
    <w:p>
      <w:pPr>
        <w:pStyle w:val="4"/>
        <w:spacing w:line="240" w:lineRule="auto"/>
        <w:ind w:firstLine="137"/>
        <w:rPr>
          <w:rFonts w:ascii="Times New Roman" w:hAnsi="Times New Roman"/>
          <w:color w:val="000000"/>
          <w:highlight w:val="none"/>
          <w:shd w:val="clear" w:color="auto" w:fill="auto"/>
        </w:rPr>
      </w:pPr>
      <w:bookmarkStart w:id="96" w:name="_Toc300834959"/>
      <w:bookmarkStart w:id="97" w:name="_Toc370676289"/>
      <w:bookmarkStart w:id="98" w:name="_Toc361508594"/>
      <w:bookmarkStart w:id="99" w:name="_Toc152042315"/>
      <w:bookmarkStart w:id="100" w:name="_Toc152045539"/>
      <w:bookmarkStart w:id="101" w:name="_Toc247513962"/>
      <w:bookmarkStart w:id="102" w:name="_Toc384308219"/>
      <w:bookmarkStart w:id="103" w:name="_Toc144974507"/>
      <w:bookmarkStart w:id="104" w:name="_Toc247527563"/>
      <w:bookmarkStart w:id="105" w:name="_Toc482188480"/>
      <w:bookmarkStart w:id="106" w:name="_Toc492300362"/>
      <w:bookmarkStart w:id="107" w:name="_Toc391393967"/>
      <w:r>
        <w:rPr>
          <w:rFonts w:ascii="Times New Roman" w:hAnsi="Times New Roman"/>
          <w:color w:val="000000"/>
          <w:highlight w:val="none"/>
          <w:shd w:val="clear" w:color="auto" w:fill="auto"/>
        </w:rPr>
        <w:t xml:space="preserve">1.9 </w:t>
      </w:r>
      <w:r>
        <w:rPr>
          <w:rFonts w:hint="eastAsia" w:ascii="Times New Roman" w:hAnsi="Times New Roman"/>
          <w:color w:val="000000"/>
          <w:highlight w:val="none"/>
          <w:shd w:val="clear" w:color="auto" w:fill="auto"/>
        </w:rPr>
        <w:t>踏勘现场</w:t>
      </w:r>
      <w:bookmarkEnd w:id="96"/>
      <w:bookmarkEnd w:id="97"/>
      <w:bookmarkEnd w:id="98"/>
      <w:bookmarkEnd w:id="99"/>
      <w:bookmarkEnd w:id="100"/>
      <w:bookmarkEnd w:id="101"/>
      <w:bookmarkEnd w:id="102"/>
      <w:bookmarkEnd w:id="103"/>
      <w:bookmarkEnd w:id="104"/>
      <w:bookmarkEnd w:id="105"/>
      <w:bookmarkEnd w:id="106"/>
      <w:bookmarkEnd w:id="107"/>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1.9.1 投标人须知前附表规定组织踏勘现场的，招标人按投标人须知前附表规定的时间、地点组织投标人踏勘项目现场。部分投标人未按时参加踏勘现场的，不影响踏勘现场的正常进行。</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1.9.2 投标人踏勘现场发生的费用自理。</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1.9.3 除招标人的原因外，投标人自行负责在踏勘现场中所发生的人员伤亡和财产损失。</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1.9.4 招标人在踏勘现场中介绍的工程场地和相关的周边环境情况，供投标人在编制投标文件时参考，招标人不对投标人据此作出的判断和决策负责。</w:t>
      </w:r>
    </w:p>
    <w:p>
      <w:pPr>
        <w:pStyle w:val="4"/>
        <w:spacing w:line="240" w:lineRule="auto"/>
        <w:ind w:firstLine="137"/>
        <w:rPr>
          <w:rFonts w:ascii="Times New Roman" w:hAnsi="Times New Roman"/>
          <w:color w:val="000000"/>
          <w:highlight w:val="none"/>
          <w:shd w:val="clear" w:color="auto" w:fill="auto"/>
        </w:rPr>
      </w:pPr>
      <w:bookmarkStart w:id="108" w:name="_Toc492300363"/>
      <w:r>
        <w:rPr>
          <w:rFonts w:ascii="Times New Roman" w:hAnsi="Times New Roman"/>
          <w:color w:val="000000"/>
          <w:highlight w:val="none"/>
          <w:shd w:val="clear" w:color="auto" w:fill="auto"/>
        </w:rPr>
        <w:t>1.10</w:t>
      </w:r>
      <w:r>
        <w:rPr>
          <w:rFonts w:hint="eastAsia" w:ascii="Times New Roman" w:hAnsi="Times New Roman"/>
          <w:color w:val="000000"/>
          <w:highlight w:val="none"/>
          <w:shd w:val="clear" w:color="auto" w:fill="auto"/>
        </w:rPr>
        <w:t>投标预备会</w:t>
      </w:r>
      <w:bookmarkEnd w:id="108"/>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w:t>
      </w:r>
      <w:r>
        <w:rPr>
          <w:rFonts w:ascii="Times New Roman" w:hAnsi="Times New Roman"/>
          <w:highlight w:val="none"/>
          <w:shd w:val="clear" w:color="auto" w:fill="auto"/>
        </w:rPr>
        <w:t>10</w:t>
      </w:r>
      <w:r>
        <w:rPr>
          <w:rFonts w:ascii="Times New Roman" w:hAnsi="Times New Roman"/>
          <w:color w:val="000000"/>
          <w:highlight w:val="none"/>
          <w:shd w:val="clear" w:color="auto" w:fill="auto"/>
        </w:rPr>
        <w:t>.1 投标人须知前附表规定召开投标预备会的，招标人按投标人须知前附表规定的时间和地点召开投标预备会，澄清投标人提出的问题。</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w:t>
      </w:r>
      <w:r>
        <w:rPr>
          <w:rFonts w:ascii="Times New Roman" w:hAnsi="Times New Roman"/>
          <w:highlight w:val="none"/>
          <w:shd w:val="clear" w:color="auto" w:fill="auto"/>
        </w:rPr>
        <w:t>10</w:t>
      </w:r>
      <w:r>
        <w:rPr>
          <w:rFonts w:ascii="Times New Roman" w:hAnsi="Times New Roman"/>
          <w:color w:val="000000"/>
          <w:highlight w:val="none"/>
          <w:shd w:val="clear" w:color="auto" w:fill="auto"/>
        </w:rPr>
        <w:t>.2 投标人应按投标人须知前附表规定的时间和形式将提出的问题送达招标人，以便招标人在会议期间澄清。</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w:t>
      </w:r>
      <w:r>
        <w:rPr>
          <w:rFonts w:ascii="Times New Roman" w:hAnsi="Times New Roman"/>
          <w:highlight w:val="none"/>
          <w:shd w:val="clear" w:color="auto" w:fill="auto"/>
        </w:rPr>
        <w:t>10</w:t>
      </w:r>
      <w:r>
        <w:rPr>
          <w:rFonts w:ascii="Times New Roman" w:hAnsi="Times New Roman"/>
          <w:color w:val="000000"/>
          <w:highlight w:val="none"/>
          <w:shd w:val="clear" w:color="auto" w:fill="auto"/>
        </w:rPr>
        <w:t>.3 投标预备会后，招标人将对投标人所提问题的澄清，以投标人须知前附表规定的形式通知所有购买招标文件的投标人。该澄清内容为招标文件的组成部分。</w:t>
      </w:r>
    </w:p>
    <w:p>
      <w:pPr>
        <w:pStyle w:val="4"/>
        <w:spacing w:line="240" w:lineRule="auto"/>
        <w:ind w:firstLine="137"/>
        <w:rPr>
          <w:rFonts w:ascii="Times New Roman" w:hAnsi="Times New Roman"/>
          <w:color w:val="000000"/>
          <w:highlight w:val="none"/>
          <w:shd w:val="clear" w:color="auto" w:fill="auto"/>
        </w:rPr>
      </w:pPr>
      <w:bookmarkStart w:id="109" w:name="_Toc492300364"/>
      <w:r>
        <w:rPr>
          <w:rFonts w:ascii="Times New Roman" w:hAnsi="Times New Roman"/>
          <w:color w:val="000000"/>
          <w:highlight w:val="none"/>
          <w:shd w:val="clear" w:color="auto" w:fill="auto"/>
        </w:rPr>
        <w:t xml:space="preserve">1.11 </w:t>
      </w:r>
      <w:r>
        <w:rPr>
          <w:rFonts w:hint="eastAsia" w:ascii="Times New Roman" w:hAnsi="Times New Roman"/>
          <w:color w:val="000000"/>
          <w:highlight w:val="none"/>
          <w:shd w:val="clear" w:color="auto" w:fill="auto"/>
        </w:rPr>
        <w:t>分包</w:t>
      </w:r>
      <w:bookmarkEnd w:id="109"/>
    </w:p>
    <w:p>
      <w:pPr>
        <w:spacing w:line="400" w:lineRule="exact"/>
        <w:ind w:firstLine="420" w:firstLineChars="200"/>
        <w:rPr>
          <w:rFonts w:ascii="Times New Roman" w:hAnsi="Times New Roman"/>
          <w:color w:val="000000"/>
          <w:szCs w:val="20"/>
          <w:highlight w:val="none"/>
          <w:shd w:val="clear" w:color="auto" w:fill="auto"/>
        </w:rPr>
      </w:pPr>
      <w:r>
        <w:rPr>
          <w:rFonts w:ascii="Times New Roman" w:hAnsi="Times New Roman"/>
          <w:color w:val="000000"/>
          <w:highlight w:val="none"/>
          <w:shd w:val="clear" w:color="auto" w:fill="auto"/>
        </w:rPr>
        <w:t>1.11.1 投标人拟在中标后将中标项目的非主体</w:t>
      </w:r>
      <w:r>
        <w:rPr>
          <w:rFonts w:hint="eastAsia" w:ascii="Times New Roman" w:hAnsi="Times New Roman"/>
          <w:color w:val="000000"/>
          <w:highlight w:val="none"/>
          <w:shd w:val="clear" w:color="auto" w:fill="auto"/>
        </w:rPr>
        <w:t>、非关键性</w:t>
      </w:r>
      <w:r>
        <w:rPr>
          <w:rFonts w:ascii="Times New Roman" w:hAnsi="Times New Roman"/>
          <w:color w:val="000000"/>
          <w:highlight w:val="none"/>
          <w:shd w:val="clear" w:color="auto" w:fill="auto"/>
        </w:rPr>
        <w:t>设计工作进行分包的，应符合投标人须知前附表规定的分包内容、分包金额和资质要求等限制性条件，除投标人须知前附表规定的非主体</w:t>
      </w:r>
      <w:r>
        <w:rPr>
          <w:rFonts w:hint="eastAsia" w:ascii="Times New Roman" w:hAnsi="Times New Roman"/>
          <w:color w:val="000000"/>
          <w:highlight w:val="none"/>
          <w:shd w:val="clear" w:color="auto" w:fill="auto"/>
        </w:rPr>
        <w:t>、非关键性</w:t>
      </w:r>
      <w:r>
        <w:rPr>
          <w:rFonts w:ascii="Times New Roman" w:hAnsi="Times New Roman"/>
          <w:color w:val="000000"/>
          <w:highlight w:val="none"/>
          <w:shd w:val="clear" w:color="auto" w:fill="auto"/>
        </w:rPr>
        <w:t>设计</w:t>
      </w:r>
      <w:r>
        <w:rPr>
          <w:rFonts w:hint="eastAsia" w:ascii="Times New Roman" w:hAnsi="Times New Roman"/>
          <w:color w:val="000000"/>
          <w:highlight w:val="none"/>
          <w:shd w:val="clear" w:color="auto" w:fill="auto"/>
        </w:rPr>
        <w:t>工作</w:t>
      </w:r>
      <w:r>
        <w:rPr>
          <w:rFonts w:ascii="Times New Roman" w:hAnsi="Times New Roman"/>
          <w:color w:val="000000"/>
          <w:highlight w:val="none"/>
          <w:shd w:val="clear" w:color="auto" w:fill="auto"/>
        </w:rPr>
        <w:t xml:space="preserve">外，其他工作不得分包。 </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1.11.2中标人不得向他人转让中标项目，接受分包的人不得再次分包。中标人应当就分包项目向招标人负责，接受分包的人就分包项目承担连带责任。</w:t>
      </w:r>
    </w:p>
    <w:p>
      <w:pPr>
        <w:pStyle w:val="4"/>
        <w:spacing w:line="240" w:lineRule="auto"/>
        <w:ind w:firstLine="137"/>
        <w:rPr>
          <w:rFonts w:ascii="Times New Roman" w:hAnsi="Times New Roman"/>
          <w:color w:val="000000"/>
          <w:highlight w:val="none"/>
          <w:shd w:val="clear" w:color="auto" w:fill="auto"/>
        </w:rPr>
      </w:pPr>
      <w:bookmarkStart w:id="110" w:name="_Toc492300365"/>
      <w:r>
        <w:rPr>
          <w:rFonts w:ascii="Times New Roman" w:hAnsi="Times New Roman"/>
          <w:color w:val="000000"/>
          <w:highlight w:val="none"/>
          <w:shd w:val="clear" w:color="auto" w:fill="auto"/>
        </w:rPr>
        <w:t>1.12</w:t>
      </w:r>
      <w:r>
        <w:rPr>
          <w:rFonts w:hint="eastAsia" w:ascii="Times New Roman" w:hAnsi="Times New Roman"/>
          <w:color w:val="000000"/>
          <w:highlight w:val="none"/>
          <w:shd w:val="clear" w:color="auto" w:fill="auto"/>
        </w:rPr>
        <w:t>响应和偏差</w:t>
      </w:r>
      <w:bookmarkEnd w:id="110"/>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1.12.1投标文件应当对招标文件的实质性要求和条件作出满足性或更有利于招标人的响应，否则，投标人的投标将被否决。实质性要求和条件见投标人须知前附表。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 xml:space="preserve">1.12.2 </w:t>
      </w:r>
      <w:r>
        <w:rPr>
          <w:rFonts w:ascii="Times New Roman" w:hAnsi="Times New Roman"/>
          <w:szCs w:val="21"/>
          <w:highlight w:val="none"/>
          <w:shd w:val="clear" w:color="auto" w:fill="auto"/>
        </w:rPr>
        <w:t>投标人应根据招标文件的要求提供</w:t>
      </w:r>
      <w:r>
        <w:rPr>
          <w:rFonts w:ascii="Times New Roman" w:hAnsi="Times New Roman"/>
          <w:highlight w:val="none"/>
          <w:shd w:val="clear" w:color="auto" w:fill="auto"/>
        </w:rPr>
        <w:t>投标设计方案等内容以对招标文件作出响应。</w:t>
      </w:r>
    </w:p>
    <w:p>
      <w:pPr>
        <w:spacing w:line="400" w:lineRule="exact"/>
        <w:ind w:firstLine="435"/>
        <w:rPr>
          <w:rFonts w:ascii="Times New Roman" w:hAnsi="Times New Roman"/>
          <w:highlight w:val="none"/>
          <w:shd w:val="clear" w:color="auto" w:fill="auto"/>
        </w:rPr>
      </w:pPr>
      <w:r>
        <w:rPr>
          <w:rFonts w:ascii="Times New Roman" w:hAnsi="Times New Roman"/>
          <w:highlight w:val="none"/>
          <w:shd w:val="clear" w:color="auto" w:fill="auto"/>
        </w:rPr>
        <w:t>1.12.3投标人须知前附表允许投标文件偏离招标文件某些要求的，偏差应当符合招标文件规定的偏差范围和幅度。</w:t>
      </w:r>
    </w:p>
    <w:p>
      <w:pPr>
        <w:pStyle w:val="3"/>
        <w:rPr>
          <w:rFonts w:ascii="Times New Roman" w:hAnsi="Times New Roman"/>
          <w:color w:val="000000"/>
          <w:highlight w:val="none"/>
          <w:shd w:val="clear" w:color="auto" w:fill="auto"/>
        </w:rPr>
      </w:pPr>
      <w:bookmarkStart w:id="111" w:name="_Toc492300366"/>
      <w:r>
        <w:rPr>
          <w:rFonts w:ascii="Times New Roman" w:hAnsi="Times New Roman"/>
          <w:color w:val="000000"/>
          <w:highlight w:val="none"/>
          <w:shd w:val="clear" w:color="auto" w:fill="auto"/>
        </w:rPr>
        <w:t xml:space="preserve">2. </w:t>
      </w:r>
      <w:r>
        <w:rPr>
          <w:rFonts w:hint="eastAsia" w:ascii="Times New Roman" w:hAnsi="Times New Roman"/>
          <w:color w:val="000000"/>
          <w:highlight w:val="none"/>
          <w:shd w:val="clear" w:color="auto" w:fill="auto"/>
        </w:rPr>
        <w:t>招标文件</w:t>
      </w:r>
      <w:bookmarkEnd w:id="111"/>
    </w:p>
    <w:p>
      <w:pPr>
        <w:pStyle w:val="4"/>
        <w:spacing w:line="240" w:lineRule="auto"/>
        <w:ind w:firstLine="137"/>
        <w:rPr>
          <w:rFonts w:ascii="Times New Roman" w:hAnsi="Times New Roman"/>
          <w:color w:val="000000"/>
          <w:highlight w:val="none"/>
          <w:shd w:val="clear" w:color="auto" w:fill="auto"/>
        </w:rPr>
      </w:pPr>
      <w:bookmarkStart w:id="112" w:name="_Toc492300367"/>
      <w:r>
        <w:rPr>
          <w:rFonts w:ascii="Times New Roman" w:hAnsi="Times New Roman"/>
          <w:color w:val="000000"/>
          <w:highlight w:val="none"/>
          <w:shd w:val="clear" w:color="auto" w:fill="auto"/>
        </w:rPr>
        <w:t xml:space="preserve">2.1 </w:t>
      </w:r>
      <w:r>
        <w:rPr>
          <w:rFonts w:hint="eastAsia" w:ascii="Times New Roman" w:hAnsi="Times New Roman"/>
          <w:color w:val="000000"/>
          <w:highlight w:val="none"/>
          <w:shd w:val="clear" w:color="auto" w:fill="auto"/>
        </w:rPr>
        <w:t>招标文件的组成</w:t>
      </w:r>
      <w:bookmarkEnd w:id="112"/>
    </w:p>
    <w:p>
      <w:pPr>
        <w:spacing w:line="400" w:lineRule="exact"/>
        <w:ind w:firstLine="359" w:firstLineChars="171"/>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本招标文件包括：</w:t>
      </w:r>
    </w:p>
    <w:p>
      <w:pPr>
        <w:spacing w:line="400" w:lineRule="exact"/>
        <w:ind w:firstLine="359" w:firstLineChars="171"/>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（1）招标公告；</w:t>
      </w:r>
    </w:p>
    <w:p>
      <w:pPr>
        <w:spacing w:line="400" w:lineRule="exact"/>
        <w:ind w:firstLine="359" w:firstLineChars="171"/>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（2）投标人须知；</w:t>
      </w:r>
    </w:p>
    <w:p>
      <w:pPr>
        <w:spacing w:line="400" w:lineRule="exact"/>
        <w:ind w:firstLine="359" w:firstLineChars="171"/>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（3）评标办法；</w:t>
      </w:r>
    </w:p>
    <w:p>
      <w:pPr>
        <w:spacing w:line="400" w:lineRule="exact"/>
        <w:ind w:firstLine="359" w:firstLineChars="171"/>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（4）合同条款及格式；</w:t>
      </w:r>
    </w:p>
    <w:p>
      <w:pPr>
        <w:spacing w:line="400" w:lineRule="exact"/>
        <w:ind w:firstLine="359" w:firstLineChars="171"/>
        <w:rPr>
          <w:rFonts w:ascii="Times New Roman" w:hAnsi="Times New Roman"/>
          <w:highlight w:val="none"/>
          <w:shd w:val="clear" w:color="auto" w:fill="auto"/>
        </w:rPr>
      </w:pPr>
      <w:r>
        <w:rPr>
          <w:rFonts w:ascii="Times New Roman" w:hAnsi="Times New Roman"/>
          <w:color w:val="000000"/>
          <w:highlight w:val="none"/>
          <w:shd w:val="clear" w:color="auto" w:fill="auto"/>
        </w:rPr>
        <w:t>（5）</w:t>
      </w:r>
      <w:r>
        <w:rPr>
          <w:rFonts w:ascii="Times New Roman" w:hAnsi="Times New Roman"/>
          <w:highlight w:val="none"/>
          <w:shd w:val="clear" w:color="auto" w:fill="auto"/>
        </w:rPr>
        <w:t>发包人要求；</w:t>
      </w:r>
    </w:p>
    <w:p>
      <w:pPr>
        <w:spacing w:line="400" w:lineRule="exact"/>
        <w:ind w:firstLine="359" w:firstLineChars="171"/>
        <w:rPr>
          <w:rFonts w:ascii="Times New Roman" w:hAnsi="Times New Roman"/>
          <w:highlight w:val="none"/>
          <w:shd w:val="clear" w:color="auto" w:fill="auto"/>
        </w:rPr>
      </w:pPr>
      <w:r>
        <w:rPr>
          <w:rFonts w:ascii="Times New Roman" w:hAnsi="Times New Roman"/>
          <w:highlight w:val="none"/>
          <w:shd w:val="clear" w:color="auto" w:fill="auto"/>
        </w:rPr>
        <w:t>（6）投标文件格式；</w:t>
      </w:r>
    </w:p>
    <w:p>
      <w:pPr>
        <w:spacing w:line="400" w:lineRule="exact"/>
        <w:ind w:firstLine="359" w:firstLineChars="171"/>
        <w:rPr>
          <w:rFonts w:ascii="Times New Roman" w:hAnsi="Times New Roman"/>
          <w:color w:val="000000"/>
          <w:highlight w:val="none"/>
          <w:shd w:val="clear" w:color="auto" w:fill="auto"/>
        </w:rPr>
      </w:pPr>
      <w:r>
        <w:rPr>
          <w:rFonts w:ascii="Times New Roman" w:hAnsi="Times New Roman"/>
          <w:highlight w:val="none"/>
          <w:shd w:val="clear" w:color="auto" w:fill="auto"/>
        </w:rPr>
        <w:t>（7</w:t>
      </w:r>
      <w:r>
        <w:rPr>
          <w:rFonts w:ascii="Times New Roman" w:hAnsi="Times New Roman"/>
          <w:color w:val="000000"/>
          <w:highlight w:val="none"/>
          <w:shd w:val="clear" w:color="auto" w:fill="auto"/>
        </w:rPr>
        <w:t>）投标人须知前附表规定的其他资料。</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根据本章第1.10款、第2.2款和第2.3款对招标文件所作的澄清、修改，构成招标文件的组成部分。</w:t>
      </w:r>
    </w:p>
    <w:p>
      <w:pPr>
        <w:pStyle w:val="4"/>
        <w:spacing w:line="240" w:lineRule="auto"/>
        <w:ind w:firstLine="137"/>
        <w:rPr>
          <w:rFonts w:ascii="Times New Roman" w:hAnsi="Times New Roman"/>
          <w:color w:val="000000"/>
          <w:highlight w:val="none"/>
          <w:shd w:val="clear" w:color="auto" w:fill="auto"/>
        </w:rPr>
      </w:pPr>
      <w:bookmarkStart w:id="113" w:name="_Toc492300368"/>
      <w:r>
        <w:rPr>
          <w:rFonts w:ascii="Times New Roman" w:hAnsi="Times New Roman"/>
          <w:color w:val="000000"/>
          <w:highlight w:val="none"/>
          <w:shd w:val="clear" w:color="auto" w:fill="auto"/>
        </w:rPr>
        <w:t xml:space="preserve">2.2 </w:t>
      </w:r>
      <w:r>
        <w:rPr>
          <w:rFonts w:hint="eastAsia" w:ascii="Times New Roman" w:hAnsi="Times New Roman"/>
          <w:color w:val="000000"/>
          <w:highlight w:val="none"/>
          <w:shd w:val="clear" w:color="auto" w:fill="auto"/>
        </w:rPr>
        <w:t>招标文件的澄清</w:t>
      </w:r>
      <w:bookmarkEnd w:id="113"/>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2.2.2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2.2.3 投标人在收到澄清后，应按投标人须知前附表规定的时间和形式通知招标人，确认已收到该澄清。</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2.2.4 除非招标人认为确有必要答复，否则，招标人有权拒绝回复投标人在</w:t>
      </w:r>
      <w:r>
        <w:rPr>
          <w:rFonts w:hint="eastAsia" w:ascii="Times New Roman" w:hAnsi="Times New Roman"/>
          <w:color w:val="000000"/>
          <w:highlight w:val="none"/>
          <w:shd w:val="clear" w:color="auto" w:fill="auto"/>
        </w:rPr>
        <w:t>本章第2.2.1项</w:t>
      </w:r>
      <w:r>
        <w:rPr>
          <w:rFonts w:ascii="Times New Roman" w:hAnsi="Times New Roman"/>
          <w:color w:val="000000"/>
          <w:highlight w:val="none"/>
          <w:shd w:val="clear" w:color="auto" w:fill="auto"/>
        </w:rPr>
        <w:t>规定的时间后的任何澄清要求。</w:t>
      </w:r>
    </w:p>
    <w:p>
      <w:pPr>
        <w:pStyle w:val="4"/>
        <w:spacing w:line="240" w:lineRule="auto"/>
        <w:ind w:firstLine="137"/>
        <w:rPr>
          <w:rFonts w:ascii="Times New Roman" w:hAnsi="Times New Roman"/>
          <w:color w:val="000000"/>
          <w:highlight w:val="none"/>
          <w:shd w:val="clear" w:color="auto" w:fill="auto"/>
        </w:rPr>
      </w:pPr>
      <w:bookmarkStart w:id="114" w:name="_Toc492300369"/>
      <w:bookmarkStart w:id="115" w:name="_Toc352691479"/>
      <w:r>
        <w:rPr>
          <w:rFonts w:ascii="Times New Roman" w:hAnsi="Times New Roman"/>
          <w:color w:val="000000"/>
          <w:highlight w:val="none"/>
          <w:shd w:val="clear" w:color="auto" w:fill="auto"/>
        </w:rPr>
        <w:t xml:space="preserve">2.3 </w:t>
      </w:r>
      <w:r>
        <w:rPr>
          <w:rFonts w:hint="eastAsia" w:ascii="Times New Roman" w:hAnsi="Times New Roman"/>
          <w:color w:val="000000"/>
          <w:highlight w:val="none"/>
          <w:shd w:val="clear" w:color="auto" w:fill="auto"/>
        </w:rPr>
        <w:t>招标文件的修</w:t>
      </w:r>
      <w:bookmarkStart w:id="116" w:name="_Toc369531521"/>
      <w:bookmarkStart w:id="117" w:name="_Toc16514"/>
      <w:r>
        <w:rPr>
          <w:rFonts w:hint="eastAsia" w:ascii="Times New Roman" w:hAnsi="Times New Roman"/>
          <w:color w:val="000000"/>
          <w:highlight w:val="none"/>
          <w:shd w:val="clear" w:color="auto" w:fill="auto"/>
        </w:rPr>
        <w:t>改</w:t>
      </w:r>
      <w:bookmarkEnd w:id="114"/>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2.3.1招标人以投标人须知前附表规定的形式修改招标文件，并通知所有已购买招标文件的投标人。修改招标文件的时间距本章第4.2.1项规定的投标截止时间不足15日的，并且修改内容可能影响投标文件编制的，将相应延长投标截止时间。</w:t>
      </w:r>
    </w:p>
    <w:bookmarkEnd w:id="115"/>
    <w:bookmarkEnd w:id="116"/>
    <w:bookmarkEnd w:id="117"/>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2.3.2 投标人收到修改内容</w:t>
      </w:r>
      <w:bookmarkStart w:id="118" w:name="_Toc247513961"/>
      <w:bookmarkStart w:id="119" w:name="_Toc152045538"/>
      <w:bookmarkStart w:id="120" w:name="_Toc152042314"/>
      <w:bookmarkStart w:id="121" w:name="_Toc361508593"/>
      <w:bookmarkStart w:id="122" w:name="_Toc369531524"/>
      <w:bookmarkStart w:id="123" w:name="_Toc24632"/>
      <w:bookmarkStart w:id="124" w:name="_Toc247527562"/>
      <w:bookmarkStart w:id="125" w:name="_Toc384308218"/>
      <w:bookmarkStart w:id="126" w:name="_Toc144974506"/>
      <w:bookmarkStart w:id="127" w:name="_Toc352691482"/>
      <w:bookmarkStart w:id="128" w:name="_Toc300834958"/>
      <w:r>
        <w:rPr>
          <w:rFonts w:ascii="Times New Roman" w:hAnsi="Times New Roman"/>
          <w:color w:val="000000"/>
          <w:highlight w:val="none"/>
          <w:shd w:val="clear" w:color="auto" w:fill="auto"/>
        </w:rPr>
        <w:t>后，</w:t>
      </w:r>
      <w:bookmarkEnd w:id="118"/>
      <w:bookmarkEnd w:id="119"/>
      <w:bookmarkEnd w:id="120"/>
      <w:bookmarkEnd w:id="121"/>
      <w:bookmarkEnd w:id="122"/>
      <w:bookmarkEnd w:id="123"/>
      <w:bookmarkEnd w:id="124"/>
      <w:bookmarkEnd w:id="125"/>
      <w:bookmarkEnd w:id="126"/>
      <w:bookmarkEnd w:id="127"/>
      <w:bookmarkEnd w:id="128"/>
      <w:bookmarkStart w:id="129" w:name="_Toc152045540"/>
      <w:bookmarkStart w:id="130" w:name="_Toc144974508"/>
      <w:bookmarkStart w:id="131" w:name="_Toc300834960"/>
      <w:bookmarkStart w:id="132" w:name="_Toc384308220"/>
      <w:bookmarkStart w:id="133" w:name="_Toc247513963"/>
      <w:bookmarkStart w:id="134" w:name="_Toc247527564"/>
      <w:bookmarkStart w:id="135" w:name="_Toc152042316"/>
      <w:bookmarkStart w:id="136" w:name="_Toc361508595"/>
      <w:bookmarkStart w:id="137" w:name="_Toc352691484"/>
      <w:bookmarkStart w:id="138" w:name="_Toc369531526"/>
      <w:bookmarkStart w:id="139" w:name="_Toc16623"/>
      <w:r>
        <w:rPr>
          <w:rFonts w:ascii="Times New Roman" w:hAnsi="Times New Roman"/>
          <w:color w:val="000000"/>
          <w:highlight w:val="none"/>
          <w:shd w:val="clear" w:color="auto" w:fill="auto"/>
        </w:rPr>
        <w:t>应按投标人须知前附表规定的时间和形式通知招标人，确认已收到该修改。</w:t>
      </w:r>
    </w:p>
    <w:p>
      <w:pPr>
        <w:pStyle w:val="4"/>
        <w:spacing w:line="240" w:lineRule="auto"/>
        <w:ind w:firstLine="137"/>
        <w:rPr>
          <w:rFonts w:ascii="Times New Roman" w:hAnsi="Times New Roman"/>
          <w:color w:val="000000"/>
          <w:highlight w:val="none"/>
          <w:shd w:val="clear" w:color="auto" w:fill="auto"/>
        </w:rPr>
      </w:pPr>
      <w:bookmarkStart w:id="140" w:name="_Toc492300370"/>
      <w:r>
        <w:rPr>
          <w:rFonts w:ascii="Times New Roman" w:hAnsi="Times New Roman"/>
          <w:color w:val="000000"/>
          <w:highlight w:val="none"/>
          <w:shd w:val="clear" w:color="auto" w:fill="auto"/>
        </w:rPr>
        <w:t>2.</w:t>
      </w:r>
      <w:bookmarkEnd w:id="129"/>
      <w:bookmarkEnd w:id="130"/>
      <w:bookmarkEnd w:id="131"/>
      <w:bookmarkEnd w:id="132"/>
      <w:bookmarkEnd w:id="133"/>
      <w:bookmarkEnd w:id="134"/>
      <w:bookmarkEnd w:id="135"/>
      <w:bookmarkEnd w:id="136"/>
      <w:bookmarkEnd w:id="137"/>
      <w:bookmarkEnd w:id="138"/>
      <w:bookmarkEnd w:id="139"/>
      <w:r>
        <w:rPr>
          <w:rFonts w:ascii="Times New Roman" w:hAnsi="Times New Roman"/>
          <w:color w:val="000000"/>
          <w:highlight w:val="none"/>
          <w:shd w:val="clear" w:color="auto" w:fill="auto"/>
        </w:rPr>
        <w:t>4 招标文件的异议</w:t>
      </w:r>
      <w:bookmarkEnd w:id="140"/>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投标人或者其他利害关系人对招标文件有异议的，应当在投标截止时间10日前以书面形式提出。招标人将在收到异议之日起3日内作出答复；作出答复前，将暂停招标投标活动。</w:t>
      </w:r>
    </w:p>
    <w:p>
      <w:pPr>
        <w:pStyle w:val="3"/>
        <w:rPr>
          <w:rFonts w:ascii="Times New Roman" w:hAnsi="Times New Roman"/>
          <w:color w:val="000000"/>
          <w:highlight w:val="none"/>
          <w:shd w:val="clear" w:color="auto" w:fill="auto"/>
        </w:rPr>
      </w:pPr>
      <w:bookmarkStart w:id="141" w:name="_Toc492300371"/>
      <w:r>
        <w:rPr>
          <w:rFonts w:ascii="Times New Roman" w:hAnsi="Times New Roman"/>
          <w:color w:val="000000"/>
          <w:highlight w:val="none"/>
          <w:shd w:val="clear" w:color="auto" w:fill="auto"/>
        </w:rPr>
        <w:t xml:space="preserve">3. </w:t>
      </w:r>
      <w:r>
        <w:rPr>
          <w:rFonts w:hint="eastAsia" w:ascii="Times New Roman" w:hAnsi="Times New Roman"/>
          <w:color w:val="000000"/>
          <w:highlight w:val="none"/>
          <w:shd w:val="clear" w:color="auto" w:fill="auto"/>
        </w:rPr>
        <w:t>投标文件</w:t>
      </w:r>
      <w:bookmarkEnd w:id="141"/>
    </w:p>
    <w:p>
      <w:pPr>
        <w:pStyle w:val="4"/>
        <w:spacing w:line="240" w:lineRule="auto"/>
        <w:ind w:firstLine="137"/>
        <w:rPr>
          <w:rFonts w:ascii="Times New Roman" w:hAnsi="Times New Roman"/>
          <w:color w:val="000000"/>
          <w:highlight w:val="none"/>
          <w:shd w:val="clear" w:color="auto" w:fill="auto"/>
        </w:rPr>
      </w:pPr>
      <w:bookmarkStart w:id="142" w:name="_Toc492300372"/>
      <w:r>
        <w:rPr>
          <w:rFonts w:ascii="Times New Roman" w:hAnsi="Times New Roman"/>
          <w:color w:val="000000"/>
          <w:highlight w:val="none"/>
          <w:shd w:val="clear" w:color="auto" w:fill="auto"/>
        </w:rPr>
        <w:t xml:space="preserve">3.1 </w:t>
      </w:r>
      <w:r>
        <w:rPr>
          <w:rFonts w:hint="eastAsia" w:ascii="Times New Roman" w:hAnsi="Times New Roman"/>
          <w:color w:val="000000"/>
          <w:highlight w:val="none"/>
          <w:shd w:val="clear" w:color="auto" w:fill="auto"/>
        </w:rPr>
        <w:t>投标文件的组成</w:t>
      </w:r>
      <w:bookmarkEnd w:id="142"/>
    </w:p>
    <w:p>
      <w:pPr>
        <w:spacing w:line="400" w:lineRule="exact"/>
        <w:rPr>
          <w:rFonts w:ascii="Times New Roman" w:hAnsi="Times New Roman"/>
          <w:highlight w:val="none"/>
          <w:shd w:val="clear" w:color="auto" w:fill="auto"/>
        </w:rPr>
      </w:pPr>
      <w:r>
        <w:rPr>
          <w:rFonts w:ascii="Times New Roman" w:hAnsi="Times New Roman"/>
          <w:highlight w:val="none"/>
          <w:shd w:val="clear" w:color="auto" w:fill="auto"/>
        </w:rPr>
        <w:t>　　3.1.1 投标文件应包括下列内容：</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（1）投标函及投标函附录；</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（2）法定代表人身份证明或授权委托书；</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（3）联合体协议书；</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（4）投标保证金；</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（5）设计费用清单；</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（6）资格审查资料；</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（7）设计方案；</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（8）投标人须知前附表规定的其他资料。</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投标人在评标过程中作出的符合法律法规和招标文件规定的澄清确认，构成投标文件的组成部分。</w:t>
      </w:r>
    </w:p>
    <w:p>
      <w:pPr>
        <w:spacing w:line="400" w:lineRule="exact"/>
        <w:ind w:firstLine="359" w:firstLineChars="171"/>
        <w:rPr>
          <w:rFonts w:ascii="Times New Roman" w:hAnsi="Times New Roman"/>
          <w:highlight w:val="none"/>
          <w:shd w:val="clear" w:color="auto" w:fill="auto"/>
        </w:rPr>
      </w:pPr>
      <w:r>
        <w:rPr>
          <w:rFonts w:ascii="Times New Roman" w:hAnsi="Times New Roman"/>
          <w:highlight w:val="none"/>
          <w:shd w:val="clear" w:color="auto" w:fill="auto"/>
        </w:rPr>
        <w:t>3.1.2 投标人须知前附表规定不接受联合体投标的，或投标人没有组成联合体的，投标文件不包括本章第3.1.1（3）目所指的联合体协议书。</w:t>
      </w:r>
    </w:p>
    <w:p>
      <w:pPr>
        <w:spacing w:line="400" w:lineRule="exact"/>
        <w:ind w:firstLine="359" w:firstLineChars="171"/>
        <w:rPr>
          <w:rFonts w:ascii="Times New Roman" w:hAnsi="Times New Roman"/>
          <w:color w:val="000000"/>
          <w:highlight w:val="none"/>
          <w:shd w:val="clear" w:color="auto" w:fill="auto"/>
        </w:rPr>
      </w:pPr>
      <w:r>
        <w:rPr>
          <w:rFonts w:ascii="Times New Roman" w:hAnsi="Times New Roman"/>
          <w:highlight w:val="none"/>
          <w:shd w:val="clear" w:color="auto" w:fill="auto"/>
        </w:rPr>
        <w:t>3.1.3 投标人须知前附表未要求提交投标保证金的，投标文件不包括本章第3.1.1（4）目所指的投标保证金。</w:t>
      </w:r>
    </w:p>
    <w:p>
      <w:pPr>
        <w:pStyle w:val="4"/>
        <w:spacing w:line="240" w:lineRule="auto"/>
        <w:ind w:firstLine="137"/>
        <w:rPr>
          <w:rFonts w:ascii="Times New Roman" w:hAnsi="Times New Roman"/>
          <w:color w:val="000000"/>
          <w:highlight w:val="none"/>
          <w:shd w:val="clear" w:color="auto" w:fill="auto"/>
        </w:rPr>
      </w:pPr>
      <w:bookmarkStart w:id="143" w:name="_Toc492300373"/>
      <w:r>
        <w:rPr>
          <w:rFonts w:ascii="Times New Roman" w:hAnsi="Times New Roman"/>
          <w:color w:val="000000"/>
          <w:highlight w:val="none"/>
          <w:shd w:val="clear" w:color="auto" w:fill="auto"/>
        </w:rPr>
        <w:t xml:space="preserve">3.2 </w:t>
      </w:r>
      <w:r>
        <w:rPr>
          <w:rFonts w:hint="eastAsia" w:ascii="Times New Roman" w:hAnsi="Times New Roman"/>
          <w:color w:val="000000"/>
          <w:highlight w:val="none"/>
          <w:shd w:val="clear" w:color="auto" w:fill="auto"/>
        </w:rPr>
        <w:t>投标报价</w:t>
      </w:r>
      <w:bookmarkEnd w:id="143"/>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3.2.1投标报价应包括国家规定的增值税税金，除投标人须知前附表另有规定外，增值税税金按一般计税方法计算。投标人应按第六章“投标文件格式”的要求在投标函中进行报价并填写设计费用清单。</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3.2.2 投标人应充分了解该项目的总体情况以及影响投标报价的其他要素。</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3.2.3</w:t>
      </w:r>
      <w:bookmarkStart w:id="144" w:name="_Toc352691487"/>
      <w:bookmarkEnd w:id="144"/>
      <w:bookmarkStart w:id="145" w:name="_Toc247527568"/>
      <w:bookmarkEnd w:id="145"/>
      <w:bookmarkStart w:id="146" w:name="_Toc247513967"/>
      <w:bookmarkEnd w:id="146"/>
      <w:bookmarkStart w:id="147" w:name="_Toc144974511"/>
      <w:bookmarkEnd w:id="147"/>
      <w:bookmarkStart w:id="148" w:name="_Toc369531530"/>
      <w:bookmarkEnd w:id="148"/>
      <w:bookmarkStart w:id="149" w:name="_Toc361508599"/>
      <w:bookmarkEnd w:id="149"/>
      <w:bookmarkStart w:id="150" w:name="_Toc152042319"/>
      <w:bookmarkEnd w:id="150"/>
      <w:bookmarkStart w:id="151" w:name="_Toc152045543"/>
      <w:bookmarkEnd w:id="151"/>
      <w:bookmarkStart w:id="152" w:name="_Toc384308224"/>
      <w:bookmarkEnd w:id="152"/>
      <w:bookmarkStart w:id="153" w:name="_Toc300834964"/>
      <w:bookmarkEnd w:id="153"/>
      <w:bookmarkStart w:id="154" w:name="_Toc15242"/>
      <w:bookmarkEnd w:id="154"/>
      <w:r>
        <w:rPr>
          <w:rFonts w:hint="eastAsia" w:ascii="Times New Roman" w:hAnsi="Times New Roman"/>
          <w:highlight w:val="none"/>
          <w:shd w:val="clear" w:color="auto" w:fill="auto"/>
        </w:rPr>
        <w:t xml:space="preserve"> 本项目的报价方式见投标人须知前附表。</w:t>
      </w:r>
      <w:r>
        <w:rPr>
          <w:rFonts w:ascii="Times New Roman" w:hAnsi="Times New Roman"/>
          <w:highlight w:val="none"/>
          <w:shd w:val="clear" w:color="auto" w:fill="auto"/>
        </w:rPr>
        <w:t>投标人在投标截止时间前修改投标函中的投标报价总额，应同时修改投标文件“</w:t>
      </w:r>
      <w:r>
        <w:rPr>
          <w:rFonts w:hint="eastAsia" w:ascii="Times New Roman" w:hAnsi="Times New Roman"/>
          <w:highlight w:val="none"/>
          <w:shd w:val="clear" w:color="auto" w:fill="auto"/>
        </w:rPr>
        <w:t>设计费用清单</w:t>
      </w:r>
      <w:r>
        <w:rPr>
          <w:rFonts w:ascii="Times New Roman" w:hAnsi="Times New Roman"/>
          <w:highlight w:val="none"/>
          <w:shd w:val="clear" w:color="auto" w:fill="auto"/>
        </w:rPr>
        <w:t>”中的相应报价。此修改须符合本章第4.3款的有关要求。</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highlight w:val="none"/>
          <w:shd w:val="clear" w:color="auto" w:fill="auto"/>
        </w:rPr>
        <w:t>3.2.4</w:t>
      </w:r>
      <w:r>
        <w:rPr>
          <w:rFonts w:hint="eastAsia" w:ascii="Times New Roman" w:hAnsi="Times New Roman"/>
          <w:color w:val="000000"/>
          <w:highlight w:val="none"/>
          <w:shd w:val="clear" w:color="auto" w:fill="auto"/>
        </w:rPr>
        <w:t xml:space="preserve"> </w:t>
      </w:r>
      <w:r>
        <w:rPr>
          <w:rFonts w:ascii="Times New Roman" w:hAnsi="Times New Roman"/>
          <w:highlight w:val="none"/>
          <w:shd w:val="clear" w:color="auto" w:fill="auto"/>
        </w:rPr>
        <w:t>招标人设有最高投标限价的，投标人的投标报价不得超过最高投标限价，最高投标限价在投标</w:t>
      </w:r>
      <w:bookmarkStart w:id="155" w:name="_Toc247513968"/>
      <w:bookmarkStart w:id="156" w:name="_Toc10429"/>
      <w:bookmarkStart w:id="157" w:name="_Toc352691488"/>
      <w:bookmarkStart w:id="158" w:name="_Toc152045544"/>
      <w:bookmarkStart w:id="159" w:name="_Toc247527569"/>
      <w:bookmarkStart w:id="160" w:name="_Toc300834965"/>
      <w:bookmarkStart w:id="161" w:name="_Toc384308225"/>
      <w:bookmarkStart w:id="162" w:name="_Toc361508600"/>
      <w:bookmarkStart w:id="163" w:name="_Toc152042320"/>
      <w:bookmarkStart w:id="164" w:name="_Toc369531531"/>
      <w:bookmarkStart w:id="165" w:name="_Toc144974512"/>
      <w:r>
        <w:rPr>
          <w:rFonts w:ascii="Times New Roman" w:hAnsi="Times New Roman"/>
          <w:highlight w:val="none"/>
          <w:shd w:val="clear" w:color="auto" w:fill="auto"/>
        </w:rPr>
        <w:t>人须知前附表中载明。</w:t>
      </w:r>
      <w:bookmarkEnd w:id="155"/>
      <w:bookmarkEnd w:id="156"/>
      <w:bookmarkEnd w:id="157"/>
      <w:bookmarkEnd w:id="158"/>
      <w:bookmarkEnd w:id="159"/>
      <w:bookmarkEnd w:id="160"/>
      <w:bookmarkEnd w:id="161"/>
      <w:bookmarkEnd w:id="162"/>
      <w:bookmarkEnd w:id="163"/>
      <w:bookmarkEnd w:id="164"/>
      <w:bookmarkEnd w:id="165"/>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w:t>
      </w:r>
      <w:r>
        <w:rPr>
          <w:rFonts w:hint="eastAsia" w:ascii="Times New Roman" w:hAnsi="Times New Roman"/>
          <w:color w:val="000000"/>
          <w:highlight w:val="none"/>
          <w:shd w:val="clear" w:color="auto" w:fill="auto"/>
        </w:rPr>
        <w:t>5</w:t>
      </w:r>
      <w:r>
        <w:rPr>
          <w:rFonts w:ascii="Times New Roman" w:hAnsi="Times New Roman"/>
          <w:color w:val="000000"/>
          <w:highlight w:val="none"/>
          <w:shd w:val="clear" w:color="auto" w:fill="auto"/>
        </w:rPr>
        <w:t xml:space="preserve"> 投标报价的其他要求见投标人须知前附表。</w:t>
      </w:r>
    </w:p>
    <w:p>
      <w:pPr>
        <w:pStyle w:val="4"/>
        <w:spacing w:line="240" w:lineRule="auto"/>
        <w:ind w:firstLine="137"/>
        <w:rPr>
          <w:rFonts w:ascii="Times New Roman" w:hAnsi="Times New Roman"/>
          <w:color w:val="000000"/>
          <w:highlight w:val="none"/>
          <w:shd w:val="clear" w:color="auto" w:fill="auto"/>
        </w:rPr>
      </w:pPr>
      <w:bookmarkStart w:id="166" w:name="_Toc492300374"/>
      <w:r>
        <w:rPr>
          <w:rFonts w:ascii="Times New Roman" w:hAnsi="Times New Roman"/>
          <w:color w:val="000000"/>
          <w:highlight w:val="none"/>
          <w:shd w:val="clear" w:color="auto" w:fill="auto"/>
        </w:rPr>
        <w:t xml:space="preserve">3.3 </w:t>
      </w:r>
      <w:r>
        <w:rPr>
          <w:rFonts w:hint="eastAsia" w:ascii="Times New Roman" w:hAnsi="Times New Roman"/>
          <w:color w:val="000000"/>
          <w:highlight w:val="none"/>
          <w:shd w:val="clear" w:color="auto" w:fill="auto"/>
        </w:rPr>
        <w:t>投标有效期</w:t>
      </w:r>
      <w:bookmarkEnd w:id="166"/>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3.3.1 除</w:t>
      </w:r>
      <w:r>
        <w:rPr>
          <w:rFonts w:ascii="Times New Roman" w:hAnsi="Times New Roman"/>
          <w:highlight w:val="none"/>
          <w:shd w:val="clear" w:color="auto" w:fill="auto"/>
        </w:rPr>
        <w:t>投标人须知前附表另有规定外，投标有效期为90天</w:t>
      </w:r>
      <w:r>
        <w:rPr>
          <w:rFonts w:ascii="Times New Roman" w:hAnsi="Times New Roman"/>
          <w:color w:val="000000"/>
          <w:highlight w:val="none"/>
          <w:shd w:val="clear" w:color="auto" w:fill="auto"/>
        </w:rPr>
        <w:t>。</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3.3.2 在投标有效期内，投标人撤销投标文件的，应承担招标文件和法律规定的责任。</w:t>
      </w:r>
    </w:p>
    <w:p>
      <w:pPr>
        <w:spacing w:line="400" w:lineRule="exact"/>
        <w:ind w:firstLine="420" w:firstLineChars="200"/>
        <w:rPr>
          <w:rFonts w:ascii="Times New Roman" w:hAnsi="Times New Roman"/>
          <w:highlight w:val="none"/>
          <w:shd w:val="clear" w:color="auto" w:fill="auto"/>
        </w:rPr>
      </w:pPr>
      <w:r>
        <w:rPr>
          <w:rFonts w:ascii="Times New Roman" w:hAnsi="Times New Roman"/>
          <w:color w:val="000000"/>
          <w:highlight w:val="none"/>
          <w:shd w:val="clear" w:color="auto" w:fill="auto"/>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w:t>
      </w:r>
      <w:r>
        <w:rPr>
          <w:rFonts w:ascii="Times New Roman" w:hAnsi="Times New Roman"/>
          <w:highlight w:val="none"/>
          <w:shd w:val="clear" w:color="auto" w:fill="auto"/>
        </w:rPr>
        <w:t>人有权收回其投标保证金及以现金或者支票形式递交的投标保证金的银行同期存款利息。</w:t>
      </w:r>
    </w:p>
    <w:p>
      <w:pPr>
        <w:pStyle w:val="4"/>
        <w:spacing w:line="240" w:lineRule="auto"/>
        <w:ind w:firstLine="137"/>
        <w:rPr>
          <w:rFonts w:ascii="Times New Roman" w:hAnsi="Times New Roman"/>
          <w:color w:val="000000"/>
          <w:highlight w:val="none"/>
          <w:shd w:val="clear" w:color="auto" w:fill="auto"/>
        </w:rPr>
      </w:pPr>
      <w:bookmarkStart w:id="167" w:name="_Toc492300375"/>
      <w:r>
        <w:rPr>
          <w:rFonts w:ascii="Times New Roman" w:hAnsi="Times New Roman"/>
          <w:color w:val="000000"/>
          <w:highlight w:val="none"/>
          <w:shd w:val="clear" w:color="auto" w:fill="auto"/>
        </w:rPr>
        <w:t xml:space="preserve">3.4 </w:t>
      </w:r>
      <w:r>
        <w:rPr>
          <w:rFonts w:hint="eastAsia" w:ascii="Times New Roman" w:hAnsi="Times New Roman"/>
          <w:color w:val="000000"/>
          <w:highlight w:val="none"/>
          <w:shd w:val="clear" w:color="auto" w:fill="auto"/>
        </w:rPr>
        <w:t>投标保证金</w:t>
      </w:r>
      <w:bookmarkEnd w:id="167"/>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3.4.1 投标人在递交投标文件的同时，应按投标人须知前附表规定的金额</w:t>
      </w:r>
      <w:bookmarkStart w:id="168" w:name="_Toc247527570"/>
      <w:bookmarkStart w:id="169" w:name="_Toc152045545"/>
      <w:bookmarkStart w:id="170" w:name="_Toc300834966"/>
      <w:bookmarkStart w:id="171" w:name="_Toc361508601"/>
      <w:bookmarkStart w:id="172" w:name="_Toc4592"/>
      <w:bookmarkStart w:id="173" w:name="_Toc247513969"/>
      <w:bookmarkStart w:id="174" w:name="_Toc352691489"/>
      <w:bookmarkStart w:id="175" w:name="_Toc152042321"/>
      <w:bookmarkStart w:id="176" w:name="_Toc144974513"/>
      <w:bookmarkStart w:id="177" w:name="_Toc384308226"/>
      <w:bookmarkStart w:id="178" w:name="_Toc369531532"/>
      <w:r>
        <w:rPr>
          <w:rFonts w:ascii="Times New Roman" w:hAnsi="Times New Roman"/>
          <w:color w:val="000000"/>
          <w:highlight w:val="none"/>
          <w:shd w:val="clear" w:color="auto" w:fill="auto"/>
        </w:rPr>
        <w:t>、形式和第六章“投标文</w:t>
      </w:r>
      <w:bookmarkEnd w:id="168"/>
      <w:bookmarkEnd w:id="169"/>
      <w:bookmarkEnd w:id="170"/>
      <w:bookmarkEnd w:id="171"/>
      <w:bookmarkEnd w:id="172"/>
      <w:bookmarkEnd w:id="173"/>
      <w:bookmarkEnd w:id="174"/>
      <w:bookmarkEnd w:id="175"/>
      <w:bookmarkEnd w:id="176"/>
      <w:bookmarkEnd w:id="177"/>
      <w:bookmarkEnd w:id="178"/>
      <w:r>
        <w:rPr>
          <w:rFonts w:ascii="Times New Roman" w:hAnsi="Times New Roman"/>
          <w:color w:val="000000"/>
          <w:highlight w:val="none"/>
          <w:shd w:val="clear" w:color="auto" w:fill="auto"/>
        </w:rPr>
        <w:t>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可以由牵头人递交，并应符合投标人须知前附表的规定。</w:t>
      </w:r>
    </w:p>
    <w:p>
      <w:pPr>
        <w:spacing w:line="400" w:lineRule="exact"/>
        <w:ind w:firstLine="420" w:firstLineChars="200"/>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3.4.2 投标人不按本章第3.4.1项</w:t>
      </w:r>
      <w:bookmarkStart w:id="179" w:name="_Toc29025"/>
      <w:bookmarkStart w:id="180" w:name="_Toc369531533"/>
      <w:bookmarkStart w:id="181" w:name="_Toc352691490"/>
      <w:bookmarkStart w:id="182" w:name="_Toc384308227"/>
      <w:bookmarkStart w:id="183" w:name="_Toc361508602"/>
      <w:r>
        <w:rPr>
          <w:rFonts w:ascii="Times New Roman" w:hAnsi="Times New Roman"/>
          <w:color w:val="000000"/>
          <w:highlight w:val="none"/>
          <w:shd w:val="clear" w:color="auto" w:fill="auto"/>
        </w:rPr>
        <w:t>要求提交投标保证金的，</w:t>
      </w:r>
      <w:bookmarkEnd w:id="179"/>
      <w:bookmarkEnd w:id="180"/>
      <w:bookmarkEnd w:id="181"/>
      <w:bookmarkEnd w:id="182"/>
      <w:bookmarkEnd w:id="183"/>
      <w:r>
        <w:rPr>
          <w:rFonts w:ascii="Times New Roman" w:hAnsi="Times New Roman"/>
          <w:color w:val="000000"/>
          <w:highlight w:val="none"/>
          <w:shd w:val="clear" w:color="auto" w:fill="auto"/>
        </w:rPr>
        <w:t>评标委员会将否决其投标。</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3.4.3 招标人最迟将在与中标人</w:t>
      </w:r>
      <w:bookmarkStart w:id="184" w:name="_Toc352691491"/>
      <w:bookmarkStart w:id="185" w:name="_Toc247513970"/>
      <w:bookmarkStart w:id="186" w:name="_Toc152045546"/>
      <w:bookmarkStart w:id="187" w:name="_Toc384308228"/>
      <w:bookmarkStart w:id="188" w:name="_Toc300834967"/>
      <w:bookmarkStart w:id="189" w:name="_Toc152042322"/>
      <w:bookmarkStart w:id="190" w:name="_Toc247527571"/>
      <w:bookmarkStart w:id="191" w:name="_Toc144974514"/>
      <w:bookmarkStart w:id="192" w:name="_Toc369531534"/>
      <w:bookmarkStart w:id="193" w:name="_Toc361508603"/>
      <w:bookmarkStart w:id="194" w:name="_Toc14751"/>
      <w:r>
        <w:rPr>
          <w:rFonts w:ascii="Times New Roman" w:hAnsi="Times New Roman"/>
          <w:color w:val="000000"/>
          <w:highlight w:val="none"/>
          <w:shd w:val="clear" w:color="auto" w:fill="auto"/>
        </w:rPr>
        <w:t>签订合同后5日</w:t>
      </w:r>
      <w:bookmarkEnd w:id="184"/>
      <w:bookmarkEnd w:id="185"/>
      <w:bookmarkEnd w:id="186"/>
      <w:bookmarkEnd w:id="187"/>
      <w:bookmarkEnd w:id="188"/>
      <w:bookmarkEnd w:id="189"/>
      <w:bookmarkEnd w:id="190"/>
      <w:bookmarkEnd w:id="191"/>
      <w:bookmarkEnd w:id="192"/>
      <w:bookmarkEnd w:id="193"/>
      <w:bookmarkEnd w:id="194"/>
      <w:r>
        <w:rPr>
          <w:rFonts w:ascii="Times New Roman" w:hAnsi="Times New Roman"/>
          <w:color w:val="000000"/>
          <w:highlight w:val="none"/>
          <w:shd w:val="clear" w:color="auto" w:fill="auto"/>
        </w:rPr>
        <w:t>内</w:t>
      </w:r>
      <w:bookmarkStart w:id="195" w:name="_Toc144974515"/>
      <w:bookmarkStart w:id="196" w:name="_Toc152045547"/>
      <w:bookmarkStart w:id="197" w:name="_Toc247527572"/>
      <w:bookmarkStart w:id="198" w:name="_Toc152042323"/>
      <w:bookmarkStart w:id="199" w:name="_Toc369531535"/>
      <w:bookmarkStart w:id="200" w:name="_Toc17952"/>
      <w:bookmarkStart w:id="201" w:name="_Toc384308229"/>
      <w:bookmarkStart w:id="202" w:name="_Toc352691492"/>
      <w:bookmarkStart w:id="203" w:name="_Toc300834968"/>
      <w:bookmarkStart w:id="204" w:name="_Toc361508604"/>
      <w:bookmarkStart w:id="205" w:name="_Toc247513971"/>
      <w:r>
        <w:rPr>
          <w:rFonts w:ascii="Times New Roman" w:hAnsi="Times New Roman"/>
          <w:color w:val="000000"/>
          <w:highlight w:val="none"/>
          <w:shd w:val="clear" w:color="auto" w:fill="auto"/>
        </w:rPr>
        <w:t>，向未中标的投标人和中</w:t>
      </w:r>
      <w:bookmarkEnd w:id="195"/>
      <w:bookmarkEnd w:id="196"/>
      <w:bookmarkEnd w:id="197"/>
      <w:bookmarkEnd w:id="198"/>
      <w:bookmarkEnd w:id="199"/>
      <w:bookmarkEnd w:id="200"/>
      <w:bookmarkEnd w:id="201"/>
      <w:bookmarkEnd w:id="202"/>
      <w:bookmarkEnd w:id="203"/>
      <w:bookmarkEnd w:id="204"/>
      <w:bookmarkEnd w:id="205"/>
      <w:r>
        <w:rPr>
          <w:rFonts w:ascii="Times New Roman" w:hAnsi="Times New Roman"/>
          <w:color w:val="000000"/>
          <w:highlight w:val="none"/>
          <w:shd w:val="clear" w:color="auto" w:fill="auto"/>
        </w:rPr>
        <w:t>标人退还投标保证金。投标保证金以现金或者支票形式递交的，还应退还银行同期存款利息。</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3.4.4 有下列情形之一的，投标保证金将不予退还：</w:t>
      </w:r>
    </w:p>
    <w:p>
      <w:pPr>
        <w:spacing w:line="400" w:lineRule="exact"/>
        <w:ind w:firstLine="315" w:firstLineChars="15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（1）投标人在投标有效期内撤销投标文件；</w:t>
      </w:r>
    </w:p>
    <w:p>
      <w:pPr>
        <w:spacing w:line="400" w:lineRule="exact"/>
        <w:ind w:firstLine="315" w:firstLineChars="15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（2）中标人在收到中标通知书后，无正当理由不与招标人订立合同，在签订合同时向招标人提出附加条件，或者不按照招标文件要求提交履约保证金；</w:t>
      </w:r>
    </w:p>
    <w:p>
      <w:pPr>
        <w:spacing w:line="400" w:lineRule="exact"/>
        <w:ind w:firstLine="315" w:firstLineChars="15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（3）发生投标人须知前附表</w:t>
      </w:r>
      <w:r>
        <w:rPr>
          <w:rFonts w:ascii="Times New Roman" w:hAnsi="Times New Roman"/>
          <w:szCs w:val="21"/>
          <w:highlight w:val="none"/>
          <w:shd w:val="clear" w:color="auto" w:fill="auto"/>
        </w:rPr>
        <w:t>规定的其他可以不予退还投标保证金的情形。</w:t>
      </w:r>
    </w:p>
    <w:p>
      <w:pPr>
        <w:pStyle w:val="4"/>
        <w:spacing w:line="240" w:lineRule="auto"/>
        <w:ind w:firstLine="137"/>
        <w:rPr>
          <w:rFonts w:ascii="Times New Roman" w:hAnsi="Times New Roman"/>
          <w:color w:val="000000"/>
          <w:highlight w:val="none"/>
          <w:shd w:val="clear" w:color="auto" w:fill="auto"/>
        </w:rPr>
      </w:pPr>
      <w:bookmarkStart w:id="206" w:name="_Toc492300376"/>
      <w:r>
        <w:rPr>
          <w:rFonts w:ascii="Times New Roman" w:hAnsi="Times New Roman"/>
          <w:color w:val="000000"/>
          <w:highlight w:val="none"/>
          <w:shd w:val="clear" w:color="auto" w:fill="auto"/>
        </w:rPr>
        <w:t xml:space="preserve">3.5 </w:t>
      </w:r>
      <w:r>
        <w:rPr>
          <w:rFonts w:hint="eastAsia" w:ascii="Times New Roman" w:hAnsi="Times New Roman"/>
          <w:color w:val="000000"/>
          <w:highlight w:val="none"/>
          <w:shd w:val="clear" w:color="auto" w:fill="auto"/>
        </w:rPr>
        <w:t>资格审查资料（适用于已进行资格预审的）</w:t>
      </w:r>
      <w:bookmarkEnd w:id="206"/>
    </w:p>
    <w:p>
      <w:pPr>
        <w:spacing w:line="400" w:lineRule="exact"/>
        <w:ind w:firstLine="420" w:firstLineChars="200"/>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投标人在递交投标文件前，发生可能影响其投标资格的新情况的，应更新或补充其在申请资格预审时提供的资料，以证实其各项资格条件仍能继续满足资格预审文件的要求，且没有实质性降低。</w:t>
      </w:r>
    </w:p>
    <w:p>
      <w:pPr>
        <w:pStyle w:val="4"/>
        <w:spacing w:line="240" w:lineRule="auto"/>
        <w:ind w:firstLine="137"/>
        <w:rPr>
          <w:rFonts w:ascii="Times New Roman" w:hAnsi="Times New Roman"/>
          <w:color w:val="000000"/>
          <w:highlight w:val="none"/>
          <w:shd w:val="clear" w:color="auto" w:fill="auto"/>
        </w:rPr>
      </w:pPr>
      <w:bookmarkStart w:id="207" w:name="_Toc492300377"/>
      <w:r>
        <w:rPr>
          <w:rFonts w:ascii="Times New Roman" w:hAnsi="Times New Roman"/>
          <w:color w:val="000000"/>
          <w:highlight w:val="none"/>
          <w:shd w:val="clear" w:color="auto" w:fill="auto"/>
        </w:rPr>
        <w:t xml:space="preserve">3.5 </w:t>
      </w:r>
      <w:r>
        <w:rPr>
          <w:rFonts w:hint="eastAsia" w:ascii="Times New Roman" w:hAnsi="Times New Roman"/>
          <w:color w:val="000000"/>
          <w:highlight w:val="none"/>
          <w:shd w:val="clear" w:color="auto" w:fill="auto"/>
        </w:rPr>
        <w:t>资格审查资料（适用于未进行资格预审的）</w:t>
      </w:r>
      <w:bookmarkEnd w:id="207"/>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除投标人须知前附表另有规定外，投标人应按下列规定提供资格审查资料，以证明其满足本章第1.4款规定的</w:t>
      </w:r>
      <w:r>
        <w:rPr>
          <w:rFonts w:ascii="Times New Roman" w:hAnsi="Times New Roman"/>
          <w:color w:val="000000"/>
          <w:highlight w:val="none"/>
          <w:shd w:val="clear" w:color="auto" w:fill="auto"/>
        </w:rPr>
        <w:t>资质、财务、业绩、信誉等要求。</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highlight w:val="none"/>
          <w:shd w:val="clear" w:color="auto" w:fill="auto"/>
        </w:rPr>
        <w:t>3.5.1 “投标人基本情况表”应附投标人</w:t>
      </w:r>
      <w:r>
        <w:rPr>
          <w:rFonts w:ascii="Times New Roman" w:hAnsi="Times New Roman"/>
          <w:color w:val="000000"/>
          <w:highlight w:val="none"/>
          <w:shd w:val="clear" w:color="auto" w:fill="auto"/>
        </w:rPr>
        <w:t>营业执照和组织机构代码证的复印件（按照“三证合一”或“五证合一”登记制度进行登记的，可仅提供营业执照复印件）、投标人设计资质证书副本等材料的复印件。</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3.5.3 “近年完成的类似设计项目情况表”应附中标通知书和（或）合同协议书、发包人出具的证明文件；具体</w:t>
      </w:r>
      <w:r>
        <w:rPr>
          <w:rFonts w:hint="eastAsia" w:ascii="Times New Roman" w:hAnsi="Times New Roman"/>
          <w:highlight w:val="none"/>
          <w:shd w:val="clear" w:color="auto" w:fill="auto"/>
        </w:rPr>
        <w:t>时间</w:t>
      </w:r>
      <w:r>
        <w:rPr>
          <w:rFonts w:ascii="Times New Roman" w:hAnsi="Times New Roman"/>
          <w:highlight w:val="none"/>
          <w:shd w:val="clear" w:color="auto" w:fill="auto"/>
        </w:rPr>
        <w:t>要求见投标人须知前附表，每张表格只填写一个项目，并标明序号。</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3.5.4 “正在</w:t>
      </w:r>
      <w:r>
        <w:rPr>
          <w:rFonts w:hint="eastAsia" w:ascii="Times New Roman" w:hAnsi="Times New Roman"/>
          <w:highlight w:val="none"/>
          <w:shd w:val="clear" w:color="auto" w:fill="auto"/>
        </w:rPr>
        <w:t>设计</w:t>
      </w:r>
      <w:r>
        <w:rPr>
          <w:rFonts w:ascii="Times New Roman" w:hAnsi="Times New Roman"/>
          <w:highlight w:val="none"/>
          <w:shd w:val="clear" w:color="auto" w:fill="auto"/>
        </w:rPr>
        <w:t>和新承接的项目情况表”应附中标通知书和（或）合同协议书复印件。每张表格只填写一个项目，并标明序号。</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3.5.5 “近年发生的诉讼及仲裁情况”应说明投标人败诉的设计合同的相关情况，并附法院或仲裁机构作出的判决、裁决等有关法律文书复印件，具体</w:t>
      </w:r>
      <w:r>
        <w:rPr>
          <w:rFonts w:hint="eastAsia" w:ascii="Times New Roman" w:hAnsi="Times New Roman"/>
          <w:highlight w:val="none"/>
          <w:shd w:val="clear" w:color="auto" w:fill="auto"/>
        </w:rPr>
        <w:t>时间</w:t>
      </w:r>
      <w:r>
        <w:rPr>
          <w:rFonts w:ascii="Times New Roman" w:hAnsi="Times New Roman"/>
          <w:highlight w:val="none"/>
          <w:shd w:val="clear" w:color="auto" w:fill="auto"/>
        </w:rPr>
        <w:t>要求见投标人须知前附表。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3.5.6 “</w:t>
      </w:r>
      <w:r>
        <w:rPr>
          <w:rFonts w:hint="eastAsia" w:ascii="Times New Roman" w:hAnsi="Times New Roman"/>
          <w:highlight w:val="none"/>
          <w:shd w:val="clear" w:color="auto" w:fill="auto"/>
        </w:rPr>
        <w:t>拟委任的主要人员汇总表</w:t>
      </w:r>
      <w:r>
        <w:rPr>
          <w:rFonts w:ascii="Times New Roman" w:hAnsi="Times New Roman"/>
          <w:highlight w:val="none"/>
          <w:shd w:val="clear" w:color="auto" w:fill="auto"/>
        </w:rPr>
        <w:t>”</w:t>
      </w:r>
      <w:r>
        <w:rPr>
          <w:rFonts w:hint="eastAsia" w:ascii="Times New Roman" w:hAnsi="Times New Roman"/>
          <w:highlight w:val="none"/>
          <w:shd w:val="clear" w:color="auto" w:fill="auto"/>
        </w:rPr>
        <w:t>应填报满足本章第</w:t>
      </w:r>
      <w:r>
        <w:rPr>
          <w:rFonts w:ascii="Times New Roman" w:hAnsi="Times New Roman"/>
          <w:highlight w:val="none"/>
          <w:shd w:val="clear" w:color="auto" w:fill="auto"/>
        </w:rPr>
        <w:t>1.4.1</w:t>
      </w:r>
      <w:r>
        <w:rPr>
          <w:rFonts w:hint="eastAsia" w:ascii="Times New Roman" w:hAnsi="Times New Roman"/>
          <w:highlight w:val="none"/>
          <w:shd w:val="clear" w:color="auto" w:fill="auto"/>
        </w:rPr>
        <w:t>项规定的项目负责人和其他主要人员的相关信息。</w:t>
      </w:r>
      <w:r>
        <w:rPr>
          <w:rFonts w:ascii="Times New Roman" w:hAnsi="Times New Roman"/>
          <w:highlight w:val="none"/>
          <w:shd w:val="clear" w:color="auto" w:fill="auto"/>
        </w:rPr>
        <w:t>“</w:t>
      </w:r>
      <w:r>
        <w:rPr>
          <w:rFonts w:hint="eastAsia" w:ascii="Times New Roman" w:hAnsi="Times New Roman"/>
          <w:highlight w:val="none"/>
          <w:shd w:val="clear" w:color="auto" w:fill="auto"/>
        </w:rPr>
        <w:t>主要人员简历表</w:t>
      </w:r>
      <w:r>
        <w:rPr>
          <w:rFonts w:ascii="Times New Roman" w:hAnsi="Times New Roman"/>
          <w:highlight w:val="none"/>
          <w:shd w:val="clear" w:color="auto" w:fill="auto"/>
        </w:rPr>
        <w:t>”</w:t>
      </w:r>
      <w:r>
        <w:rPr>
          <w:rFonts w:hint="eastAsia" w:ascii="Times New Roman" w:hAnsi="Times New Roman"/>
          <w:highlight w:val="none"/>
          <w:shd w:val="clear" w:color="auto" w:fill="auto"/>
        </w:rPr>
        <w:t>中项目负责人应附身份证、学历证、职称证、执业资格证书和社保缴费证明复印件，管理过的项目业绩须附合同协议书复印件；其他主要人员应附身份证、学历证、职称证、有关证书和社保缴费证明复印件。</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3.5.</w:t>
      </w:r>
      <w:r>
        <w:rPr>
          <w:rFonts w:hint="eastAsia" w:ascii="Times New Roman" w:hAnsi="Times New Roman"/>
          <w:highlight w:val="none"/>
          <w:shd w:val="clear" w:color="auto" w:fill="auto"/>
        </w:rPr>
        <w:t>7</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投标人须知前附表规定接受联合体投标的，本章第</w:t>
      </w:r>
      <w:r>
        <w:rPr>
          <w:rFonts w:ascii="Times New Roman" w:hAnsi="Times New Roman"/>
          <w:highlight w:val="none"/>
          <w:shd w:val="clear" w:color="auto" w:fill="auto"/>
        </w:rPr>
        <w:t>3.5.1</w:t>
      </w:r>
      <w:r>
        <w:rPr>
          <w:rFonts w:hint="eastAsia" w:ascii="Times New Roman" w:hAnsi="Times New Roman"/>
          <w:highlight w:val="none"/>
          <w:shd w:val="clear" w:color="auto" w:fill="auto"/>
        </w:rPr>
        <w:t>项至第</w:t>
      </w:r>
      <w:r>
        <w:rPr>
          <w:rFonts w:ascii="Times New Roman" w:hAnsi="Times New Roman"/>
          <w:highlight w:val="none"/>
          <w:shd w:val="clear" w:color="auto" w:fill="auto"/>
        </w:rPr>
        <w:t>3.5.</w:t>
      </w:r>
      <w:r>
        <w:rPr>
          <w:rFonts w:hint="eastAsia" w:ascii="Times New Roman" w:hAnsi="Times New Roman"/>
          <w:highlight w:val="none"/>
          <w:shd w:val="clear" w:color="auto" w:fill="auto"/>
        </w:rPr>
        <w:t>6项规定的表格和资料应包括联合体各方相关情况。</w:t>
      </w:r>
    </w:p>
    <w:p>
      <w:pPr>
        <w:pStyle w:val="4"/>
        <w:spacing w:line="240" w:lineRule="auto"/>
        <w:ind w:firstLine="137"/>
        <w:rPr>
          <w:rFonts w:ascii="Times New Roman" w:hAnsi="Times New Roman"/>
          <w:color w:val="000000"/>
          <w:highlight w:val="none"/>
          <w:shd w:val="clear" w:color="auto" w:fill="auto"/>
        </w:rPr>
      </w:pPr>
      <w:bookmarkStart w:id="208" w:name="_Toc492300378"/>
      <w:r>
        <w:rPr>
          <w:rFonts w:ascii="Times New Roman" w:hAnsi="Times New Roman"/>
          <w:color w:val="000000"/>
          <w:highlight w:val="none"/>
          <w:shd w:val="clear" w:color="auto" w:fill="auto"/>
        </w:rPr>
        <w:t xml:space="preserve">3.6 </w:t>
      </w:r>
      <w:r>
        <w:rPr>
          <w:rFonts w:hint="eastAsia" w:ascii="Times New Roman" w:hAnsi="Times New Roman"/>
          <w:color w:val="000000"/>
          <w:highlight w:val="none"/>
          <w:shd w:val="clear" w:color="auto" w:fill="auto"/>
        </w:rPr>
        <w:t>备选投标方案</w:t>
      </w:r>
      <w:bookmarkEnd w:id="208"/>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3.6.1 除投标人须知前附表规定允许外，投标人不得递交备选投标方案，否则其投标将被否决。</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3.6.3 投标人提供两个或两个以上投标报价，或者在投标文件中提供一个报价，但同时提供两个或两个以上</w:t>
      </w:r>
      <w:bookmarkStart w:id="209" w:name="_Toc152042326"/>
      <w:bookmarkStart w:id="210" w:name="_Toc369531538"/>
      <w:bookmarkStart w:id="211" w:name="_Toc29902"/>
      <w:bookmarkStart w:id="212" w:name="_Toc144974518"/>
      <w:bookmarkStart w:id="213" w:name="_Toc300834971"/>
      <w:bookmarkStart w:id="214" w:name="_Toc247513974"/>
      <w:bookmarkStart w:id="215" w:name="_Toc352691495"/>
      <w:bookmarkStart w:id="216" w:name="_Toc384308232"/>
      <w:bookmarkStart w:id="217" w:name="_Toc247527575"/>
      <w:bookmarkStart w:id="218" w:name="_Toc152045550"/>
      <w:bookmarkStart w:id="219" w:name="_Toc361508607"/>
      <w:r>
        <w:rPr>
          <w:rFonts w:hint="eastAsia" w:ascii="Times New Roman" w:hAnsi="Times New Roman"/>
          <w:highlight w:val="none"/>
          <w:shd w:val="clear" w:color="auto" w:fill="auto"/>
        </w:rPr>
        <w:t>设计方案</w:t>
      </w:r>
      <w:r>
        <w:rPr>
          <w:rFonts w:ascii="Times New Roman" w:hAnsi="Times New Roman"/>
          <w:highlight w:val="none"/>
          <w:shd w:val="clear" w:color="auto" w:fill="auto"/>
        </w:rPr>
        <w:t>的</w:t>
      </w:r>
      <w:bookmarkEnd w:id="209"/>
      <w:bookmarkEnd w:id="210"/>
      <w:bookmarkEnd w:id="211"/>
      <w:bookmarkEnd w:id="212"/>
      <w:bookmarkEnd w:id="213"/>
      <w:bookmarkEnd w:id="214"/>
      <w:bookmarkEnd w:id="215"/>
      <w:bookmarkEnd w:id="216"/>
      <w:bookmarkEnd w:id="217"/>
      <w:bookmarkEnd w:id="218"/>
      <w:bookmarkEnd w:id="219"/>
      <w:r>
        <w:rPr>
          <w:rFonts w:ascii="Times New Roman" w:hAnsi="Times New Roman"/>
          <w:highlight w:val="none"/>
          <w:shd w:val="clear" w:color="auto" w:fill="auto"/>
        </w:rPr>
        <w:t>，</w:t>
      </w:r>
      <w:r>
        <w:rPr>
          <w:rFonts w:ascii="Times New Roman" w:hAnsi="Times New Roman"/>
          <w:color w:val="000000"/>
          <w:highlight w:val="none"/>
          <w:shd w:val="clear" w:color="auto" w:fill="auto"/>
        </w:rPr>
        <w:t>视为提供备选方案。</w:t>
      </w:r>
    </w:p>
    <w:p>
      <w:pPr>
        <w:pStyle w:val="4"/>
        <w:spacing w:line="240" w:lineRule="auto"/>
        <w:ind w:firstLine="137"/>
        <w:rPr>
          <w:rFonts w:ascii="Times New Roman" w:hAnsi="Times New Roman"/>
          <w:color w:val="000000"/>
          <w:highlight w:val="none"/>
          <w:shd w:val="clear" w:color="auto" w:fill="auto"/>
        </w:rPr>
      </w:pPr>
      <w:bookmarkStart w:id="220" w:name="_Toc492300379"/>
      <w:r>
        <w:rPr>
          <w:rFonts w:ascii="Times New Roman" w:hAnsi="Times New Roman"/>
          <w:color w:val="000000"/>
          <w:highlight w:val="none"/>
          <w:shd w:val="clear" w:color="auto" w:fill="auto"/>
        </w:rPr>
        <w:t xml:space="preserve">3.7 </w:t>
      </w:r>
      <w:r>
        <w:rPr>
          <w:rFonts w:hint="eastAsia" w:ascii="Times New Roman" w:hAnsi="Times New Roman"/>
          <w:color w:val="000000"/>
          <w:highlight w:val="none"/>
          <w:shd w:val="clear" w:color="auto" w:fill="auto"/>
        </w:rPr>
        <w:t>投标文件的编制</w:t>
      </w:r>
      <w:bookmarkEnd w:id="220"/>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3.7.1 投标文件应按第六章“投标文件格式”进行编写，如有必要，可以增加附页，作为投标文件的组成部分。</w:t>
      </w:r>
      <w:r>
        <w:rPr>
          <w:rFonts w:ascii="Times New Roman" w:hAnsi="Times New Roman"/>
          <w:highlight w:val="none"/>
          <w:shd w:val="clear" w:color="auto" w:fill="auto"/>
        </w:rPr>
        <w:t>其中，投标函附录在满足招标文件实质性要求的基础上，可以提出比招标文件要求更有利于招标人的承诺。</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3.7.2 投标文件应当对招标文件有关设计服务期限、投标有效期、发包人要求、招标范围等实质性内容作出响应。</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3.7.3（A）（1）投标文件应用不褪色的材料书写或打印，投标函</w:t>
      </w:r>
      <w:r>
        <w:rPr>
          <w:rFonts w:hint="eastAsia" w:ascii="Times New Roman" w:hAnsi="Times New Roman"/>
          <w:color w:val="000000"/>
          <w:highlight w:val="none"/>
          <w:shd w:val="clear" w:color="auto" w:fill="auto"/>
        </w:rPr>
        <w:t>、投标函附录</w:t>
      </w:r>
      <w:r>
        <w:rPr>
          <w:rFonts w:ascii="Times New Roman" w:hAnsi="Times New Roman"/>
          <w:color w:val="000000"/>
          <w:highlight w:val="none"/>
          <w:shd w:val="clear" w:color="auto" w:fill="auto"/>
        </w:rPr>
        <w:t>及对投标文件的澄清、说明和补正应由投标人的法定代表人或其授权的代理人签字</w:t>
      </w:r>
      <w:r>
        <w:rPr>
          <w:rFonts w:ascii="Times New Roman" w:hAnsi="Times New Roman"/>
          <w:highlight w:val="none"/>
          <w:shd w:val="clear" w:color="auto" w:fill="auto"/>
        </w:rPr>
        <w:t>或盖单位章。</w:t>
      </w:r>
      <w:r>
        <w:rPr>
          <w:rFonts w:ascii="Times New Roman" w:hAnsi="Times New Roman"/>
          <w:color w:val="000000"/>
          <w:highlight w:val="none"/>
          <w:shd w:val="clear" w:color="auto" w:fill="auto"/>
        </w:rPr>
        <w:t>由投标人的法定代表人签字的，应附法定代表人身份证明，由代理人签字的，应附授权委托书，身份证明或授权委托书应符合第六章“投标文件格式”的要求。投标文件应尽量避免涂改、行间插字或删除。如果出现上述情况，改动之处应由投标人的</w:t>
      </w:r>
      <w:r>
        <w:rPr>
          <w:rFonts w:hint="eastAsia" w:ascii="Times New Roman" w:hAnsi="Times New Roman"/>
          <w:color w:val="000000"/>
          <w:highlight w:val="none"/>
          <w:shd w:val="clear" w:color="auto" w:fill="auto"/>
        </w:rPr>
        <w:t>法定代表人</w:t>
      </w:r>
      <w:r>
        <w:rPr>
          <w:rFonts w:ascii="Times New Roman" w:hAnsi="Times New Roman"/>
          <w:color w:val="000000"/>
          <w:highlight w:val="none"/>
          <w:shd w:val="clear" w:color="auto" w:fill="auto"/>
        </w:rPr>
        <w:t>或其授权的代理人签字或盖单位章。</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（2）投标文件正本一份，副本份数见投标人须知前附表。正本和副本的封面</w:t>
      </w:r>
      <w:r>
        <w:rPr>
          <w:rStyle w:val="41"/>
          <w:rFonts w:ascii="Times New Roman" w:hAnsi="Times New Roman"/>
          <w:color w:val="000000"/>
          <w:kern w:val="0"/>
          <w:highlight w:val="none"/>
          <w:shd w:val="clear" w:color="auto" w:fill="auto"/>
        </w:rPr>
        <w:t>右上角</w:t>
      </w:r>
      <w:r>
        <w:rPr>
          <w:rFonts w:ascii="Times New Roman" w:hAnsi="Times New Roman"/>
          <w:color w:val="000000"/>
          <w:highlight w:val="none"/>
          <w:shd w:val="clear" w:color="auto" w:fill="auto"/>
        </w:rPr>
        <w:t>上应清楚地标记“正本”或“副本”的字样。投标人应根据投标人须知前附表要求提供电子版文件。当副本和正本不一致或电子版文件和纸质正本文件不一致时，以纸质正本文件为准。</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（3）投标文件的正本与副本应分别装订，并编制目录，投标文件需分册装订的，具体分册装订要求见投标人须知前附表规定。</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3.7.3（B）投标文件全部采用电子文档，除投标人须知前附表另有规定外，投标文件所附证书证件均为原件扫描件，并</w:t>
      </w:r>
      <w:r>
        <w:rPr>
          <w:rFonts w:ascii="Times New Roman" w:hAnsi="Times New Roman"/>
          <w:szCs w:val="21"/>
          <w:highlight w:val="none"/>
          <w:shd w:val="clear" w:color="auto" w:fill="auto"/>
        </w:rPr>
        <w:t>采用单位和个人数字证书，按招标文件要求在相应位置加盖电子印章</w:t>
      </w:r>
      <w:r>
        <w:rPr>
          <w:rFonts w:ascii="Times New Roman" w:hAnsi="Times New Roman"/>
          <w:color w:val="000000"/>
          <w:highlight w:val="none"/>
          <w:shd w:val="clear" w:color="auto" w:fill="auto"/>
        </w:rPr>
        <w:t>。由投标人的法定代表人签字或加盖电子印章的，应附法定代表人身份证明，由代理人签字或加盖电子印章的，应附由法定代表人签署的授权委托书。签字或盖章的具体要求见投标人须知前附表。</w:t>
      </w:r>
    </w:p>
    <w:p>
      <w:pPr>
        <w:pStyle w:val="3"/>
        <w:rPr>
          <w:rFonts w:ascii="Times New Roman" w:hAnsi="Times New Roman"/>
          <w:color w:val="000000"/>
          <w:highlight w:val="none"/>
          <w:shd w:val="clear" w:color="auto" w:fill="auto"/>
        </w:rPr>
      </w:pPr>
      <w:bookmarkStart w:id="221" w:name="_Toc492300380"/>
      <w:r>
        <w:rPr>
          <w:rFonts w:ascii="Times New Roman" w:hAnsi="Times New Roman"/>
          <w:color w:val="000000"/>
          <w:highlight w:val="none"/>
          <w:shd w:val="clear" w:color="auto" w:fill="auto"/>
        </w:rPr>
        <w:t xml:space="preserve">4. </w:t>
      </w:r>
      <w:r>
        <w:rPr>
          <w:rFonts w:hint="eastAsia" w:ascii="Times New Roman" w:hAnsi="Times New Roman"/>
          <w:color w:val="000000"/>
          <w:highlight w:val="none"/>
          <w:shd w:val="clear" w:color="auto" w:fill="auto"/>
        </w:rPr>
        <w:t>投标</w:t>
      </w:r>
      <w:bookmarkEnd w:id="221"/>
    </w:p>
    <w:p>
      <w:pPr>
        <w:pStyle w:val="4"/>
        <w:spacing w:line="240" w:lineRule="auto"/>
        <w:ind w:firstLine="137"/>
        <w:rPr>
          <w:rFonts w:ascii="Times New Roman" w:hAnsi="Times New Roman"/>
          <w:color w:val="000000"/>
          <w:highlight w:val="none"/>
          <w:shd w:val="clear" w:color="auto" w:fill="auto"/>
        </w:rPr>
      </w:pPr>
      <w:bookmarkStart w:id="222" w:name="_Toc492300381"/>
      <w:r>
        <w:rPr>
          <w:rFonts w:ascii="Times New Roman" w:hAnsi="Times New Roman"/>
          <w:color w:val="000000"/>
          <w:highlight w:val="none"/>
          <w:shd w:val="clear" w:color="auto" w:fill="auto"/>
        </w:rPr>
        <w:t xml:space="preserve">4.1 </w:t>
      </w:r>
      <w:r>
        <w:rPr>
          <w:rFonts w:hint="eastAsia" w:ascii="Times New Roman" w:hAnsi="Times New Roman"/>
          <w:color w:val="000000"/>
          <w:highlight w:val="none"/>
          <w:shd w:val="clear" w:color="auto" w:fill="auto"/>
        </w:rPr>
        <w:t>投标文件的密封和标记</w:t>
      </w:r>
      <w:bookmarkEnd w:id="222"/>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4.1.1 （A）投标文件应密封包装，并在封套的封口处加盖投标人单位章或由投标人的法定代表人或其授权的代理人签字。</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4.1.1 （B）投标人应当按照招标文件和电子招标投标交易平台的要求加密投标文件，具体要求见投标人须知前附表。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4.1.2 投标文件封套上应写明的内容见投标人须知前附表。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4.1.3 未按本章第4.1.1项要求密封的投标文件，招标人将予以拒收。</w:t>
      </w:r>
    </w:p>
    <w:p>
      <w:pPr>
        <w:pStyle w:val="4"/>
        <w:spacing w:line="240" w:lineRule="auto"/>
        <w:ind w:firstLine="137"/>
        <w:rPr>
          <w:rFonts w:ascii="Times New Roman" w:hAnsi="Times New Roman"/>
          <w:color w:val="000000"/>
          <w:highlight w:val="none"/>
          <w:shd w:val="clear" w:color="auto" w:fill="auto"/>
        </w:rPr>
      </w:pPr>
      <w:bookmarkStart w:id="223" w:name="_Toc492300382"/>
      <w:r>
        <w:rPr>
          <w:rFonts w:ascii="Times New Roman" w:hAnsi="Times New Roman"/>
          <w:color w:val="000000"/>
          <w:highlight w:val="none"/>
          <w:shd w:val="clear" w:color="auto" w:fill="auto"/>
        </w:rPr>
        <w:t xml:space="preserve">4.2 </w:t>
      </w:r>
      <w:r>
        <w:rPr>
          <w:rFonts w:hint="eastAsia" w:ascii="Times New Roman" w:hAnsi="Times New Roman"/>
          <w:color w:val="000000"/>
          <w:highlight w:val="none"/>
          <w:shd w:val="clear" w:color="auto" w:fill="auto"/>
        </w:rPr>
        <w:t>投标文件的递交</w:t>
      </w:r>
      <w:bookmarkEnd w:id="223"/>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4.2.1 投标人应在投标人须知前附表规定的投标截止时间前递交投标文件。</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4.2.2 （A）投标人递交投标文件的地点：见投标人须知前附表。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4.2.2 （B）</w:t>
      </w:r>
      <w:r>
        <w:rPr>
          <w:rFonts w:ascii="Times New Roman" w:hAnsi="Times New Roman"/>
          <w:bCs/>
          <w:iCs/>
          <w:color w:val="000000"/>
          <w:highlight w:val="none"/>
          <w:shd w:val="clear" w:color="auto" w:fill="auto"/>
        </w:rPr>
        <w:t>投标人通过下载招标文件的电子招标投标交易平台递交电子投标文件。</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4.2.3 除投标人须知前附表另有规定外，投标人所递交的投标文件不予退还。</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4.2.4 （A）招标人收到投标文件后，向投标人出具签收凭证。</w:t>
      </w:r>
    </w:p>
    <w:p>
      <w:pPr>
        <w:spacing w:line="400" w:lineRule="exact"/>
        <w:ind w:firstLine="420" w:firstLineChars="200"/>
        <w:rPr>
          <w:rFonts w:ascii="Times New Roman" w:hAnsi="Times New Roman"/>
          <w:highlight w:val="none"/>
          <w:shd w:val="clear" w:color="auto" w:fill="auto"/>
        </w:rPr>
      </w:pPr>
      <w:r>
        <w:rPr>
          <w:rFonts w:ascii="Times New Roman" w:hAnsi="Times New Roman"/>
          <w:color w:val="000000"/>
          <w:highlight w:val="none"/>
          <w:shd w:val="clear" w:color="auto" w:fill="auto"/>
        </w:rPr>
        <w:t>4.2.4 （B）投标人</w:t>
      </w:r>
      <w:r>
        <w:rPr>
          <w:rFonts w:ascii="Times New Roman" w:hAnsi="Times New Roman"/>
          <w:highlight w:val="none"/>
          <w:shd w:val="clear" w:color="auto" w:fill="auto"/>
        </w:rPr>
        <w:t>完成电子投标文件上传后，</w:t>
      </w:r>
      <w:r>
        <w:rPr>
          <w:rFonts w:ascii="Times New Roman" w:hAnsi="Times New Roman"/>
          <w:bCs/>
          <w:iCs/>
          <w:color w:val="000000"/>
          <w:highlight w:val="none"/>
          <w:shd w:val="clear" w:color="auto" w:fill="auto"/>
        </w:rPr>
        <w:t>电子招标投标交易平台</w:t>
      </w:r>
      <w:r>
        <w:rPr>
          <w:rFonts w:ascii="Times New Roman" w:hAnsi="Times New Roman"/>
          <w:color w:val="000000"/>
          <w:highlight w:val="none"/>
          <w:shd w:val="clear" w:color="auto" w:fill="auto"/>
        </w:rPr>
        <w:t>即时向投标人发出递交回执通知</w:t>
      </w:r>
      <w:r>
        <w:rPr>
          <w:rFonts w:ascii="Times New Roman" w:hAnsi="Times New Roman"/>
          <w:highlight w:val="none"/>
          <w:shd w:val="clear" w:color="auto" w:fill="auto"/>
        </w:rPr>
        <w:t>。递交时间以递交回执通知载明的传输完成时间为准。</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 xml:space="preserve">4.2.5 </w:t>
      </w:r>
      <w:r>
        <w:rPr>
          <w:rFonts w:ascii="Times New Roman" w:hAnsi="Times New Roman"/>
          <w:highlight w:val="none"/>
          <w:shd w:val="clear" w:color="auto" w:fill="auto"/>
        </w:rPr>
        <w:t>（A）</w:t>
      </w:r>
      <w:r>
        <w:rPr>
          <w:rFonts w:ascii="Times New Roman" w:hAnsi="Times New Roman"/>
          <w:color w:val="000000"/>
          <w:highlight w:val="none"/>
          <w:shd w:val="clear" w:color="auto" w:fill="auto"/>
        </w:rPr>
        <w:t>逾期送达的投标文件，招标人将予以拒收。</w:t>
      </w:r>
    </w:p>
    <w:p>
      <w:pPr>
        <w:spacing w:line="400" w:lineRule="exact"/>
        <w:ind w:firstLine="420" w:firstLineChars="200"/>
        <w:jc w:val="left"/>
        <w:rPr>
          <w:rFonts w:ascii="Times New Roman" w:hAnsi="Times New Roman"/>
          <w:highlight w:val="none"/>
          <w:shd w:val="clear" w:color="auto" w:fill="auto"/>
        </w:rPr>
      </w:pPr>
      <w:r>
        <w:rPr>
          <w:rFonts w:ascii="Times New Roman" w:hAnsi="Times New Roman"/>
          <w:highlight w:val="none"/>
          <w:shd w:val="clear" w:color="auto" w:fill="auto"/>
        </w:rPr>
        <w:t>4.2.5 （B）逾期送达的投标文件，电子招标投标交易平台将予以拒收。</w:t>
      </w:r>
    </w:p>
    <w:p>
      <w:pPr>
        <w:pStyle w:val="4"/>
        <w:spacing w:line="240" w:lineRule="auto"/>
        <w:ind w:firstLine="137"/>
        <w:rPr>
          <w:rFonts w:ascii="Times New Roman" w:hAnsi="Times New Roman"/>
          <w:color w:val="000000"/>
          <w:highlight w:val="none"/>
          <w:shd w:val="clear" w:color="auto" w:fill="auto"/>
        </w:rPr>
      </w:pPr>
      <w:bookmarkStart w:id="224" w:name="_Toc492300383"/>
      <w:r>
        <w:rPr>
          <w:rFonts w:ascii="Times New Roman" w:hAnsi="Times New Roman"/>
          <w:color w:val="000000"/>
          <w:highlight w:val="none"/>
          <w:shd w:val="clear" w:color="auto" w:fill="auto"/>
        </w:rPr>
        <w:t xml:space="preserve">4.3 </w:t>
      </w:r>
      <w:r>
        <w:rPr>
          <w:rFonts w:hint="eastAsia" w:ascii="Times New Roman" w:hAnsi="Times New Roman"/>
          <w:color w:val="000000"/>
          <w:highlight w:val="none"/>
          <w:shd w:val="clear" w:color="auto" w:fill="auto"/>
        </w:rPr>
        <w:t>投标文件的修改与撤回</w:t>
      </w:r>
      <w:bookmarkEnd w:id="224"/>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4.3.1 在本章第4.2.1项规定的投标截止时间前，投标人可以修改或撤回已递交的投标文件，但应以书面形式通知招标人。</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4.3.2 （A）投标人修改或撤回已递交投标文件的书面通知应按照本章第3.7.3（A）项的要求签字或盖章。招标人收到书面通知后，向投标人出具签收凭证。</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4.3.2 （B）投标人修改或撤回已递交投标文件的通知，应按照本章第3.7.3（B）项的要求加盖电子印章。</w:t>
      </w:r>
      <w:r>
        <w:rPr>
          <w:rFonts w:ascii="Times New Roman" w:hAnsi="Times New Roman"/>
          <w:bCs/>
          <w:iCs/>
          <w:color w:val="000000"/>
          <w:highlight w:val="none"/>
          <w:shd w:val="clear" w:color="auto" w:fill="auto"/>
        </w:rPr>
        <w:t>电子招标投标交易平台收到通知后，</w:t>
      </w:r>
      <w:r>
        <w:rPr>
          <w:rFonts w:ascii="Times New Roman" w:hAnsi="Times New Roman"/>
          <w:color w:val="000000"/>
          <w:highlight w:val="none"/>
          <w:shd w:val="clear" w:color="auto" w:fill="auto"/>
        </w:rPr>
        <w:t>即时向投标人发出确认回执通知。</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4.3.3 投标人撤回投标文件的，招标人自收到投标人书面撤回通知之日起5日内退还已收取的投标保证金。</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4.3.</w:t>
      </w:r>
      <w:bookmarkStart w:id="225" w:name="_Toc361508610"/>
      <w:bookmarkStart w:id="226" w:name="_Toc369531541"/>
      <w:bookmarkStart w:id="227" w:name="_Toc384308235"/>
      <w:bookmarkStart w:id="228" w:name="_Toc352691497"/>
      <w:bookmarkStart w:id="229" w:name="_Toc152042329"/>
      <w:bookmarkStart w:id="230" w:name="_Toc152045553"/>
      <w:bookmarkStart w:id="231" w:name="_Toc247527578"/>
      <w:bookmarkStart w:id="232" w:name="_Toc247513977"/>
      <w:bookmarkStart w:id="233" w:name="_Toc19203"/>
      <w:bookmarkStart w:id="234" w:name="_Toc144974521"/>
      <w:bookmarkStart w:id="235" w:name="_Toc300834974"/>
      <w:r>
        <w:rPr>
          <w:rFonts w:ascii="Times New Roman" w:hAnsi="Times New Roman"/>
          <w:color w:val="000000"/>
          <w:highlight w:val="none"/>
          <w:shd w:val="clear" w:color="auto" w:fill="auto"/>
        </w:rPr>
        <w:t>4 修改的内容为投标</w:t>
      </w:r>
      <w:bookmarkEnd w:id="225"/>
      <w:bookmarkEnd w:id="226"/>
      <w:bookmarkEnd w:id="227"/>
      <w:bookmarkEnd w:id="228"/>
      <w:bookmarkEnd w:id="229"/>
      <w:bookmarkEnd w:id="230"/>
      <w:bookmarkEnd w:id="231"/>
      <w:bookmarkEnd w:id="232"/>
      <w:bookmarkEnd w:id="233"/>
      <w:bookmarkEnd w:id="234"/>
      <w:bookmarkEnd w:id="235"/>
      <w:r>
        <w:rPr>
          <w:rFonts w:ascii="Times New Roman" w:hAnsi="Times New Roman"/>
          <w:color w:val="000000"/>
          <w:highlight w:val="none"/>
          <w:shd w:val="clear" w:color="auto" w:fill="auto"/>
        </w:rPr>
        <w:t>文件的组成部分。修改的投标文件应按照本章第3条、第4条的规定进行编制、密封、标记和递交，并标明“修改”字样。</w:t>
      </w:r>
    </w:p>
    <w:p>
      <w:pPr>
        <w:pStyle w:val="3"/>
        <w:rPr>
          <w:rFonts w:ascii="Times New Roman" w:hAnsi="Times New Roman"/>
          <w:color w:val="000000"/>
          <w:highlight w:val="none"/>
          <w:shd w:val="clear" w:color="auto" w:fill="auto"/>
        </w:rPr>
      </w:pPr>
      <w:bookmarkStart w:id="236" w:name="_Toc492300384"/>
      <w:r>
        <w:rPr>
          <w:rFonts w:ascii="Times New Roman" w:hAnsi="Times New Roman"/>
          <w:color w:val="000000"/>
          <w:highlight w:val="none"/>
          <w:shd w:val="clear" w:color="auto" w:fill="auto"/>
        </w:rPr>
        <w:t xml:space="preserve">5. </w:t>
      </w:r>
      <w:r>
        <w:rPr>
          <w:rFonts w:hint="eastAsia" w:ascii="Times New Roman" w:hAnsi="Times New Roman"/>
          <w:color w:val="000000"/>
          <w:highlight w:val="none"/>
          <w:shd w:val="clear" w:color="auto" w:fill="auto"/>
        </w:rPr>
        <w:t>开标</w:t>
      </w:r>
      <w:bookmarkEnd w:id="236"/>
    </w:p>
    <w:p>
      <w:pPr>
        <w:pStyle w:val="4"/>
        <w:spacing w:line="240" w:lineRule="auto"/>
        <w:ind w:firstLine="137"/>
        <w:rPr>
          <w:rFonts w:ascii="Times New Roman" w:hAnsi="Times New Roman"/>
          <w:color w:val="000000"/>
          <w:highlight w:val="none"/>
          <w:shd w:val="clear" w:color="auto" w:fill="auto"/>
        </w:rPr>
      </w:pPr>
      <w:bookmarkStart w:id="237" w:name="_Toc492300385"/>
      <w:r>
        <w:rPr>
          <w:rFonts w:ascii="Times New Roman" w:hAnsi="Times New Roman"/>
          <w:color w:val="000000"/>
          <w:highlight w:val="none"/>
          <w:shd w:val="clear" w:color="auto" w:fill="auto"/>
        </w:rPr>
        <w:t xml:space="preserve">5.1 </w:t>
      </w:r>
      <w:r>
        <w:rPr>
          <w:rFonts w:hint="eastAsia" w:ascii="Times New Roman" w:hAnsi="Times New Roman"/>
          <w:color w:val="000000"/>
          <w:highlight w:val="none"/>
          <w:shd w:val="clear" w:color="auto" w:fill="auto"/>
        </w:rPr>
        <w:t>开标时间和地点（</w:t>
      </w:r>
      <w:r>
        <w:rPr>
          <w:rFonts w:ascii="Times New Roman" w:hAnsi="Times New Roman"/>
          <w:color w:val="000000"/>
          <w:highlight w:val="none"/>
          <w:shd w:val="clear" w:color="auto" w:fill="auto"/>
        </w:rPr>
        <w:t>A</w:t>
      </w:r>
      <w:r>
        <w:rPr>
          <w:rFonts w:hint="eastAsia" w:ascii="Times New Roman" w:hAnsi="Times New Roman"/>
          <w:color w:val="000000"/>
          <w:highlight w:val="none"/>
          <w:shd w:val="clear" w:color="auto" w:fill="auto"/>
        </w:rPr>
        <w:t>）</w:t>
      </w:r>
      <w:bookmarkEnd w:id="237"/>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招标人在本章第4.2.1项规定的投标截止时间（开标时间）和投标人须知前附表规定的地点公开开标，并邀请所有投标人的法定代表人或其委托代理人准时参加。</w:t>
      </w:r>
    </w:p>
    <w:p>
      <w:pPr>
        <w:pStyle w:val="4"/>
        <w:spacing w:line="240" w:lineRule="auto"/>
        <w:ind w:firstLine="137"/>
        <w:rPr>
          <w:rFonts w:ascii="Times New Roman" w:hAnsi="Times New Roman"/>
          <w:color w:val="000000"/>
          <w:highlight w:val="none"/>
          <w:shd w:val="clear" w:color="auto" w:fill="auto"/>
        </w:rPr>
      </w:pPr>
      <w:bookmarkStart w:id="238" w:name="_Toc492300386"/>
      <w:r>
        <w:rPr>
          <w:rFonts w:ascii="Times New Roman" w:hAnsi="Times New Roman"/>
          <w:color w:val="000000"/>
          <w:highlight w:val="none"/>
          <w:shd w:val="clear" w:color="auto" w:fill="auto"/>
        </w:rPr>
        <w:t xml:space="preserve">5.1 </w:t>
      </w:r>
      <w:r>
        <w:rPr>
          <w:rFonts w:hint="eastAsia" w:ascii="Times New Roman" w:hAnsi="Times New Roman"/>
          <w:color w:val="000000"/>
          <w:highlight w:val="none"/>
          <w:shd w:val="clear" w:color="auto" w:fill="auto"/>
        </w:rPr>
        <w:t>开标时间和地点（</w:t>
      </w:r>
      <w:r>
        <w:rPr>
          <w:rFonts w:ascii="Times New Roman" w:hAnsi="Times New Roman"/>
          <w:color w:val="000000"/>
          <w:highlight w:val="none"/>
          <w:shd w:val="clear" w:color="auto" w:fill="auto"/>
        </w:rPr>
        <w:t>B</w:t>
      </w:r>
      <w:r>
        <w:rPr>
          <w:rFonts w:hint="eastAsia" w:ascii="Times New Roman" w:hAnsi="Times New Roman"/>
          <w:color w:val="000000"/>
          <w:highlight w:val="none"/>
          <w:shd w:val="clear" w:color="auto" w:fill="auto"/>
        </w:rPr>
        <w:t>）</w:t>
      </w:r>
      <w:bookmarkEnd w:id="238"/>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招标人在本章第4.2.1项规定的投标截止时间（开标时间）,通过电子招标投标交易平台公开开标，所有投标人的法定代表人或其委托代理人应当准时参加。</w:t>
      </w:r>
    </w:p>
    <w:p>
      <w:pPr>
        <w:pStyle w:val="4"/>
        <w:spacing w:line="240" w:lineRule="auto"/>
        <w:ind w:firstLine="137"/>
        <w:rPr>
          <w:rFonts w:ascii="Times New Roman" w:hAnsi="Times New Roman"/>
          <w:color w:val="000000"/>
          <w:highlight w:val="none"/>
          <w:shd w:val="clear" w:color="auto" w:fill="auto"/>
        </w:rPr>
      </w:pPr>
      <w:bookmarkStart w:id="239" w:name="_Toc492300387"/>
      <w:r>
        <w:rPr>
          <w:rFonts w:ascii="Times New Roman" w:hAnsi="Times New Roman"/>
          <w:color w:val="000000"/>
          <w:highlight w:val="none"/>
          <w:shd w:val="clear" w:color="auto" w:fill="auto"/>
        </w:rPr>
        <w:t xml:space="preserve">5.2 </w:t>
      </w:r>
      <w:r>
        <w:rPr>
          <w:rFonts w:hint="eastAsia" w:ascii="Times New Roman" w:hAnsi="Times New Roman"/>
          <w:color w:val="000000"/>
          <w:highlight w:val="none"/>
          <w:shd w:val="clear" w:color="auto" w:fill="auto"/>
        </w:rPr>
        <w:t>开标程序</w:t>
      </w:r>
      <w:bookmarkEnd w:id="239"/>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主持人按下列程序进行开标：</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（1）宣布开标纪律；</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（2）公布在投标截止时间前递交投标文件的投标人名称；</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（3）宣布</w:t>
      </w:r>
      <w:bookmarkStart w:id="240" w:name="_Toc369531542"/>
      <w:bookmarkStart w:id="241" w:name="_Toc300834975"/>
      <w:bookmarkStart w:id="242" w:name="_Toc247527579"/>
      <w:bookmarkStart w:id="243" w:name="_Toc152042330"/>
      <w:bookmarkStart w:id="244" w:name="_Toc22119"/>
      <w:bookmarkStart w:id="245" w:name="_Toc384308236"/>
      <w:bookmarkStart w:id="246" w:name="_Toc152045554"/>
      <w:bookmarkStart w:id="247" w:name="_Toc144974522"/>
      <w:bookmarkStart w:id="248" w:name="_Toc361508611"/>
      <w:bookmarkStart w:id="249" w:name="_Toc352691498"/>
      <w:bookmarkStart w:id="250" w:name="_Toc247513978"/>
      <w:r>
        <w:rPr>
          <w:rFonts w:ascii="Times New Roman" w:hAnsi="Times New Roman"/>
          <w:color w:val="000000"/>
          <w:highlight w:val="none"/>
          <w:shd w:val="clear" w:color="auto" w:fill="auto"/>
        </w:rPr>
        <w:t>开标人、唱标人、记录人</w:t>
      </w:r>
      <w:bookmarkEnd w:id="240"/>
      <w:bookmarkEnd w:id="241"/>
      <w:bookmarkEnd w:id="242"/>
      <w:bookmarkEnd w:id="243"/>
      <w:bookmarkEnd w:id="244"/>
      <w:bookmarkEnd w:id="245"/>
      <w:bookmarkEnd w:id="246"/>
      <w:bookmarkEnd w:id="247"/>
      <w:bookmarkEnd w:id="248"/>
      <w:bookmarkEnd w:id="249"/>
      <w:bookmarkEnd w:id="250"/>
      <w:r>
        <w:rPr>
          <w:rFonts w:ascii="Times New Roman" w:hAnsi="Times New Roman"/>
          <w:color w:val="000000"/>
          <w:highlight w:val="none"/>
          <w:shd w:val="clear" w:color="auto" w:fill="auto"/>
        </w:rPr>
        <w:t>、监标人等有关人员姓名；</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（4）（A）检查投标文件的密封情况，按照投标人须知前附表规定的开标顺序当众开标，公布招标项目名称、投标人名称、投标保证金的递交情况、投标报价、设计服务期限及其他内容，并记录在案；</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（4）（B）投标人通过电子招标投标交易平台对已递交的电子投标文件进行解密，公布招标项目名称、投标人名称、投标保证金的递交情况、投标报价、设计服务期限及其他内容，并记录在案；</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（5）（A）投标人代表、招标人代表、监标人、记录人等有关人员在开标记录上签字确认；</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（5）（B）投标人代表、招标人代表、监标人、记录人等有关人员使用本人的电子印章在开标记录上签字确认；</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（6）开标结束。</w:t>
      </w:r>
    </w:p>
    <w:p>
      <w:pPr>
        <w:pStyle w:val="4"/>
        <w:spacing w:line="240" w:lineRule="auto"/>
        <w:ind w:firstLine="137"/>
        <w:rPr>
          <w:rFonts w:ascii="Times New Roman" w:hAnsi="Times New Roman"/>
          <w:color w:val="000000"/>
          <w:highlight w:val="none"/>
          <w:shd w:val="clear" w:color="auto" w:fill="auto"/>
        </w:rPr>
      </w:pPr>
      <w:bookmarkStart w:id="251" w:name="_Toc492300388"/>
      <w:r>
        <w:rPr>
          <w:rFonts w:ascii="Times New Roman" w:hAnsi="Times New Roman"/>
          <w:color w:val="000000"/>
          <w:highlight w:val="none"/>
          <w:shd w:val="clear" w:color="auto" w:fill="auto"/>
        </w:rPr>
        <w:t xml:space="preserve">5.3 </w:t>
      </w:r>
      <w:r>
        <w:rPr>
          <w:rFonts w:hint="eastAsia" w:ascii="Times New Roman" w:hAnsi="Times New Roman"/>
          <w:color w:val="000000"/>
          <w:highlight w:val="none"/>
          <w:shd w:val="clear" w:color="auto" w:fill="auto"/>
        </w:rPr>
        <w:t>开标异议</w:t>
      </w:r>
      <w:bookmarkEnd w:id="251"/>
    </w:p>
    <w:p>
      <w:pPr>
        <w:spacing w:line="400" w:lineRule="exact"/>
        <w:ind w:firstLine="359" w:firstLineChars="171"/>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投标人对开标有异议的，应当在开标现场提出，招标人当场作出答复，并制作记录。</w:t>
      </w:r>
    </w:p>
    <w:p>
      <w:pPr>
        <w:pStyle w:val="3"/>
        <w:rPr>
          <w:rFonts w:ascii="Times New Roman" w:hAnsi="Times New Roman"/>
          <w:color w:val="000000"/>
          <w:highlight w:val="none"/>
          <w:shd w:val="clear" w:color="auto" w:fill="auto"/>
        </w:rPr>
      </w:pPr>
      <w:bookmarkStart w:id="252" w:name="_Toc492300389"/>
      <w:r>
        <w:rPr>
          <w:rFonts w:ascii="Times New Roman" w:hAnsi="Times New Roman"/>
          <w:color w:val="000000"/>
          <w:highlight w:val="none"/>
          <w:shd w:val="clear" w:color="auto" w:fill="auto"/>
        </w:rPr>
        <w:t xml:space="preserve">6. </w:t>
      </w:r>
      <w:r>
        <w:rPr>
          <w:rFonts w:hint="eastAsia" w:ascii="Times New Roman" w:hAnsi="Times New Roman"/>
          <w:color w:val="000000"/>
          <w:highlight w:val="none"/>
          <w:shd w:val="clear" w:color="auto" w:fill="auto"/>
        </w:rPr>
        <w:t>评标</w:t>
      </w:r>
      <w:bookmarkEnd w:id="252"/>
    </w:p>
    <w:p>
      <w:pPr>
        <w:pStyle w:val="4"/>
        <w:spacing w:line="240" w:lineRule="auto"/>
        <w:ind w:firstLine="137"/>
        <w:rPr>
          <w:rFonts w:ascii="Times New Roman" w:hAnsi="Times New Roman"/>
          <w:color w:val="000000"/>
          <w:highlight w:val="none"/>
          <w:shd w:val="clear" w:color="auto" w:fill="auto"/>
        </w:rPr>
      </w:pPr>
      <w:bookmarkStart w:id="253" w:name="_Toc492300390"/>
      <w:r>
        <w:rPr>
          <w:rFonts w:ascii="Times New Roman" w:hAnsi="Times New Roman"/>
          <w:color w:val="000000"/>
          <w:highlight w:val="none"/>
          <w:shd w:val="clear" w:color="auto" w:fill="auto"/>
        </w:rPr>
        <w:t xml:space="preserve">6.1 </w:t>
      </w:r>
      <w:r>
        <w:rPr>
          <w:rFonts w:hint="eastAsia" w:ascii="Times New Roman" w:hAnsi="Times New Roman"/>
          <w:color w:val="000000"/>
          <w:highlight w:val="none"/>
          <w:shd w:val="clear" w:color="auto" w:fill="auto"/>
        </w:rPr>
        <w:t>评标委员会</w:t>
      </w:r>
      <w:bookmarkEnd w:id="253"/>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6.1.2 评标委员会成员有下列情形之一的，应当回避：</w:t>
      </w:r>
    </w:p>
    <w:p>
      <w:pPr>
        <w:spacing w:line="400" w:lineRule="exact"/>
        <w:ind w:firstLine="718" w:firstLineChars="342"/>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（1）投标人或投标人主要负责人的近亲属；</w:t>
      </w:r>
    </w:p>
    <w:p>
      <w:pPr>
        <w:spacing w:line="400" w:lineRule="exact"/>
        <w:ind w:firstLine="718" w:firstLineChars="342"/>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（2）项目主管部门或者行政监督部门的人员；</w:t>
      </w:r>
    </w:p>
    <w:p>
      <w:pPr>
        <w:spacing w:line="400" w:lineRule="exact"/>
        <w:ind w:firstLine="718" w:firstLineChars="342"/>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（3）与投标人有经济利益关系，可能影响对投标公正评审的；</w:t>
      </w:r>
    </w:p>
    <w:p>
      <w:pPr>
        <w:spacing w:line="400" w:lineRule="exact"/>
        <w:ind w:firstLine="718" w:firstLineChars="342"/>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（4）曾因在招标、评</w:t>
      </w:r>
      <w:bookmarkStart w:id="254" w:name="_Toc300834976"/>
      <w:bookmarkStart w:id="255" w:name="_Toc369531543"/>
      <w:bookmarkStart w:id="256" w:name="_Toc361508612"/>
      <w:bookmarkStart w:id="257" w:name="_Toc6230"/>
      <w:bookmarkStart w:id="258" w:name="_Toc152045555"/>
      <w:bookmarkStart w:id="259" w:name="_Toc247513979"/>
      <w:bookmarkStart w:id="260" w:name="_Toc144974523"/>
      <w:bookmarkStart w:id="261" w:name="_Toc384308237"/>
      <w:bookmarkStart w:id="262" w:name="_Toc247527580"/>
      <w:bookmarkStart w:id="263" w:name="_Toc352691499"/>
      <w:bookmarkStart w:id="264" w:name="_Toc152042331"/>
      <w:r>
        <w:rPr>
          <w:rFonts w:ascii="Times New Roman" w:hAnsi="Times New Roman"/>
          <w:color w:val="000000"/>
          <w:highlight w:val="none"/>
          <w:shd w:val="clear" w:color="auto" w:fill="auto"/>
        </w:rPr>
        <w:t>标以及其他</w:t>
      </w:r>
      <w:bookmarkEnd w:id="254"/>
      <w:bookmarkEnd w:id="255"/>
      <w:bookmarkEnd w:id="256"/>
      <w:bookmarkEnd w:id="257"/>
      <w:bookmarkEnd w:id="258"/>
      <w:bookmarkEnd w:id="259"/>
      <w:bookmarkEnd w:id="260"/>
      <w:bookmarkEnd w:id="261"/>
      <w:bookmarkEnd w:id="262"/>
      <w:bookmarkEnd w:id="263"/>
      <w:bookmarkEnd w:id="264"/>
      <w:r>
        <w:rPr>
          <w:rFonts w:ascii="Times New Roman" w:hAnsi="Times New Roman"/>
          <w:color w:val="000000"/>
          <w:highlight w:val="none"/>
          <w:shd w:val="clear" w:color="auto" w:fill="auto"/>
        </w:rPr>
        <w:t>与</w:t>
      </w:r>
      <w:bookmarkStart w:id="265" w:name="_Toc144974524"/>
      <w:bookmarkStart w:id="266" w:name="_Toc152045556"/>
      <w:bookmarkStart w:id="267" w:name="_Toc17703"/>
      <w:bookmarkStart w:id="268" w:name="_Toc300834977"/>
      <w:bookmarkStart w:id="269" w:name="_Toc247527581"/>
      <w:bookmarkStart w:id="270" w:name="_Toc247513980"/>
      <w:bookmarkStart w:id="271" w:name="_Toc152042332"/>
      <w:bookmarkStart w:id="272" w:name="_Toc369531544"/>
      <w:bookmarkStart w:id="273" w:name="_Toc384308238"/>
      <w:bookmarkStart w:id="274" w:name="_Toc361508613"/>
      <w:bookmarkStart w:id="275" w:name="_Toc352691500"/>
      <w:r>
        <w:rPr>
          <w:rFonts w:ascii="Times New Roman" w:hAnsi="Times New Roman"/>
          <w:color w:val="000000"/>
          <w:highlight w:val="none"/>
          <w:shd w:val="clear" w:color="auto" w:fill="auto"/>
        </w:rPr>
        <w:t>招标投标有关活动中从事违法行</w:t>
      </w:r>
      <w:bookmarkEnd w:id="265"/>
      <w:bookmarkEnd w:id="266"/>
      <w:bookmarkEnd w:id="267"/>
      <w:bookmarkEnd w:id="268"/>
      <w:bookmarkEnd w:id="269"/>
      <w:bookmarkEnd w:id="270"/>
      <w:bookmarkEnd w:id="271"/>
      <w:bookmarkEnd w:id="272"/>
      <w:bookmarkEnd w:id="273"/>
      <w:bookmarkEnd w:id="274"/>
      <w:bookmarkEnd w:id="275"/>
      <w:r>
        <w:rPr>
          <w:rFonts w:ascii="Times New Roman" w:hAnsi="Times New Roman"/>
          <w:color w:val="000000"/>
          <w:highlight w:val="none"/>
          <w:shd w:val="clear" w:color="auto" w:fill="auto"/>
        </w:rPr>
        <w:t>为而受过行政处罚或刑事处罚的；</w:t>
      </w:r>
    </w:p>
    <w:p>
      <w:pPr>
        <w:spacing w:line="400" w:lineRule="exact"/>
        <w:ind w:firstLine="718" w:firstLineChars="342"/>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（5）与投标人有其他利害关系。</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6.1.3 评标过程中，评标委员会成员有回避事由、擅离职守或者因健康等原因不能继续评标的，招标人有权更换。被更换的评标委员会成员作出的评审结论无效，由更换后的评标委员会成员重新进行评审。</w:t>
      </w:r>
    </w:p>
    <w:p>
      <w:pPr>
        <w:pStyle w:val="4"/>
        <w:spacing w:line="240" w:lineRule="auto"/>
        <w:ind w:firstLine="137"/>
        <w:rPr>
          <w:rFonts w:ascii="Times New Roman" w:hAnsi="Times New Roman"/>
          <w:color w:val="000000"/>
          <w:highlight w:val="none"/>
          <w:shd w:val="clear" w:color="auto" w:fill="auto"/>
        </w:rPr>
      </w:pPr>
      <w:bookmarkStart w:id="276" w:name="_Toc492300391"/>
      <w:r>
        <w:rPr>
          <w:rFonts w:ascii="Times New Roman" w:hAnsi="Times New Roman"/>
          <w:color w:val="000000"/>
          <w:highlight w:val="none"/>
          <w:shd w:val="clear" w:color="auto" w:fill="auto"/>
        </w:rPr>
        <w:t xml:space="preserve">6.2 </w:t>
      </w:r>
      <w:r>
        <w:rPr>
          <w:rFonts w:hint="eastAsia" w:ascii="Times New Roman" w:hAnsi="Times New Roman"/>
          <w:color w:val="000000"/>
          <w:highlight w:val="none"/>
          <w:shd w:val="clear" w:color="auto" w:fill="auto"/>
        </w:rPr>
        <w:t>评标原则</w:t>
      </w:r>
      <w:bookmarkEnd w:id="276"/>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评标活动遵循公平、公正、科学和择优的原</w:t>
      </w:r>
      <w:bookmarkStart w:id="277" w:name="_Toc352691501"/>
      <w:bookmarkStart w:id="278" w:name="_Toc152045557"/>
      <w:bookmarkStart w:id="279" w:name="_Toc361508614"/>
      <w:bookmarkStart w:id="280" w:name="_Toc144974525"/>
      <w:bookmarkStart w:id="281" w:name="_Toc247513981"/>
      <w:bookmarkStart w:id="282" w:name="_Toc18949"/>
      <w:bookmarkStart w:id="283" w:name="_Toc369531545"/>
      <w:bookmarkStart w:id="284" w:name="_Toc152042333"/>
      <w:bookmarkStart w:id="285" w:name="_Toc384308239"/>
      <w:bookmarkStart w:id="286" w:name="_Toc247527582"/>
      <w:bookmarkStart w:id="287" w:name="_Toc300834978"/>
      <w:r>
        <w:rPr>
          <w:rFonts w:ascii="Times New Roman" w:hAnsi="Times New Roman"/>
          <w:color w:val="000000"/>
          <w:highlight w:val="none"/>
          <w:shd w:val="clear" w:color="auto" w:fill="auto"/>
        </w:rPr>
        <w:t>则。</w:t>
      </w:r>
    </w:p>
    <w:p>
      <w:pPr>
        <w:pStyle w:val="4"/>
        <w:spacing w:line="240" w:lineRule="auto"/>
        <w:ind w:firstLine="137"/>
        <w:rPr>
          <w:rFonts w:ascii="Times New Roman" w:hAnsi="Times New Roman"/>
          <w:color w:val="000000"/>
          <w:highlight w:val="none"/>
          <w:shd w:val="clear" w:color="auto" w:fill="auto"/>
        </w:rPr>
      </w:pPr>
      <w:bookmarkStart w:id="288" w:name="_Toc492300392"/>
      <w:r>
        <w:rPr>
          <w:rFonts w:ascii="Times New Roman" w:hAnsi="Times New Roman"/>
          <w:color w:val="000000"/>
          <w:highlight w:val="none"/>
          <w:shd w:val="clear" w:color="auto" w:fill="auto"/>
        </w:rPr>
        <w:t xml:space="preserve">6.3 </w:t>
      </w:r>
      <w:r>
        <w:rPr>
          <w:rFonts w:hint="eastAsia" w:ascii="Times New Roman" w:hAnsi="Times New Roman"/>
          <w:color w:val="000000"/>
          <w:highlight w:val="none"/>
          <w:shd w:val="clear" w:color="auto" w:fill="auto"/>
        </w:rPr>
        <w:t>评标</w:t>
      </w:r>
      <w:bookmarkEnd w:id="288"/>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6</w:t>
      </w:r>
      <w:bookmarkEnd w:id="277"/>
      <w:bookmarkEnd w:id="278"/>
      <w:bookmarkEnd w:id="279"/>
      <w:bookmarkEnd w:id="280"/>
      <w:bookmarkEnd w:id="281"/>
      <w:bookmarkEnd w:id="282"/>
      <w:bookmarkEnd w:id="283"/>
      <w:bookmarkEnd w:id="284"/>
      <w:bookmarkEnd w:id="285"/>
      <w:bookmarkEnd w:id="286"/>
      <w:bookmarkEnd w:id="287"/>
      <w:r>
        <w:rPr>
          <w:rFonts w:ascii="Times New Roman" w:hAnsi="Times New Roman"/>
          <w:color w:val="000000"/>
          <w:highlight w:val="none"/>
          <w:shd w:val="clear" w:color="auto" w:fill="auto"/>
        </w:rPr>
        <w:t>.3.1评标委员会按照第三章“评标办法”规定的方法、评审因素、标准和程序对投标文件进行评审。第三章“评标办法”没有规定的方法、评审因素和标准，不作为评标依据。</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6.3.2评标完成后，评标委员会应当向招标人提交书面评标报告和中标候选人名单。评标委员会推荐中标</w:t>
      </w:r>
      <w:bookmarkStart w:id="289" w:name="_Toc247527583"/>
      <w:bookmarkStart w:id="290" w:name="_Toc361508615"/>
      <w:bookmarkStart w:id="291" w:name="_Toc152045558"/>
      <w:bookmarkStart w:id="292" w:name="_Toc300834979"/>
      <w:bookmarkStart w:id="293" w:name="_Toc384308240"/>
      <w:bookmarkStart w:id="294" w:name="_Toc352691502"/>
      <w:bookmarkStart w:id="295" w:name="_Toc247513982"/>
      <w:bookmarkStart w:id="296" w:name="_Toc369531546"/>
      <w:bookmarkStart w:id="297" w:name="_Toc144974526"/>
      <w:bookmarkStart w:id="298" w:name="_Toc12259"/>
      <w:bookmarkStart w:id="299" w:name="_Toc152042334"/>
      <w:r>
        <w:rPr>
          <w:rFonts w:ascii="Times New Roman" w:hAnsi="Times New Roman"/>
          <w:color w:val="000000"/>
          <w:highlight w:val="none"/>
          <w:shd w:val="clear" w:color="auto" w:fill="auto"/>
        </w:rPr>
        <w:t>候选人的人数见投标人须知前附</w:t>
      </w:r>
      <w:bookmarkEnd w:id="289"/>
      <w:bookmarkEnd w:id="290"/>
      <w:bookmarkEnd w:id="291"/>
      <w:bookmarkEnd w:id="292"/>
      <w:bookmarkEnd w:id="293"/>
      <w:bookmarkEnd w:id="294"/>
      <w:bookmarkEnd w:id="295"/>
      <w:bookmarkEnd w:id="296"/>
      <w:bookmarkEnd w:id="297"/>
      <w:bookmarkEnd w:id="298"/>
      <w:bookmarkEnd w:id="299"/>
      <w:r>
        <w:rPr>
          <w:rFonts w:ascii="Times New Roman" w:hAnsi="Times New Roman"/>
          <w:color w:val="000000"/>
          <w:highlight w:val="none"/>
          <w:shd w:val="clear" w:color="auto" w:fill="auto"/>
        </w:rPr>
        <w:t>表。</w:t>
      </w:r>
    </w:p>
    <w:p>
      <w:pPr>
        <w:pStyle w:val="3"/>
        <w:rPr>
          <w:rFonts w:ascii="Times New Roman" w:hAnsi="Times New Roman"/>
          <w:color w:val="000000"/>
          <w:highlight w:val="none"/>
          <w:shd w:val="clear" w:color="auto" w:fill="auto"/>
        </w:rPr>
      </w:pPr>
      <w:bookmarkStart w:id="300" w:name="_Toc492300393"/>
      <w:r>
        <w:rPr>
          <w:rFonts w:ascii="Times New Roman" w:hAnsi="Times New Roman"/>
          <w:color w:val="000000"/>
          <w:highlight w:val="none"/>
          <w:shd w:val="clear" w:color="auto" w:fill="auto"/>
        </w:rPr>
        <w:t xml:space="preserve">7. </w:t>
      </w:r>
      <w:r>
        <w:rPr>
          <w:rFonts w:hint="eastAsia" w:ascii="Times New Roman" w:hAnsi="Times New Roman"/>
          <w:color w:val="000000"/>
          <w:highlight w:val="none"/>
          <w:shd w:val="clear" w:color="auto" w:fill="auto"/>
        </w:rPr>
        <w:t>合同授予</w:t>
      </w:r>
      <w:bookmarkEnd w:id="300"/>
    </w:p>
    <w:p>
      <w:pPr>
        <w:pStyle w:val="4"/>
        <w:spacing w:line="240" w:lineRule="auto"/>
        <w:ind w:firstLine="137"/>
        <w:rPr>
          <w:rFonts w:ascii="Times New Roman" w:hAnsi="Times New Roman"/>
          <w:color w:val="000000"/>
          <w:highlight w:val="none"/>
          <w:shd w:val="clear" w:color="auto" w:fill="auto"/>
        </w:rPr>
      </w:pPr>
      <w:bookmarkStart w:id="301" w:name="_Toc492300394"/>
      <w:r>
        <w:rPr>
          <w:rFonts w:ascii="Times New Roman" w:hAnsi="Times New Roman"/>
          <w:color w:val="000000"/>
          <w:highlight w:val="none"/>
          <w:shd w:val="clear" w:color="auto" w:fill="auto"/>
        </w:rPr>
        <w:t xml:space="preserve">7.1 </w:t>
      </w:r>
      <w:r>
        <w:rPr>
          <w:rFonts w:hint="eastAsia" w:ascii="Times New Roman" w:hAnsi="Times New Roman"/>
          <w:color w:val="000000"/>
          <w:highlight w:val="none"/>
          <w:shd w:val="clear" w:color="auto" w:fill="auto"/>
        </w:rPr>
        <w:t>中标候选人公示</w:t>
      </w:r>
      <w:bookmarkEnd w:id="301"/>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招标人在收到评标报告之日起3日内，按照投标人须知前附表规定的公示媒介和期限公示中标候选人，公示期不得少于3天。</w:t>
      </w:r>
    </w:p>
    <w:p>
      <w:pPr>
        <w:pStyle w:val="4"/>
        <w:spacing w:line="240" w:lineRule="auto"/>
        <w:ind w:firstLine="137"/>
        <w:rPr>
          <w:rFonts w:ascii="Times New Roman" w:hAnsi="Times New Roman"/>
          <w:color w:val="000000"/>
          <w:highlight w:val="none"/>
          <w:shd w:val="clear" w:color="auto" w:fill="auto"/>
        </w:rPr>
      </w:pPr>
      <w:bookmarkStart w:id="302" w:name="_Toc492300395"/>
      <w:r>
        <w:rPr>
          <w:rFonts w:ascii="Times New Roman" w:hAnsi="Times New Roman"/>
          <w:color w:val="000000"/>
          <w:highlight w:val="none"/>
          <w:shd w:val="clear" w:color="auto" w:fill="auto"/>
        </w:rPr>
        <w:t xml:space="preserve">7.2 </w:t>
      </w:r>
      <w:r>
        <w:rPr>
          <w:rFonts w:hint="eastAsia" w:ascii="Times New Roman" w:hAnsi="Times New Roman"/>
          <w:color w:val="000000"/>
          <w:highlight w:val="none"/>
          <w:shd w:val="clear" w:color="auto" w:fill="auto"/>
        </w:rPr>
        <w:t>评标结果异议</w:t>
      </w:r>
      <w:bookmarkEnd w:id="302"/>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投标人或者其他利</w:t>
      </w:r>
      <w:bookmarkStart w:id="303" w:name="_Toc30095"/>
      <w:bookmarkStart w:id="304" w:name="_Toc144974529"/>
      <w:bookmarkStart w:id="305" w:name="_Toc369531549"/>
      <w:bookmarkStart w:id="306" w:name="_Toc384308243"/>
      <w:bookmarkStart w:id="307" w:name="_Toc152042337"/>
      <w:bookmarkStart w:id="308" w:name="_Toc300834982"/>
      <w:bookmarkStart w:id="309" w:name="_Toc247513985"/>
      <w:bookmarkStart w:id="310" w:name="_Toc361508618"/>
      <w:bookmarkStart w:id="311" w:name="_Toc352691505"/>
      <w:bookmarkStart w:id="312" w:name="_Toc247527586"/>
      <w:bookmarkStart w:id="313" w:name="_Toc152045561"/>
      <w:r>
        <w:rPr>
          <w:rFonts w:ascii="Times New Roman" w:hAnsi="Times New Roman"/>
          <w:color w:val="000000"/>
          <w:highlight w:val="none"/>
          <w:shd w:val="clear" w:color="auto" w:fill="auto"/>
        </w:rPr>
        <w:t>害关系人对评标结</w:t>
      </w:r>
      <w:bookmarkEnd w:id="303"/>
      <w:bookmarkEnd w:id="304"/>
      <w:bookmarkEnd w:id="305"/>
      <w:bookmarkEnd w:id="306"/>
      <w:bookmarkEnd w:id="307"/>
      <w:bookmarkEnd w:id="308"/>
      <w:bookmarkEnd w:id="309"/>
      <w:bookmarkEnd w:id="310"/>
      <w:bookmarkEnd w:id="311"/>
      <w:bookmarkEnd w:id="312"/>
      <w:bookmarkEnd w:id="313"/>
      <w:r>
        <w:rPr>
          <w:rFonts w:ascii="Times New Roman" w:hAnsi="Times New Roman"/>
          <w:color w:val="000000"/>
          <w:highlight w:val="none"/>
          <w:shd w:val="clear" w:color="auto" w:fill="auto"/>
        </w:rPr>
        <w:t>果有异议的，应当在中标候选人公示期间提出。招标人将在收到异议之日起3日内作出答复；作出答复前，将暂停招标投标活动。</w:t>
      </w:r>
    </w:p>
    <w:p>
      <w:pPr>
        <w:pStyle w:val="4"/>
        <w:spacing w:line="240" w:lineRule="auto"/>
        <w:ind w:firstLine="137"/>
        <w:rPr>
          <w:rFonts w:ascii="Times New Roman" w:hAnsi="Times New Roman"/>
          <w:color w:val="000000"/>
          <w:highlight w:val="none"/>
          <w:shd w:val="clear" w:color="auto" w:fill="auto"/>
        </w:rPr>
      </w:pPr>
      <w:bookmarkStart w:id="314" w:name="_Toc492300396"/>
      <w:r>
        <w:rPr>
          <w:rFonts w:ascii="Times New Roman" w:hAnsi="Times New Roman"/>
          <w:color w:val="000000"/>
          <w:highlight w:val="none"/>
          <w:shd w:val="clear" w:color="auto" w:fill="auto"/>
        </w:rPr>
        <w:t xml:space="preserve">7.3 </w:t>
      </w:r>
      <w:r>
        <w:rPr>
          <w:rFonts w:hint="eastAsia" w:ascii="Times New Roman" w:hAnsi="Times New Roman"/>
          <w:color w:val="000000"/>
          <w:highlight w:val="none"/>
          <w:shd w:val="clear" w:color="auto" w:fill="auto"/>
        </w:rPr>
        <w:t>中标候选人履约能力审查</w:t>
      </w:r>
      <w:bookmarkEnd w:id="314"/>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中标候选人的经营、财务状况发生较大变化或存在违法行为，招标人认为可能影响其履约能力的，将在发出中标通知书前提请原评标委员会按照招标文件规定的标准和方法进行审查确认。</w:t>
      </w:r>
    </w:p>
    <w:p>
      <w:pPr>
        <w:pStyle w:val="4"/>
        <w:spacing w:line="240" w:lineRule="auto"/>
        <w:ind w:firstLine="137"/>
        <w:rPr>
          <w:rFonts w:ascii="Times New Roman" w:hAnsi="Times New Roman"/>
          <w:color w:val="000000"/>
          <w:highlight w:val="none"/>
          <w:shd w:val="clear" w:color="auto" w:fill="auto"/>
        </w:rPr>
      </w:pPr>
      <w:bookmarkStart w:id="315" w:name="_Toc492300397"/>
      <w:r>
        <w:rPr>
          <w:rFonts w:ascii="Times New Roman" w:hAnsi="Times New Roman"/>
          <w:color w:val="000000"/>
          <w:highlight w:val="none"/>
          <w:shd w:val="clear" w:color="auto" w:fill="auto"/>
        </w:rPr>
        <w:t xml:space="preserve">7.4 </w:t>
      </w:r>
      <w:r>
        <w:rPr>
          <w:rFonts w:hint="eastAsia" w:ascii="Times New Roman" w:hAnsi="Times New Roman"/>
          <w:color w:val="000000"/>
          <w:highlight w:val="none"/>
          <w:shd w:val="clear" w:color="auto" w:fill="auto"/>
        </w:rPr>
        <w:t>定标</w:t>
      </w:r>
      <w:bookmarkEnd w:id="315"/>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按照投标人须知前附表的规定，招标人或招标人授权的评标委员会依法确定中标人。</w:t>
      </w:r>
    </w:p>
    <w:p>
      <w:pPr>
        <w:pStyle w:val="4"/>
        <w:spacing w:line="240" w:lineRule="auto"/>
        <w:ind w:firstLine="137"/>
        <w:rPr>
          <w:rFonts w:ascii="Times New Roman" w:hAnsi="Times New Roman"/>
          <w:color w:val="000000"/>
          <w:highlight w:val="none"/>
          <w:shd w:val="clear" w:color="auto" w:fill="auto"/>
        </w:rPr>
      </w:pPr>
      <w:bookmarkStart w:id="316" w:name="_Toc492300398"/>
      <w:r>
        <w:rPr>
          <w:rFonts w:ascii="Times New Roman" w:hAnsi="Times New Roman"/>
          <w:color w:val="000000"/>
          <w:highlight w:val="none"/>
          <w:shd w:val="clear" w:color="auto" w:fill="auto"/>
        </w:rPr>
        <w:t xml:space="preserve">7.5 </w:t>
      </w:r>
      <w:r>
        <w:rPr>
          <w:rFonts w:hint="eastAsia" w:ascii="Times New Roman" w:hAnsi="Times New Roman"/>
          <w:color w:val="000000"/>
          <w:highlight w:val="none"/>
          <w:shd w:val="clear" w:color="auto" w:fill="auto"/>
        </w:rPr>
        <w:t>中标通知</w:t>
      </w:r>
      <w:bookmarkEnd w:id="316"/>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在本章第3.3款规定的投标有效期内，招标人以书面形式向中标人发出中标</w:t>
      </w:r>
      <w:bookmarkStart w:id="317" w:name="_Toc361508619"/>
      <w:bookmarkStart w:id="318" w:name="_Toc300834983"/>
      <w:bookmarkStart w:id="319" w:name="_Toc369531550"/>
      <w:bookmarkStart w:id="320" w:name="_Toc384308244"/>
      <w:bookmarkStart w:id="321" w:name="_Toc5668"/>
      <w:bookmarkStart w:id="322" w:name="_Toc352691506"/>
      <w:r>
        <w:rPr>
          <w:rFonts w:ascii="Times New Roman" w:hAnsi="Times New Roman"/>
          <w:color w:val="000000"/>
          <w:highlight w:val="none"/>
          <w:shd w:val="clear" w:color="auto" w:fill="auto"/>
        </w:rPr>
        <w:t>通知书，同时将中</w:t>
      </w:r>
      <w:bookmarkEnd w:id="317"/>
      <w:bookmarkEnd w:id="318"/>
      <w:bookmarkEnd w:id="319"/>
      <w:bookmarkEnd w:id="320"/>
      <w:bookmarkEnd w:id="321"/>
      <w:bookmarkEnd w:id="322"/>
      <w:r>
        <w:rPr>
          <w:rFonts w:ascii="Times New Roman" w:hAnsi="Times New Roman"/>
          <w:color w:val="000000"/>
          <w:highlight w:val="none"/>
          <w:shd w:val="clear" w:color="auto" w:fill="auto"/>
        </w:rPr>
        <w:t>标结果通知未中标的投标人。</w:t>
      </w:r>
    </w:p>
    <w:p>
      <w:pPr>
        <w:pStyle w:val="4"/>
        <w:spacing w:line="240" w:lineRule="auto"/>
        <w:ind w:firstLine="137"/>
        <w:rPr>
          <w:rFonts w:ascii="Times New Roman" w:hAnsi="Times New Roman"/>
          <w:color w:val="000000"/>
          <w:highlight w:val="none"/>
          <w:shd w:val="clear" w:color="auto" w:fill="auto"/>
        </w:rPr>
      </w:pPr>
      <w:bookmarkStart w:id="323" w:name="_Toc482188479"/>
      <w:bookmarkStart w:id="324" w:name="_Toc492300399"/>
      <w:r>
        <w:rPr>
          <w:rFonts w:ascii="Times New Roman" w:hAnsi="Times New Roman"/>
          <w:color w:val="000000"/>
          <w:highlight w:val="none"/>
          <w:shd w:val="clear" w:color="auto" w:fill="auto"/>
        </w:rPr>
        <w:t xml:space="preserve">7.6 </w:t>
      </w:r>
      <w:r>
        <w:rPr>
          <w:rFonts w:hint="eastAsia" w:ascii="Times New Roman" w:hAnsi="Times New Roman"/>
          <w:color w:val="000000"/>
          <w:highlight w:val="none"/>
          <w:shd w:val="clear" w:color="auto" w:fill="auto"/>
        </w:rPr>
        <w:t>技术成果经济补偿</w:t>
      </w:r>
      <w:bookmarkEnd w:id="323"/>
      <w:bookmarkEnd w:id="324"/>
    </w:p>
    <w:p>
      <w:pPr>
        <w:spacing w:line="400" w:lineRule="exact"/>
        <w:ind w:firstLine="420" w:firstLineChars="200"/>
        <w:rPr>
          <w:rFonts w:ascii="Times New Roman" w:hAnsi="Times New Roman"/>
          <w:color w:val="000000"/>
          <w:highlight w:val="none"/>
          <w:shd w:val="clear" w:color="auto" w:fill="auto"/>
        </w:rPr>
      </w:pPr>
      <w:r>
        <w:rPr>
          <w:rFonts w:hint="eastAsia" w:ascii="Times New Roman"/>
          <w:color w:val="000000"/>
          <w:highlight w:val="none"/>
          <w:shd w:val="clear" w:color="auto" w:fill="auto"/>
        </w:rPr>
        <w:t>招标人对符合招标文件规定的未中标人的技术成果进行补偿的，招标人将按投标人须知前附表规定的标准给予经济补偿，</w:t>
      </w:r>
      <w:r>
        <w:rPr>
          <w:rFonts w:ascii="Times New Roman"/>
          <w:color w:val="000000"/>
          <w:highlight w:val="none"/>
          <w:shd w:val="clear" w:color="auto" w:fill="auto"/>
        </w:rPr>
        <w:t>未中标人在投标</w:t>
      </w:r>
      <w:r>
        <w:rPr>
          <w:rFonts w:hint="eastAsia" w:ascii="Times New Roman"/>
          <w:color w:val="000000"/>
          <w:highlight w:val="none"/>
          <w:shd w:val="clear" w:color="auto" w:fill="auto"/>
        </w:rPr>
        <w:t>文件</w:t>
      </w:r>
      <w:r>
        <w:rPr>
          <w:rFonts w:ascii="Times New Roman"/>
          <w:color w:val="000000"/>
          <w:highlight w:val="none"/>
          <w:shd w:val="clear" w:color="auto" w:fill="auto"/>
        </w:rPr>
        <w:t>中声明放弃</w:t>
      </w:r>
      <w:r>
        <w:rPr>
          <w:rFonts w:hint="eastAsia" w:ascii="Times New Roman"/>
          <w:color w:val="000000"/>
          <w:highlight w:val="none"/>
          <w:shd w:val="clear" w:color="auto" w:fill="auto"/>
        </w:rPr>
        <w:t>技术成果经济补偿费</w:t>
      </w:r>
      <w:r>
        <w:rPr>
          <w:rFonts w:ascii="Times New Roman"/>
          <w:color w:val="000000"/>
          <w:highlight w:val="none"/>
          <w:shd w:val="clear" w:color="auto" w:fill="auto"/>
        </w:rPr>
        <w:t>的</w:t>
      </w:r>
      <w:r>
        <w:rPr>
          <w:rFonts w:hint="eastAsia" w:ascii="Times New Roman"/>
          <w:color w:val="000000"/>
          <w:highlight w:val="none"/>
          <w:shd w:val="clear" w:color="auto" w:fill="auto"/>
        </w:rPr>
        <w:t>除外。招标人将于中标通知书发出后</w:t>
      </w:r>
      <w:r>
        <w:rPr>
          <w:rFonts w:ascii="Times New Roman" w:hAnsi="Times New Roman"/>
          <w:color w:val="000000"/>
          <w:highlight w:val="none"/>
          <w:shd w:val="clear" w:color="auto" w:fill="auto"/>
        </w:rPr>
        <w:t>3</w:t>
      </w:r>
      <w:r>
        <w:rPr>
          <w:rFonts w:hint="eastAsia" w:ascii="Times New Roman" w:hAnsi="Times New Roman"/>
          <w:color w:val="000000"/>
          <w:highlight w:val="none"/>
          <w:shd w:val="clear" w:color="auto" w:fill="auto"/>
        </w:rPr>
        <w:t>0</w:t>
      </w:r>
      <w:r>
        <w:rPr>
          <w:rFonts w:hint="eastAsia" w:ascii="Times New Roman"/>
          <w:color w:val="000000"/>
          <w:highlight w:val="none"/>
          <w:shd w:val="clear" w:color="auto" w:fill="auto"/>
        </w:rPr>
        <w:t>日内向未中标人支付技术成果经济补偿费。</w:t>
      </w:r>
    </w:p>
    <w:p>
      <w:pPr>
        <w:pStyle w:val="4"/>
        <w:spacing w:line="240" w:lineRule="auto"/>
        <w:ind w:firstLine="137"/>
        <w:rPr>
          <w:rFonts w:ascii="Times New Roman" w:hAnsi="Times New Roman"/>
          <w:color w:val="000000"/>
          <w:highlight w:val="none"/>
          <w:shd w:val="clear" w:color="auto" w:fill="auto"/>
        </w:rPr>
      </w:pPr>
      <w:bookmarkStart w:id="325" w:name="_Toc492300400"/>
      <w:r>
        <w:rPr>
          <w:rFonts w:ascii="Times New Roman" w:hAnsi="Times New Roman"/>
          <w:color w:val="000000"/>
          <w:highlight w:val="none"/>
          <w:shd w:val="clear" w:color="auto" w:fill="auto"/>
        </w:rPr>
        <w:t>7.</w:t>
      </w:r>
      <w:r>
        <w:rPr>
          <w:rFonts w:hint="eastAsia" w:ascii="Times New Roman" w:hAnsi="Times New Roman"/>
          <w:color w:val="000000"/>
          <w:highlight w:val="none"/>
          <w:shd w:val="clear" w:color="auto" w:fill="auto"/>
        </w:rPr>
        <w:t>7</w:t>
      </w:r>
      <w:r>
        <w:rPr>
          <w:rFonts w:ascii="Times New Roman" w:hAnsi="Times New Roman"/>
          <w:color w:val="000000"/>
          <w:highlight w:val="none"/>
          <w:shd w:val="clear" w:color="auto" w:fill="auto"/>
        </w:rPr>
        <w:t xml:space="preserve"> </w:t>
      </w:r>
      <w:r>
        <w:rPr>
          <w:rFonts w:hint="eastAsia" w:ascii="Times New Roman" w:hAnsi="Times New Roman"/>
          <w:color w:val="000000"/>
          <w:highlight w:val="none"/>
          <w:shd w:val="clear" w:color="auto" w:fill="auto"/>
        </w:rPr>
        <w:t>履约保证金</w:t>
      </w:r>
      <w:bookmarkEnd w:id="325"/>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7.</w:t>
      </w:r>
      <w:r>
        <w:rPr>
          <w:rFonts w:hint="eastAsia" w:ascii="Times New Roman" w:hAnsi="Times New Roman"/>
          <w:color w:val="000000"/>
          <w:highlight w:val="none"/>
          <w:shd w:val="clear" w:color="auto" w:fill="auto"/>
        </w:rPr>
        <w:t>7</w:t>
      </w:r>
      <w:r>
        <w:rPr>
          <w:rFonts w:ascii="Times New Roman" w:hAnsi="Times New Roman"/>
          <w:color w:val="000000"/>
          <w:highlight w:val="none"/>
          <w:shd w:val="clear" w:color="auto" w:fill="auto"/>
        </w:rPr>
        <w:t xml:space="preserve">.1 </w:t>
      </w:r>
      <w:r>
        <w:rPr>
          <w:rFonts w:hint="eastAsia" w:ascii="Times New Roman" w:hAnsi="Times New Roman"/>
          <w:color w:val="000000"/>
          <w:highlight w:val="none"/>
          <w:shd w:val="clear" w:color="auto" w:fill="auto"/>
        </w:rPr>
        <w:t>在签订合同前，</w:t>
      </w:r>
      <w:r>
        <w:rPr>
          <w:rFonts w:ascii="Times New Roman" w:hAnsi="Times New Roman"/>
          <w:color w:val="000000"/>
          <w:highlight w:val="none"/>
          <w:shd w:val="clear" w:color="auto" w:fill="auto"/>
        </w:rPr>
        <w:t>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7.</w:t>
      </w:r>
      <w:r>
        <w:rPr>
          <w:rFonts w:hint="eastAsia" w:ascii="Times New Roman" w:hAnsi="Times New Roman"/>
          <w:color w:val="000000"/>
          <w:highlight w:val="none"/>
          <w:shd w:val="clear" w:color="auto" w:fill="auto"/>
        </w:rPr>
        <w:t>7</w:t>
      </w:r>
      <w:r>
        <w:rPr>
          <w:rFonts w:ascii="Times New Roman" w:hAnsi="Times New Roman"/>
          <w:color w:val="000000"/>
          <w:highlight w:val="none"/>
          <w:shd w:val="clear" w:color="auto" w:fill="auto"/>
        </w:rPr>
        <w:t>.2 中标人不能按本章第7.</w:t>
      </w:r>
      <w:r>
        <w:rPr>
          <w:rFonts w:hint="eastAsia" w:ascii="Times New Roman" w:hAnsi="Times New Roman"/>
          <w:color w:val="000000"/>
          <w:highlight w:val="none"/>
          <w:shd w:val="clear" w:color="auto" w:fill="auto"/>
        </w:rPr>
        <w:t>7</w:t>
      </w:r>
      <w:r>
        <w:rPr>
          <w:rFonts w:ascii="Times New Roman" w:hAnsi="Times New Roman"/>
          <w:color w:val="000000"/>
          <w:highlight w:val="none"/>
          <w:shd w:val="clear" w:color="auto" w:fill="auto"/>
        </w:rPr>
        <w:t>.1项要求提交履约保证金的，视为放弃中标，其投标保证金不予退还，给招标人造成的损失超过投标保证金数额的，中标人还应当对超过部分予以赔偿。</w:t>
      </w:r>
    </w:p>
    <w:p>
      <w:pPr>
        <w:pStyle w:val="4"/>
        <w:spacing w:line="240" w:lineRule="auto"/>
        <w:ind w:firstLine="137"/>
        <w:rPr>
          <w:rFonts w:ascii="Times New Roman" w:hAnsi="Times New Roman"/>
          <w:color w:val="000000"/>
          <w:highlight w:val="none"/>
          <w:shd w:val="clear" w:color="auto" w:fill="auto"/>
        </w:rPr>
      </w:pPr>
      <w:bookmarkStart w:id="326" w:name="_Toc492300401"/>
      <w:r>
        <w:rPr>
          <w:rFonts w:ascii="Times New Roman" w:hAnsi="Times New Roman"/>
          <w:color w:val="000000"/>
          <w:highlight w:val="none"/>
          <w:shd w:val="clear" w:color="auto" w:fill="auto"/>
        </w:rPr>
        <w:t>7.</w:t>
      </w:r>
      <w:r>
        <w:rPr>
          <w:rFonts w:hint="eastAsia" w:ascii="Times New Roman" w:hAnsi="Times New Roman"/>
          <w:color w:val="000000"/>
          <w:highlight w:val="none"/>
          <w:shd w:val="clear" w:color="auto" w:fill="auto"/>
        </w:rPr>
        <w:t>8</w:t>
      </w:r>
      <w:r>
        <w:rPr>
          <w:rFonts w:ascii="Times New Roman" w:hAnsi="Times New Roman"/>
          <w:color w:val="000000"/>
          <w:highlight w:val="none"/>
          <w:shd w:val="clear" w:color="auto" w:fill="auto"/>
        </w:rPr>
        <w:t xml:space="preserve"> </w:t>
      </w:r>
      <w:r>
        <w:rPr>
          <w:rFonts w:hint="eastAsia" w:ascii="Times New Roman" w:hAnsi="Times New Roman"/>
          <w:color w:val="000000"/>
          <w:highlight w:val="none"/>
          <w:shd w:val="clear" w:color="auto" w:fill="auto"/>
        </w:rPr>
        <w:t>签订合同</w:t>
      </w:r>
      <w:bookmarkEnd w:id="326"/>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7.</w:t>
      </w:r>
      <w:r>
        <w:rPr>
          <w:rFonts w:hint="eastAsia" w:ascii="Times New Roman" w:hAnsi="Times New Roman"/>
          <w:color w:val="000000"/>
          <w:highlight w:val="none"/>
          <w:shd w:val="clear" w:color="auto" w:fill="auto"/>
        </w:rPr>
        <w:t>8</w:t>
      </w:r>
      <w:r>
        <w:rPr>
          <w:rFonts w:ascii="Times New Roman" w:hAnsi="Times New Roman"/>
          <w:color w:val="000000"/>
          <w:highlight w:val="none"/>
          <w:shd w:val="clear" w:color="auto" w:fill="auto"/>
        </w:rPr>
        <w:t>.1 招标人和中标人应当在中标通知书发出之日起30日内，根据招标文件和中标人的投标文件订立书面合同。中标人</w:t>
      </w:r>
      <w:r>
        <w:rPr>
          <w:highlight w:val="none"/>
          <w:shd w:val="clear" w:color="auto" w:fill="auto"/>
        </w:rPr>
        <w:t>无正当理由</w:t>
      </w:r>
      <w:r>
        <w:rPr>
          <w:rFonts w:hint="eastAsia"/>
          <w:highlight w:val="none"/>
          <w:shd w:val="clear" w:color="auto" w:fill="auto"/>
        </w:rPr>
        <w:t>拒签</w:t>
      </w:r>
      <w:r>
        <w:rPr>
          <w:highlight w:val="none"/>
          <w:shd w:val="clear" w:color="auto" w:fill="auto"/>
        </w:rPr>
        <w:t>合同，在签订合同时向招标人提出附加条件，或者不按照招标文件要求提交履约保证金的</w:t>
      </w:r>
      <w:r>
        <w:rPr>
          <w:rFonts w:ascii="Times New Roman" w:hAnsi="Times New Roman"/>
          <w:color w:val="000000"/>
          <w:highlight w:val="none"/>
          <w:shd w:val="clear" w:color="auto" w:fill="auto"/>
        </w:rPr>
        <w:t>，招标人有权取消其中标资格，其投标保证金不予退还；给招标人造成的损失超过投标保证金数额的，中标人还应当对超过部分予以赔偿。</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7.</w:t>
      </w:r>
      <w:r>
        <w:rPr>
          <w:rFonts w:hint="eastAsia" w:ascii="Times New Roman" w:hAnsi="Times New Roman"/>
          <w:color w:val="000000"/>
          <w:highlight w:val="none"/>
          <w:shd w:val="clear" w:color="auto" w:fill="auto"/>
        </w:rPr>
        <w:t>8</w:t>
      </w:r>
      <w:r>
        <w:rPr>
          <w:rFonts w:ascii="Times New Roman" w:hAnsi="Times New Roman"/>
          <w:color w:val="000000"/>
          <w:highlight w:val="none"/>
          <w:shd w:val="clear" w:color="auto" w:fill="auto"/>
        </w:rPr>
        <w:t>.2 发出中标通知书后，招标人无正当理由拒签合同，或者</w:t>
      </w:r>
      <w:r>
        <w:rPr>
          <w:highlight w:val="none"/>
          <w:shd w:val="clear" w:color="auto" w:fill="auto"/>
        </w:rPr>
        <w:t>在签订合同时</w:t>
      </w:r>
      <w:r>
        <w:rPr>
          <w:rFonts w:hint="eastAsia"/>
          <w:highlight w:val="none"/>
          <w:shd w:val="clear" w:color="auto" w:fill="auto"/>
        </w:rPr>
        <w:t>向中标人</w:t>
      </w:r>
      <w:r>
        <w:rPr>
          <w:rFonts w:ascii="Times New Roman" w:hAnsi="Times New Roman"/>
          <w:color w:val="000000"/>
          <w:highlight w:val="none"/>
          <w:shd w:val="clear" w:color="auto" w:fill="auto"/>
        </w:rPr>
        <w:t>提出附加条件的，招标人向中标人退还投标保证金；给中标人造成损失的，还应当赔偿损失。</w:t>
      </w:r>
    </w:p>
    <w:p>
      <w:pPr>
        <w:spacing w:line="400" w:lineRule="exact"/>
        <w:ind w:firstLine="420" w:firstLineChars="200"/>
        <w:rPr>
          <w:rFonts w:ascii="Times New Roman" w:hAnsi="Times New Roman"/>
          <w:color w:val="000000"/>
          <w:szCs w:val="21"/>
          <w:highlight w:val="none"/>
          <w:shd w:val="clear" w:color="auto" w:fill="auto"/>
        </w:rPr>
      </w:pPr>
      <w:r>
        <w:rPr>
          <w:rFonts w:ascii="Times New Roman" w:hAnsi="Times New Roman"/>
          <w:color w:val="000000"/>
          <w:highlight w:val="none"/>
          <w:shd w:val="clear" w:color="auto" w:fill="auto"/>
        </w:rPr>
        <w:t>7.</w:t>
      </w:r>
      <w:r>
        <w:rPr>
          <w:rFonts w:hint="eastAsia" w:ascii="Times New Roman" w:hAnsi="Times New Roman"/>
          <w:color w:val="000000"/>
          <w:highlight w:val="none"/>
          <w:shd w:val="clear" w:color="auto" w:fill="auto"/>
        </w:rPr>
        <w:t>8</w:t>
      </w:r>
      <w:r>
        <w:rPr>
          <w:rFonts w:ascii="Times New Roman" w:hAnsi="Times New Roman"/>
          <w:color w:val="000000"/>
          <w:highlight w:val="none"/>
          <w:shd w:val="clear" w:color="auto" w:fill="auto"/>
        </w:rPr>
        <w:t>.3</w:t>
      </w:r>
      <w:r>
        <w:rPr>
          <w:rFonts w:ascii="Times New Roman" w:hAnsi="Times New Roman"/>
          <w:color w:val="000000"/>
          <w:szCs w:val="21"/>
          <w:highlight w:val="none"/>
          <w:shd w:val="clear" w:color="auto" w:fill="auto"/>
        </w:rPr>
        <w:t>联合体中标的，联合体各方应当共同与招标人签订合同，就中标项目向招标人承担连带责任。</w:t>
      </w:r>
    </w:p>
    <w:p>
      <w:pPr>
        <w:pStyle w:val="3"/>
        <w:rPr>
          <w:rFonts w:ascii="Times New Roman" w:hAnsi="Times New Roman"/>
          <w:color w:val="000000"/>
          <w:highlight w:val="none"/>
          <w:shd w:val="clear" w:color="auto" w:fill="auto"/>
        </w:rPr>
      </w:pPr>
      <w:bookmarkStart w:id="327" w:name="_Toc24067"/>
      <w:bookmarkStart w:id="328" w:name="_Toc384308252"/>
      <w:bookmarkStart w:id="329" w:name="_Toc361508627"/>
      <w:bookmarkStart w:id="330" w:name="_Toc492300402"/>
      <w:bookmarkStart w:id="331" w:name="_Toc144974536"/>
      <w:bookmarkStart w:id="332" w:name="_Toc300834991"/>
      <w:bookmarkStart w:id="333" w:name="_Toc152045568"/>
      <w:bookmarkStart w:id="334" w:name="_Toc247513992"/>
      <w:bookmarkStart w:id="335" w:name="_Toc152042344"/>
      <w:bookmarkStart w:id="336" w:name="_Toc247527593"/>
      <w:r>
        <w:rPr>
          <w:rFonts w:ascii="Times New Roman" w:hAnsi="Times New Roman"/>
          <w:color w:val="000000"/>
          <w:highlight w:val="none"/>
          <w:shd w:val="clear" w:color="auto" w:fill="auto"/>
        </w:rPr>
        <w:t>8.</w:t>
      </w:r>
      <w:bookmarkEnd w:id="327"/>
      <w:bookmarkEnd w:id="328"/>
      <w:bookmarkEnd w:id="329"/>
      <w:r>
        <w:rPr>
          <w:rFonts w:hint="eastAsia" w:ascii="Times New Roman" w:hAnsi="Times New Roman"/>
          <w:color w:val="000000"/>
          <w:highlight w:val="none"/>
          <w:shd w:val="clear" w:color="auto" w:fill="auto"/>
        </w:rPr>
        <w:t>纪律和监督</w:t>
      </w:r>
      <w:bookmarkEnd w:id="330"/>
    </w:p>
    <w:p>
      <w:pPr>
        <w:pStyle w:val="4"/>
        <w:spacing w:line="240" w:lineRule="auto"/>
        <w:ind w:firstLine="137"/>
        <w:rPr>
          <w:rFonts w:ascii="Times New Roman" w:hAnsi="Times New Roman"/>
          <w:color w:val="000000"/>
          <w:highlight w:val="none"/>
          <w:shd w:val="clear" w:color="auto" w:fill="auto"/>
        </w:rPr>
      </w:pPr>
      <w:bookmarkStart w:id="337" w:name="_Toc492300403"/>
      <w:r>
        <w:rPr>
          <w:rFonts w:ascii="Times New Roman" w:hAnsi="Times New Roman"/>
          <w:color w:val="000000"/>
          <w:highlight w:val="none"/>
          <w:shd w:val="clear" w:color="auto" w:fill="auto"/>
        </w:rPr>
        <w:t xml:space="preserve">8.1 </w:t>
      </w:r>
      <w:r>
        <w:rPr>
          <w:rFonts w:hint="eastAsia" w:ascii="Times New Roman" w:hAnsi="Times New Roman"/>
          <w:color w:val="000000"/>
          <w:highlight w:val="none"/>
          <w:shd w:val="clear" w:color="auto" w:fill="auto"/>
        </w:rPr>
        <w:t>对招标人的纪律要求</w:t>
      </w:r>
      <w:bookmarkEnd w:id="337"/>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招标人不得泄露招标投标活动中应当保密的情况和资料，不得与投标人串通损害国家利益、社会公共利益或者他人合法权益。</w:t>
      </w:r>
    </w:p>
    <w:p>
      <w:pPr>
        <w:pStyle w:val="4"/>
        <w:spacing w:line="240" w:lineRule="auto"/>
        <w:ind w:firstLine="137"/>
        <w:rPr>
          <w:rFonts w:ascii="Times New Roman" w:hAnsi="Times New Roman"/>
          <w:color w:val="000000"/>
          <w:highlight w:val="none"/>
          <w:shd w:val="clear" w:color="auto" w:fill="auto"/>
        </w:rPr>
      </w:pPr>
      <w:bookmarkStart w:id="338" w:name="_Toc492300404"/>
      <w:r>
        <w:rPr>
          <w:rFonts w:ascii="Times New Roman" w:hAnsi="Times New Roman"/>
          <w:color w:val="000000"/>
          <w:highlight w:val="none"/>
          <w:shd w:val="clear" w:color="auto" w:fill="auto"/>
        </w:rPr>
        <w:t xml:space="preserve">8.2 </w:t>
      </w:r>
      <w:r>
        <w:rPr>
          <w:rFonts w:hint="eastAsia" w:ascii="Times New Roman" w:hAnsi="Times New Roman"/>
          <w:color w:val="000000"/>
          <w:highlight w:val="none"/>
          <w:shd w:val="clear" w:color="auto" w:fill="auto"/>
        </w:rPr>
        <w:t>对投标人的纪律要求</w:t>
      </w:r>
      <w:bookmarkEnd w:id="338"/>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240" w:lineRule="auto"/>
        <w:ind w:firstLine="137"/>
        <w:rPr>
          <w:rFonts w:ascii="Times New Roman" w:hAnsi="Times New Roman"/>
          <w:color w:val="000000"/>
          <w:highlight w:val="none"/>
          <w:shd w:val="clear" w:color="auto" w:fill="auto"/>
        </w:rPr>
      </w:pPr>
      <w:bookmarkStart w:id="339" w:name="_Toc492300405"/>
      <w:r>
        <w:rPr>
          <w:rFonts w:ascii="Times New Roman" w:hAnsi="Times New Roman"/>
          <w:color w:val="000000"/>
          <w:highlight w:val="none"/>
          <w:shd w:val="clear" w:color="auto" w:fill="auto"/>
        </w:rPr>
        <w:t xml:space="preserve">8.3 </w:t>
      </w:r>
      <w:r>
        <w:rPr>
          <w:rFonts w:hint="eastAsia" w:ascii="Times New Roman" w:hAnsi="Times New Roman"/>
          <w:color w:val="000000"/>
          <w:highlight w:val="none"/>
          <w:shd w:val="clear" w:color="auto" w:fill="auto"/>
        </w:rPr>
        <w:t>对评标委员会成员的纪律要求</w:t>
      </w:r>
      <w:bookmarkEnd w:id="339"/>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评标委员会成员不得收受他人的财物或者其他好处，不得向他人透露对投标文件的评审</w:t>
      </w:r>
      <w:bookmarkStart w:id="340" w:name="_Toc13644"/>
      <w:bookmarkStart w:id="341" w:name="_Toc369531559"/>
      <w:bookmarkStart w:id="342" w:name="_Toc361508628"/>
      <w:bookmarkStart w:id="343" w:name="_Toc384308253"/>
      <w:bookmarkStart w:id="344" w:name="_Toc352691515"/>
      <w:r>
        <w:rPr>
          <w:rFonts w:ascii="Times New Roman" w:hAnsi="Times New Roman"/>
          <w:color w:val="000000"/>
          <w:highlight w:val="none"/>
          <w:shd w:val="clear" w:color="auto" w:fill="auto"/>
        </w:rPr>
        <w:t>和比较、中标候选人</w:t>
      </w:r>
      <w:bookmarkEnd w:id="331"/>
      <w:bookmarkEnd w:id="332"/>
      <w:bookmarkEnd w:id="333"/>
      <w:bookmarkEnd w:id="334"/>
      <w:bookmarkEnd w:id="335"/>
      <w:bookmarkEnd w:id="336"/>
      <w:bookmarkEnd w:id="340"/>
      <w:bookmarkEnd w:id="341"/>
      <w:bookmarkEnd w:id="342"/>
      <w:bookmarkEnd w:id="343"/>
      <w:bookmarkEnd w:id="344"/>
      <w:r>
        <w:rPr>
          <w:rFonts w:ascii="Times New Roman" w:hAnsi="Times New Roman"/>
          <w:color w:val="000000"/>
          <w:highlight w:val="none"/>
          <w:shd w:val="clear" w:color="auto" w:fill="auto"/>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line="240" w:lineRule="auto"/>
        <w:ind w:firstLine="137"/>
        <w:rPr>
          <w:rFonts w:ascii="Times New Roman" w:hAnsi="Times New Roman"/>
          <w:color w:val="000000"/>
          <w:highlight w:val="none"/>
          <w:shd w:val="clear" w:color="auto" w:fill="auto"/>
        </w:rPr>
      </w:pPr>
      <w:bookmarkStart w:id="345" w:name="_Toc492300406"/>
      <w:r>
        <w:rPr>
          <w:rFonts w:ascii="Times New Roman" w:hAnsi="Times New Roman"/>
          <w:color w:val="000000"/>
          <w:highlight w:val="none"/>
          <w:shd w:val="clear" w:color="auto" w:fill="auto"/>
        </w:rPr>
        <w:t xml:space="preserve">8.4 </w:t>
      </w:r>
      <w:r>
        <w:rPr>
          <w:rFonts w:hint="eastAsia" w:ascii="Times New Roman" w:hAnsi="Times New Roman"/>
          <w:color w:val="000000"/>
          <w:highlight w:val="none"/>
          <w:shd w:val="clear" w:color="auto" w:fill="auto"/>
        </w:rPr>
        <w:t>对与评标活动有关的工作人员的纪律要求</w:t>
      </w:r>
      <w:bookmarkEnd w:id="345"/>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与评标活动有关的工作人员不得收受他人的财物或者其他好处，不得向他人透露对投标文件</w:t>
      </w:r>
      <w:bookmarkStart w:id="346" w:name="_Toc152045569"/>
      <w:bookmarkStart w:id="347" w:name="_Toc247513993"/>
      <w:bookmarkStart w:id="348" w:name="_Toc19429"/>
      <w:bookmarkStart w:id="349" w:name="_Toc384308254"/>
      <w:bookmarkStart w:id="350" w:name="_Toc300834992"/>
      <w:bookmarkStart w:id="351" w:name="_Toc152042345"/>
      <w:bookmarkStart w:id="352" w:name="_Toc352691516"/>
      <w:bookmarkStart w:id="353" w:name="_Toc369531560"/>
      <w:bookmarkStart w:id="354" w:name="_Toc247527594"/>
      <w:bookmarkStart w:id="355" w:name="_Toc144974537"/>
      <w:bookmarkStart w:id="356" w:name="_Toc361508629"/>
      <w:r>
        <w:rPr>
          <w:rFonts w:ascii="Times New Roman" w:hAnsi="Times New Roman"/>
          <w:color w:val="000000"/>
          <w:highlight w:val="none"/>
          <w:shd w:val="clear" w:color="auto" w:fill="auto"/>
        </w:rPr>
        <w:t>的评审和比较、中标</w:t>
      </w:r>
      <w:bookmarkEnd w:id="346"/>
      <w:bookmarkEnd w:id="347"/>
      <w:bookmarkEnd w:id="348"/>
      <w:bookmarkEnd w:id="349"/>
      <w:bookmarkEnd w:id="350"/>
      <w:bookmarkEnd w:id="351"/>
      <w:bookmarkEnd w:id="352"/>
      <w:bookmarkEnd w:id="353"/>
      <w:bookmarkEnd w:id="354"/>
      <w:bookmarkEnd w:id="355"/>
      <w:bookmarkEnd w:id="356"/>
      <w:r>
        <w:rPr>
          <w:rFonts w:ascii="Times New Roman" w:hAnsi="Times New Roman"/>
          <w:color w:val="000000"/>
          <w:highlight w:val="none"/>
          <w:shd w:val="clear" w:color="auto" w:fill="auto"/>
        </w:rPr>
        <w:t>候选人的推荐情况以及评标有关的其他情况。在评标活动中，与评标活动有关的工作人员不得擅离职守，影响评标程序正常进行。</w:t>
      </w:r>
    </w:p>
    <w:p>
      <w:pPr>
        <w:pStyle w:val="4"/>
        <w:spacing w:line="240" w:lineRule="auto"/>
        <w:ind w:firstLine="137"/>
        <w:rPr>
          <w:rFonts w:ascii="Times New Roman" w:hAnsi="Times New Roman"/>
          <w:color w:val="000000"/>
          <w:highlight w:val="none"/>
          <w:shd w:val="clear" w:color="auto" w:fill="auto"/>
        </w:rPr>
      </w:pPr>
      <w:bookmarkStart w:id="357" w:name="_Toc492300407"/>
      <w:r>
        <w:rPr>
          <w:rFonts w:ascii="Times New Roman" w:hAnsi="Times New Roman"/>
          <w:color w:val="000000"/>
          <w:highlight w:val="none"/>
          <w:shd w:val="clear" w:color="auto" w:fill="auto"/>
        </w:rPr>
        <w:t xml:space="preserve">8.5 </w:t>
      </w:r>
      <w:r>
        <w:rPr>
          <w:rFonts w:hint="eastAsia" w:ascii="Times New Roman" w:hAnsi="Times New Roman"/>
          <w:color w:val="000000"/>
          <w:highlight w:val="none"/>
          <w:shd w:val="clear" w:color="auto" w:fill="auto"/>
        </w:rPr>
        <w:t>投诉</w:t>
      </w:r>
      <w:bookmarkEnd w:id="357"/>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8.5.1 投标人或者其他利害关系人认为招标投标活动不符合法律、行政法规规定的，可以自知道或者应当知道之日起10日内向有关行政监督部门投诉。投诉应当有明确的请求和必要的证明材料。</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8.5.2 投标人或者其他利害关系人对招标文件、开标和评标结果提出投诉的，应当按照投标人须知第2.4款、第5.3款和第7.2款的规定先向招标人提出异议。异议答复期间</w:t>
      </w:r>
      <w:bookmarkStart w:id="358" w:name="_Toc152042346"/>
      <w:bookmarkStart w:id="359" w:name="_Toc152045570"/>
      <w:bookmarkStart w:id="360" w:name="_Toc247513994"/>
      <w:bookmarkStart w:id="361" w:name="_Toc247527595"/>
      <w:bookmarkStart w:id="362" w:name="_Toc144974538"/>
      <w:bookmarkStart w:id="363" w:name="_Toc300834993"/>
      <w:bookmarkStart w:id="364" w:name="_Toc369531561"/>
      <w:bookmarkStart w:id="365" w:name="_Toc12776"/>
      <w:bookmarkStart w:id="366" w:name="_Toc384308255"/>
      <w:bookmarkStart w:id="367" w:name="_Toc352691517"/>
      <w:bookmarkStart w:id="368" w:name="_Toc361508630"/>
      <w:r>
        <w:rPr>
          <w:rFonts w:ascii="Times New Roman" w:hAnsi="Times New Roman"/>
          <w:color w:val="000000"/>
          <w:highlight w:val="none"/>
          <w:shd w:val="clear" w:color="auto" w:fill="auto"/>
        </w:rPr>
        <w:t>不计算在第8.5.</w:t>
      </w:r>
      <w:bookmarkEnd w:id="358"/>
      <w:bookmarkEnd w:id="359"/>
      <w:bookmarkEnd w:id="360"/>
      <w:bookmarkEnd w:id="361"/>
      <w:bookmarkEnd w:id="362"/>
      <w:bookmarkEnd w:id="363"/>
      <w:bookmarkEnd w:id="364"/>
      <w:bookmarkEnd w:id="365"/>
      <w:bookmarkEnd w:id="366"/>
      <w:bookmarkEnd w:id="367"/>
      <w:bookmarkEnd w:id="368"/>
      <w:r>
        <w:rPr>
          <w:rFonts w:ascii="Times New Roman" w:hAnsi="Times New Roman"/>
          <w:color w:val="000000"/>
          <w:highlight w:val="none"/>
          <w:shd w:val="clear" w:color="auto" w:fill="auto"/>
        </w:rPr>
        <w:t>1项规定的期限内。</w:t>
      </w:r>
    </w:p>
    <w:p>
      <w:pPr>
        <w:pStyle w:val="3"/>
        <w:spacing w:line="240" w:lineRule="auto"/>
        <w:rPr>
          <w:rFonts w:ascii="Times New Roman" w:hAnsi="Times New Roman"/>
          <w:highlight w:val="none"/>
          <w:shd w:val="clear" w:color="auto" w:fill="auto"/>
        </w:rPr>
      </w:pPr>
      <w:bookmarkStart w:id="369" w:name="_Toc492300408"/>
      <w:bookmarkStart w:id="370" w:name="_Toc477134992"/>
      <w:r>
        <w:rPr>
          <w:rFonts w:ascii="Times New Roman" w:hAnsi="Times New Roman"/>
          <w:highlight w:val="none"/>
          <w:shd w:val="clear" w:color="auto" w:fill="auto"/>
        </w:rPr>
        <w:t xml:space="preserve">9. </w:t>
      </w:r>
      <w:r>
        <w:rPr>
          <w:rFonts w:hint="eastAsia" w:ascii="Times New Roman" w:hAnsi="Times New Roman"/>
          <w:highlight w:val="none"/>
          <w:shd w:val="clear" w:color="auto" w:fill="auto"/>
        </w:rPr>
        <w:t>是否采用电子招标投标</w:t>
      </w:r>
      <w:bookmarkEnd w:id="369"/>
      <w:bookmarkEnd w:id="370"/>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本招标项目是否采用电子招标投标方式，</w:t>
      </w:r>
      <w:r>
        <w:rPr>
          <w:rFonts w:ascii="Times New Roman" w:hAnsi="Times New Roman"/>
          <w:highlight w:val="none"/>
          <w:shd w:val="clear" w:color="auto" w:fill="auto"/>
        </w:rPr>
        <w:t>见投标人须知前附表。</w:t>
      </w:r>
    </w:p>
    <w:p>
      <w:pPr>
        <w:pStyle w:val="3"/>
        <w:spacing w:line="240" w:lineRule="auto"/>
        <w:rPr>
          <w:rFonts w:ascii="Times New Roman" w:hAnsi="Times New Roman"/>
          <w:highlight w:val="none"/>
          <w:shd w:val="clear" w:color="auto" w:fill="auto"/>
        </w:rPr>
      </w:pPr>
      <w:bookmarkStart w:id="371" w:name="_Toc492300409"/>
      <w:r>
        <w:rPr>
          <w:rFonts w:ascii="Times New Roman" w:hAnsi="Times New Roman"/>
          <w:highlight w:val="none"/>
          <w:shd w:val="clear" w:color="auto" w:fill="auto"/>
        </w:rPr>
        <w:t xml:space="preserve">10. </w:t>
      </w:r>
      <w:r>
        <w:rPr>
          <w:rFonts w:hint="eastAsia" w:ascii="Times New Roman" w:hAnsi="Times New Roman"/>
          <w:highlight w:val="none"/>
          <w:shd w:val="clear" w:color="auto" w:fill="auto"/>
        </w:rPr>
        <w:t>需要补充的其他内容</w:t>
      </w:r>
      <w:bookmarkEnd w:id="371"/>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需要补充的其他内容：见投标人须知前附表。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br w:type="page"/>
      </w:r>
    </w:p>
    <w:p>
      <w:pPr>
        <w:pStyle w:val="2"/>
        <w:jc w:val="center"/>
        <w:rPr>
          <w:color w:val="000000"/>
          <w:highlight w:val="yellow"/>
          <w:shd w:val="clear" w:color="auto" w:fill="auto"/>
        </w:rPr>
      </w:pPr>
      <w:bookmarkStart w:id="372" w:name="_Toc492300416"/>
      <w:r>
        <w:rPr>
          <w:rFonts w:hint="eastAsia"/>
          <w:color w:val="000000"/>
          <w:highlight w:val="yellow"/>
          <w:shd w:val="clear" w:color="auto" w:fill="auto"/>
        </w:rPr>
        <w:t>第三章评标办法</w:t>
      </w:r>
      <w:r>
        <w:rPr>
          <w:rFonts w:hint="eastAsia"/>
          <w:highlight w:val="yellow"/>
          <w:shd w:val="clear" w:color="auto" w:fill="auto"/>
        </w:rPr>
        <w:t>（综合评估法）</w:t>
      </w:r>
      <w:bookmarkEnd w:id="372"/>
    </w:p>
    <w:p>
      <w:pPr>
        <w:pStyle w:val="3"/>
        <w:rPr>
          <w:rFonts w:ascii="Times New Roman" w:hAnsi="Times New Roman"/>
          <w:color w:val="000000"/>
          <w:highlight w:val="none"/>
          <w:shd w:val="clear" w:color="auto" w:fill="auto"/>
        </w:rPr>
      </w:pPr>
      <w:bookmarkStart w:id="373" w:name="_Toc492300417"/>
      <w:r>
        <w:rPr>
          <w:rFonts w:hint="eastAsia" w:ascii="Times New Roman" w:hAnsi="Times New Roman"/>
          <w:color w:val="000000"/>
          <w:highlight w:val="none"/>
          <w:shd w:val="clear" w:color="auto" w:fill="auto"/>
        </w:rPr>
        <w:t>评标办法前附表</w:t>
      </w:r>
      <w:bookmarkEnd w:id="373"/>
    </w:p>
    <w:tbl>
      <w:tblPr>
        <w:tblStyle w:val="43"/>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2.1.1</w:t>
            </w:r>
          </w:p>
        </w:tc>
        <w:tc>
          <w:tcPr>
            <w:tcW w:w="1124" w:type="dxa"/>
            <w:vMerge w:val="restart"/>
            <w:tcBorders>
              <w:top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投标函</w:t>
            </w:r>
            <w:r>
              <w:rPr>
                <w:rFonts w:hint="eastAsia" w:ascii="Times New Roman" w:hAnsi="Times New Roman"/>
                <w:color w:val="000000"/>
                <w:highlight w:val="none"/>
                <w:shd w:val="clear" w:color="auto" w:fill="auto"/>
              </w:rPr>
              <w:t>及投标函附录</w:t>
            </w:r>
            <w:r>
              <w:rPr>
                <w:rFonts w:ascii="Times New Roman" w:hAnsi="Times New Roman"/>
                <w:color w:val="000000"/>
                <w:highlight w:val="none"/>
                <w:shd w:val="clear" w:color="auto" w:fill="auto"/>
              </w:rPr>
              <w:t>签字盖章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有法定代表人</w:t>
            </w:r>
            <w:bookmarkStart w:id="374" w:name="_Toc152045584"/>
            <w:bookmarkStart w:id="375" w:name="_Toc247527609"/>
            <w:bookmarkStart w:id="376" w:name="_Toc384308269"/>
            <w:bookmarkStart w:id="377" w:name="_Toc152042361"/>
            <w:bookmarkStart w:id="378" w:name="_Toc369531574"/>
            <w:bookmarkStart w:id="379" w:name="_Toc352691530"/>
            <w:bookmarkStart w:id="380" w:name="_Toc300835005"/>
            <w:bookmarkStart w:id="381" w:name="_Toc6546"/>
            <w:bookmarkStart w:id="382" w:name="_Toc144974551"/>
            <w:bookmarkStart w:id="383" w:name="_Toc361508643"/>
            <w:bookmarkStart w:id="384" w:name="_Toc247514008"/>
            <w:r>
              <w:rPr>
                <w:rFonts w:ascii="Times New Roman" w:hAnsi="Times New Roman"/>
                <w:color w:val="000000"/>
                <w:highlight w:val="none"/>
                <w:shd w:val="clear" w:color="auto" w:fill="auto"/>
              </w:rPr>
              <w:t>或其委托</w:t>
            </w:r>
            <w:bookmarkEnd w:id="374"/>
            <w:bookmarkEnd w:id="375"/>
            <w:bookmarkEnd w:id="376"/>
            <w:bookmarkEnd w:id="377"/>
            <w:bookmarkEnd w:id="378"/>
            <w:bookmarkEnd w:id="379"/>
            <w:bookmarkEnd w:id="380"/>
            <w:bookmarkEnd w:id="381"/>
            <w:bookmarkEnd w:id="382"/>
            <w:bookmarkEnd w:id="383"/>
            <w:bookmarkEnd w:id="384"/>
            <w:r>
              <w:rPr>
                <w:rFonts w:ascii="Times New Roman" w:hAnsi="Times New Roman"/>
                <w:color w:val="000000"/>
                <w:highlight w:val="none"/>
                <w:shd w:val="clear" w:color="auto" w:fill="auto"/>
              </w:rPr>
              <w:t>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报价唯一</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营业执照</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资质要求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具备建筑装修装饰设计专业承包二级及以上资质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业绩要求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提供近5年来（自2014年1月10日至今）景区度假酒店、主题酒店、古镇精品酒店、城区精品酒店等酒店类似项目室内装修设计合同复印件（至少一份）。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项目负责人</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具备建筑工程专业</w:t>
            </w:r>
            <w:r>
              <w:rPr>
                <w:rFonts w:hint="eastAsia" w:ascii="Times New Roman" w:hAnsi="Times New Roman"/>
                <w:color w:val="000000"/>
                <w:highlight w:val="none"/>
                <w:shd w:val="clear" w:color="auto" w:fill="auto"/>
                <w:lang w:eastAsia="zh-CN"/>
              </w:rPr>
              <w:t>一</w:t>
            </w:r>
            <w:r>
              <w:rPr>
                <w:rFonts w:hint="eastAsia" w:ascii="Times New Roman" w:hAnsi="Times New Roman"/>
                <w:color w:val="000000"/>
                <w:highlight w:val="none"/>
                <w:shd w:val="clear" w:color="auto" w:fill="auto"/>
              </w:rPr>
              <w:t>级注册建</w:t>
            </w:r>
            <w:r>
              <w:rPr>
                <w:rFonts w:hint="eastAsia" w:ascii="Times New Roman" w:hAnsi="Times New Roman"/>
                <w:color w:val="000000"/>
                <w:highlight w:val="none"/>
                <w:shd w:val="clear" w:color="auto" w:fill="auto"/>
                <w:lang w:eastAsia="zh-CN"/>
              </w:rPr>
              <w:t>筑</w:t>
            </w:r>
            <w:r>
              <w:rPr>
                <w:rFonts w:hint="eastAsia" w:ascii="Times New Roman" w:hAnsi="Times New Roman"/>
                <w:color w:val="000000"/>
                <w:highlight w:val="none"/>
                <w:shd w:val="clear" w:color="auto" w:fill="auto"/>
              </w:rPr>
              <w:t>师资格；自发布公告之日起至投标截止时间止，在安徽省境内无被限制投标的不良行为记录（有效期内）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其他要求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不存在禁止投标的情形</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投标报价</w:t>
            </w:r>
          </w:p>
        </w:tc>
        <w:tc>
          <w:tcPr>
            <w:tcW w:w="4680" w:type="dxa"/>
            <w:tcBorders>
              <w:top w:val="single" w:color="auto" w:sz="4" w:space="0"/>
              <w:left w:val="single" w:color="auto" w:sz="4" w:space="0"/>
              <w:bottom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符合第二章“投标人须知”第3.2款规定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投标内容</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设计服务期限</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质量标准</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符合第二章“投标人须知”第1.3.</w:t>
            </w:r>
            <w:r>
              <w:rPr>
                <w:rFonts w:hint="eastAsia" w:ascii="Times New Roman" w:hAnsi="Times New Roman"/>
                <w:color w:val="000000"/>
                <w:highlight w:val="none"/>
                <w:shd w:val="clear" w:color="auto" w:fill="auto"/>
              </w:rPr>
              <w:t>3</w:t>
            </w:r>
            <w:r>
              <w:rPr>
                <w:rFonts w:ascii="Times New Roman" w:hAnsi="Times New Roman"/>
                <w:color w:val="000000"/>
                <w:highlight w:val="none"/>
                <w:shd w:val="clear" w:color="auto" w:fill="auto"/>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w:t>
            </w:r>
            <w:r>
              <w:rPr>
                <w:rFonts w:ascii="Times New Roman" w:hAnsi="Times New Roman"/>
                <w:highlight w:val="none"/>
                <w:shd w:val="clear" w:color="auto" w:fill="auto"/>
              </w:rPr>
              <w:t>有效期</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color w:val="000000"/>
                <w:highlight w:val="none"/>
                <w:shd w:val="clear" w:color="auto" w:fill="auto"/>
              </w:rPr>
              <w:t>符合第二章“投标人须知”第3.</w:t>
            </w:r>
            <w:r>
              <w:rPr>
                <w:rFonts w:ascii="Times New Roman" w:hAnsi="Times New Roman"/>
                <w:highlight w:val="none"/>
                <w:shd w:val="clear" w:color="auto" w:fill="auto"/>
              </w:rPr>
              <w:t>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投标保证金</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符合第二章“投标人须知”第3.4</w:t>
            </w:r>
            <w:r>
              <w:rPr>
                <w:rFonts w:hint="eastAsia" w:ascii="Times New Roman" w:hAnsi="Times New Roman"/>
                <w:highlight w:val="none"/>
                <w:shd w:val="clear" w:color="auto" w:fill="auto"/>
              </w:rPr>
              <w:t>.1项</w:t>
            </w:r>
            <w:r>
              <w:rPr>
                <w:rFonts w:ascii="Times New Roman" w:hAnsi="Times New Roman"/>
                <w:highlight w:val="none"/>
                <w:shd w:val="clear" w:color="auto" w:fill="auto"/>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权利义务</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符合第二章“投标人须知”</w:t>
            </w:r>
            <w:r>
              <w:rPr>
                <w:rFonts w:hint="eastAsia" w:ascii="Times New Roman" w:hAnsi="Times New Roman"/>
                <w:highlight w:val="none"/>
                <w:shd w:val="clear" w:color="auto" w:fill="auto"/>
              </w:rPr>
              <w:t>第1.12.1项规定和</w:t>
            </w:r>
            <w:r>
              <w:rPr>
                <w:rFonts w:ascii="Times New Roman" w:hAnsi="Times New Roman"/>
                <w:highlight w:val="none"/>
                <w:shd w:val="clear" w:color="auto" w:fill="auto"/>
              </w:rPr>
              <w:t>第四章“合同条款及格式”中的</w:t>
            </w:r>
            <w:r>
              <w:rPr>
                <w:rFonts w:ascii="Times New Roman" w:hAnsi="Times New Roman"/>
                <w:color w:val="000000"/>
                <w:highlight w:val="none"/>
                <w:shd w:val="clear" w:color="auto" w:fill="auto"/>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设计方案</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符合第五章“发包人要求”中的实质性要求和条件</w:t>
            </w:r>
          </w:p>
        </w:tc>
      </w:tr>
    </w:tbl>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br w:type="page"/>
      </w:r>
      <w:bookmarkStart w:id="596" w:name="_GoBack"/>
      <w:bookmarkEnd w:id="596"/>
    </w:p>
    <w:tbl>
      <w:tblPr>
        <w:tblStyle w:val="43"/>
        <w:tblW w:w="94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11"/>
        <w:gridCol w:w="645"/>
        <w:gridCol w:w="1228"/>
        <w:gridCol w:w="70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6"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shd w:val="clear" w:color="auto" w:fill="auto"/>
              </w:rPr>
            </w:pPr>
            <w:r>
              <w:rPr>
                <w:rFonts w:hint="eastAsia" w:ascii="宋体" w:hAnsi="宋体" w:eastAsia="宋体" w:cs="宋体"/>
                <w:b/>
                <w:i w:val="0"/>
                <w:color w:val="000000"/>
                <w:kern w:val="0"/>
                <w:sz w:val="22"/>
                <w:szCs w:val="22"/>
                <w:highlight w:val="none"/>
                <w:u w:val="none"/>
                <w:shd w:val="clear" w:color="auto" w:fill="auto"/>
                <w:lang w:val="en-US" w:eastAsia="zh-CN" w:bidi="ar"/>
              </w:rPr>
              <w:t>序号</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shd w:val="clear" w:color="auto" w:fill="auto"/>
              </w:rPr>
            </w:pPr>
            <w:r>
              <w:rPr>
                <w:rFonts w:hint="eastAsia" w:ascii="宋体" w:hAnsi="宋体" w:eastAsia="宋体" w:cs="宋体"/>
                <w:b/>
                <w:i w:val="0"/>
                <w:color w:val="000000"/>
                <w:kern w:val="0"/>
                <w:sz w:val="22"/>
                <w:szCs w:val="22"/>
                <w:highlight w:val="none"/>
                <w:u w:val="none"/>
                <w:shd w:val="clear" w:color="auto" w:fill="auto"/>
                <w:lang w:val="en-US" w:eastAsia="zh-CN" w:bidi="ar"/>
              </w:rPr>
              <w:t>项目</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shd w:val="clear" w:color="auto" w:fill="auto"/>
              </w:rPr>
            </w:pPr>
            <w:r>
              <w:rPr>
                <w:rFonts w:hint="eastAsia" w:ascii="宋体" w:hAnsi="宋体" w:eastAsia="宋体" w:cs="宋体"/>
                <w:b/>
                <w:i w:val="0"/>
                <w:color w:val="000000"/>
                <w:kern w:val="0"/>
                <w:sz w:val="22"/>
                <w:szCs w:val="22"/>
                <w:highlight w:val="none"/>
                <w:u w:val="none"/>
                <w:shd w:val="clear" w:color="auto" w:fill="auto"/>
                <w:lang w:val="en-US" w:eastAsia="zh-CN" w:bidi="ar"/>
              </w:rPr>
              <w:t>分值构成</w:t>
            </w:r>
          </w:p>
        </w:tc>
        <w:tc>
          <w:tcPr>
            <w:tcW w:w="70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shd w:val="clear" w:color="auto" w:fill="auto"/>
              </w:rPr>
            </w:pPr>
            <w:r>
              <w:rPr>
                <w:rFonts w:hint="eastAsia" w:ascii="宋体" w:hAnsi="宋体" w:eastAsia="宋体" w:cs="宋体"/>
                <w:b/>
                <w:i w:val="0"/>
                <w:color w:val="000000"/>
                <w:kern w:val="0"/>
                <w:sz w:val="22"/>
                <w:szCs w:val="22"/>
                <w:highlight w:val="none"/>
                <w:u w:val="none"/>
                <w:shd w:val="clear" w:color="auto" w:fill="auto"/>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1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shd w:val="clear" w:color="auto" w:fill="auto"/>
              </w:rPr>
            </w:pPr>
            <w:r>
              <w:rPr>
                <w:rFonts w:hint="eastAsia" w:ascii="宋体" w:hAnsi="宋体" w:eastAsia="宋体" w:cs="宋体"/>
                <w:i w:val="0"/>
                <w:color w:val="000000"/>
                <w:kern w:val="0"/>
                <w:sz w:val="22"/>
                <w:szCs w:val="22"/>
                <w:highlight w:val="none"/>
                <w:u w:val="none"/>
                <w:shd w:val="clear" w:color="auto" w:fill="auto"/>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shd w:val="clear" w:color="auto" w:fill="auto"/>
              </w:rPr>
            </w:pPr>
            <w:r>
              <w:rPr>
                <w:rFonts w:hint="eastAsia" w:ascii="宋体" w:hAnsi="宋体" w:eastAsia="宋体" w:cs="宋体"/>
                <w:i w:val="0"/>
                <w:color w:val="000000"/>
                <w:kern w:val="0"/>
                <w:sz w:val="22"/>
                <w:szCs w:val="22"/>
                <w:highlight w:val="none"/>
                <w:u w:val="none"/>
                <w:shd w:val="clear" w:color="auto" w:fill="auto"/>
                <w:lang w:val="en-US" w:eastAsia="zh-CN" w:bidi="ar"/>
              </w:rPr>
              <w:t>报价</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30分</w:t>
            </w: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shd w:val="clear" w:color="auto" w:fill="auto"/>
                <w:lang w:eastAsia="zh-CN"/>
              </w:rPr>
            </w:pPr>
            <w:r>
              <w:rPr>
                <w:rFonts w:hint="eastAsia" w:ascii="宋体" w:hAnsi="宋体" w:eastAsia="宋体" w:cs="宋体"/>
                <w:i w:val="0"/>
                <w:color w:val="000000"/>
                <w:sz w:val="21"/>
                <w:szCs w:val="21"/>
                <w:highlight w:val="none"/>
                <w:u w:val="none"/>
                <w:shd w:val="clear" w:color="auto" w:fill="auto"/>
                <w:lang w:eastAsia="zh-CN"/>
              </w:rPr>
              <w:t>评标基准价：通过资格、符合性评审的有效投标人投标报价的算术平均值作为评标基准价A。各投标人有效投标报价An与评标基准价A相比，相等的得30分，每高于基准价1%扣1分，每低于基准价1%扣0.5分，不足1%部分按直线插入法同比率计算得分(四舍五入保留两位小数)。                                                                                         计算公式如下： 当投标报价An高于评标标准价A时，投标报价得分=30-100*1×|An-A|/A； 当投标报价An低于评标标准价A时，投标报价得分=30-100*0.5×|An-A|/A。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30" w:hRule="atLeast"/>
        </w:trPr>
        <w:tc>
          <w:tcPr>
            <w:tcW w:w="5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shd w:val="clear" w:color="auto" w:fill="auto"/>
              </w:rPr>
            </w:pPr>
            <w:r>
              <w:rPr>
                <w:rFonts w:hint="eastAsia" w:ascii="宋体" w:hAnsi="宋体" w:eastAsia="宋体" w:cs="宋体"/>
                <w:i w:val="0"/>
                <w:color w:val="000000"/>
                <w:kern w:val="0"/>
                <w:sz w:val="22"/>
                <w:szCs w:val="22"/>
                <w:highlight w:val="none"/>
                <w:u w:val="none"/>
                <w:shd w:val="clear" w:color="auto" w:fill="auto"/>
                <w:lang w:val="en-US" w:eastAsia="zh-CN" w:bidi="ar"/>
              </w:rPr>
              <w:t>2</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shd w:val="clear" w:color="auto" w:fill="auto"/>
              </w:rPr>
            </w:pPr>
            <w:r>
              <w:rPr>
                <w:rFonts w:hint="eastAsia" w:ascii="宋体" w:hAnsi="宋体" w:eastAsia="宋体" w:cs="宋体"/>
                <w:i w:val="0"/>
                <w:color w:val="000000"/>
                <w:kern w:val="0"/>
                <w:sz w:val="22"/>
                <w:szCs w:val="22"/>
                <w:highlight w:val="none"/>
                <w:u w:val="none"/>
                <w:shd w:val="clear" w:color="auto" w:fill="auto"/>
                <w:lang w:val="en-US" w:eastAsia="zh-CN" w:bidi="ar"/>
              </w:rPr>
              <w:t>业绩</w:t>
            </w:r>
          </w:p>
        </w:tc>
        <w:tc>
          <w:tcPr>
            <w:tcW w:w="12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shd w:val="clear" w:color="auto" w:fill="auto"/>
              </w:rPr>
            </w:pPr>
            <w:r>
              <w:rPr>
                <w:rFonts w:hint="eastAsia" w:ascii="宋体" w:hAnsi="宋体" w:cs="宋体"/>
                <w:i w:val="0"/>
                <w:color w:val="000000"/>
                <w:kern w:val="0"/>
                <w:sz w:val="22"/>
                <w:szCs w:val="22"/>
                <w:highlight w:val="none"/>
                <w:u w:val="none"/>
                <w:shd w:val="clear" w:color="auto" w:fill="auto"/>
                <w:lang w:val="en-US" w:eastAsia="zh-CN" w:bidi="ar"/>
              </w:rPr>
              <w:t>1</w:t>
            </w:r>
            <w:r>
              <w:rPr>
                <w:rFonts w:hint="eastAsia" w:ascii="宋体" w:hAnsi="宋体" w:eastAsia="宋体" w:cs="宋体"/>
                <w:i w:val="0"/>
                <w:color w:val="000000"/>
                <w:kern w:val="0"/>
                <w:sz w:val="22"/>
                <w:szCs w:val="22"/>
                <w:highlight w:val="none"/>
                <w:u w:val="none"/>
                <w:shd w:val="clear" w:color="auto" w:fill="auto"/>
                <w:lang w:val="en-US" w:eastAsia="zh-CN" w:bidi="ar"/>
              </w:rPr>
              <w:t>5分</w:t>
            </w: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1.投标人自2014年1月10日至今，提供景区度假酒店、主题酒店、古镇精品酒店、城区精品酒店等酒店类似项目室内装修设计合同复印件，每提供1份业绩，得</w:t>
            </w:r>
            <w:r>
              <w:rPr>
                <w:rFonts w:hint="eastAsia" w:ascii="宋体" w:hAnsi="宋体" w:cs="宋体"/>
                <w:i w:val="0"/>
                <w:color w:val="000000"/>
                <w:kern w:val="0"/>
                <w:sz w:val="21"/>
                <w:szCs w:val="21"/>
                <w:highlight w:val="none"/>
                <w:u w:val="none"/>
                <w:shd w:val="clear" w:color="auto" w:fill="auto"/>
                <w:lang w:val="en-US" w:eastAsia="zh-CN" w:bidi="ar"/>
              </w:rPr>
              <w:t>2</w:t>
            </w:r>
            <w:r>
              <w:rPr>
                <w:rFonts w:hint="eastAsia" w:ascii="宋体" w:hAnsi="宋体" w:eastAsia="宋体" w:cs="宋体"/>
                <w:i w:val="0"/>
                <w:color w:val="000000"/>
                <w:kern w:val="0"/>
                <w:sz w:val="21"/>
                <w:szCs w:val="21"/>
                <w:highlight w:val="none"/>
                <w:u w:val="none"/>
                <w:shd w:val="clear" w:color="auto" w:fill="auto"/>
                <w:lang w:val="en-US" w:eastAsia="zh-CN" w:bidi="ar"/>
              </w:rPr>
              <w:t>分，本项满分</w:t>
            </w:r>
            <w:r>
              <w:rPr>
                <w:rFonts w:hint="eastAsia" w:ascii="宋体" w:hAnsi="宋体" w:cs="宋体"/>
                <w:i w:val="0"/>
                <w:color w:val="000000"/>
                <w:kern w:val="0"/>
                <w:sz w:val="21"/>
                <w:szCs w:val="21"/>
                <w:highlight w:val="none"/>
                <w:u w:val="none"/>
                <w:shd w:val="clear" w:color="auto" w:fill="auto"/>
                <w:lang w:val="en-US" w:eastAsia="zh-CN" w:bidi="ar"/>
              </w:rPr>
              <w:t>6</w:t>
            </w:r>
            <w:r>
              <w:rPr>
                <w:rFonts w:hint="eastAsia" w:ascii="宋体" w:hAnsi="宋体" w:eastAsia="宋体" w:cs="宋体"/>
                <w:i w:val="0"/>
                <w:color w:val="000000"/>
                <w:kern w:val="0"/>
                <w:sz w:val="21"/>
                <w:szCs w:val="21"/>
                <w:highlight w:val="none"/>
                <w:u w:val="none"/>
                <w:shd w:val="clear" w:color="auto" w:fill="auto"/>
                <w:lang w:val="en-US" w:eastAsia="zh-CN" w:bidi="ar"/>
              </w:rPr>
              <w:t>分。   注：从投标人提供的第2份业绩开始计分，要求合同复印件加盖单位公章，以合同签订时间为准。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2.投标人自2014年1月10日以来（以证书颁发时间为准）获得的省级及以上设计方面奖项，每提供1项得</w:t>
            </w:r>
            <w:r>
              <w:rPr>
                <w:rFonts w:hint="eastAsia" w:ascii="宋体" w:hAnsi="宋体" w:cs="宋体"/>
                <w:i w:val="0"/>
                <w:color w:val="000000"/>
                <w:kern w:val="0"/>
                <w:sz w:val="21"/>
                <w:szCs w:val="21"/>
                <w:highlight w:val="none"/>
                <w:u w:val="none"/>
                <w:shd w:val="clear" w:color="auto" w:fill="auto"/>
                <w:lang w:val="en-US" w:eastAsia="zh-CN" w:bidi="ar"/>
              </w:rPr>
              <w:t>2</w:t>
            </w:r>
            <w:r>
              <w:rPr>
                <w:rFonts w:hint="eastAsia" w:ascii="宋体" w:hAnsi="宋体" w:eastAsia="宋体" w:cs="宋体"/>
                <w:i w:val="0"/>
                <w:color w:val="000000"/>
                <w:kern w:val="0"/>
                <w:sz w:val="21"/>
                <w:szCs w:val="21"/>
                <w:highlight w:val="none"/>
                <w:u w:val="none"/>
                <w:shd w:val="clear" w:color="auto" w:fill="auto"/>
                <w:lang w:val="en-US" w:eastAsia="zh-CN" w:bidi="ar"/>
              </w:rPr>
              <w:t>分，本项满分</w:t>
            </w:r>
            <w:r>
              <w:rPr>
                <w:rFonts w:hint="eastAsia" w:ascii="宋体" w:hAnsi="宋体" w:cs="宋体"/>
                <w:i w:val="0"/>
                <w:color w:val="000000"/>
                <w:kern w:val="0"/>
                <w:sz w:val="21"/>
                <w:szCs w:val="21"/>
                <w:highlight w:val="none"/>
                <w:u w:val="none"/>
                <w:shd w:val="clear" w:color="auto" w:fill="auto"/>
                <w:lang w:val="en-US" w:eastAsia="zh-CN" w:bidi="ar"/>
              </w:rPr>
              <w:t>6</w:t>
            </w:r>
            <w:r>
              <w:rPr>
                <w:rFonts w:hint="eastAsia" w:ascii="宋体" w:hAnsi="宋体" w:eastAsia="宋体" w:cs="宋体"/>
                <w:i w:val="0"/>
                <w:color w:val="000000"/>
                <w:kern w:val="0"/>
                <w:sz w:val="21"/>
                <w:szCs w:val="21"/>
                <w:highlight w:val="none"/>
                <w:u w:val="none"/>
                <w:shd w:val="clear" w:color="auto" w:fill="auto"/>
                <w:lang w:val="en-US" w:eastAsia="zh-CN" w:bidi="ar"/>
              </w:rPr>
              <w:t>分。（同一项目以最高奖项为准）</w:t>
            </w:r>
            <w:r>
              <w:rPr>
                <w:rFonts w:hint="eastAsia" w:ascii="宋体" w:hAnsi="宋体" w:eastAsia="宋体" w:cs="宋体"/>
                <w:i w:val="0"/>
                <w:color w:val="000000"/>
                <w:kern w:val="0"/>
                <w:sz w:val="21"/>
                <w:szCs w:val="21"/>
                <w:highlight w:val="none"/>
                <w:u w:val="none"/>
                <w:shd w:val="clear" w:color="auto" w:fill="auto"/>
                <w:lang w:val="en-US" w:eastAsia="zh-CN" w:bidi="ar"/>
              </w:rPr>
              <w:br w:type="textWrapping"/>
            </w:r>
            <w:r>
              <w:rPr>
                <w:rFonts w:hint="eastAsia" w:ascii="宋体" w:hAnsi="宋体" w:eastAsia="宋体" w:cs="宋体"/>
                <w:i w:val="0"/>
                <w:color w:val="000000"/>
                <w:kern w:val="0"/>
                <w:sz w:val="21"/>
                <w:szCs w:val="21"/>
                <w:highlight w:val="none"/>
                <w:u w:val="none"/>
                <w:shd w:val="clear" w:color="auto" w:fill="auto"/>
                <w:lang w:val="en-US" w:eastAsia="zh-CN" w:bidi="ar"/>
              </w:rPr>
              <w:t>注：须提供奖项证书复印件（加盖公章）附在投标文件中，否则不得分。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3.投标人拟派本项目负责人自2014年1月10日以来（以证书颁发时间为准）获得省级以上的建筑设计类等相关奖项，每提供</w:t>
            </w:r>
            <w:r>
              <w:rPr>
                <w:rFonts w:hint="eastAsia" w:ascii="宋体" w:hAnsi="宋体" w:cs="宋体"/>
                <w:i w:val="0"/>
                <w:color w:val="000000"/>
                <w:kern w:val="0"/>
                <w:sz w:val="21"/>
                <w:szCs w:val="21"/>
                <w:highlight w:val="none"/>
                <w:u w:val="none"/>
                <w:shd w:val="clear" w:color="auto" w:fill="auto"/>
                <w:lang w:val="en-US" w:eastAsia="zh-CN" w:bidi="ar"/>
              </w:rPr>
              <w:t>1</w:t>
            </w:r>
            <w:r>
              <w:rPr>
                <w:rFonts w:hint="eastAsia" w:ascii="宋体" w:hAnsi="宋体" w:eastAsia="宋体" w:cs="宋体"/>
                <w:i w:val="0"/>
                <w:color w:val="000000"/>
                <w:kern w:val="0"/>
                <w:sz w:val="21"/>
                <w:szCs w:val="21"/>
                <w:highlight w:val="none"/>
                <w:u w:val="none"/>
                <w:shd w:val="clear" w:color="auto" w:fill="auto"/>
                <w:lang w:val="en-US" w:eastAsia="zh-CN" w:bidi="ar"/>
              </w:rPr>
              <w:t>个奖项得</w:t>
            </w:r>
            <w:r>
              <w:rPr>
                <w:rFonts w:hint="eastAsia" w:ascii="宋体" w:hAnsi="宋体" w:cs="宋体"/>
                <w:i w:val="0"/>
                <w:color w:val="000000"/>
                <w:kern w:val="0"/>
                <w:sz w:val="21"/>
                <w:szCs w:val="21"/>
                <w:highlight w:val="none"/>
                <w:u w:val="none"/>
                <w:shd w:val="clear" w:color="auto" w:fill="auto"/>
                <w:lang w:val="en-US" w:eastAsia="zh-CN" w:bidi="ar"/>
              </w:rPr>
              <w:t>1</w:t>
            </w:r>
            <w:r>
              <w:rPr>
                <w:rFonts w:hint="eastAsia" w:ascii="宋体" w:hAnsi="宋体" w:eastAsia="宋体" w:cs="宋体"/>
                <w:i w:val="0"/>
                <w:color w:val="000000"/>
                <w:kern w:val="0"/>
                <w:sz w:val="21"/>
                <w:szCs w:val="21"/>
                <w:highlight w:val="none"/>
                <w:u w:val="none"/>
                <w:shd w:val="clear" w:color="auto" w:fill="auto"/>
                <w:lang w:val="en-US" w:eastAsia="zh-CN" w:bidi="ar"/>
              </w:rPr>
              <w:t>分，满分</w:t>
            </w:r>
            <w:r>
              <w:rPr>
                <w:rFonts w:hint="eastAsia" w:ascii="宋体" w:hAnsi="宋体" w:cs="宋体"/>
                <w:i w:val="0"/>
                <w:color w:val="000000"/>
                <w:kern w:val="0"/>
                <w:sz w:val="21"/>
                <w:szCs w:val="21"/>
                <w:highlight w:val="none"/>
                <w:u w:val="none"/>
                <w:shd w:val="clear" w:color="auto" w:fill="auto"/>
                <w:lang w:val="en-US" w:eastAsia="zh-CN" w:bidi="ar"/>
              </w:rPr>
              <w:t>3</w:t>
            </w:r>
            <w:r>
              <w:rPr>
                <w:rFonts w:hint="eastAsia" w:ascii="宋体" w:hAnsi="宋体" w:eastAsia="宋体" w:cs="宋体"/>
                <w:i w:val="0"/>
                <w:color w:val="000000"/>
                <w:kern w:val="0"/>
                <w:sz w:val="21"/>
                <w:szCs w:val="21"/>
                <w:highlight w:val="none"/>
                <w:u w:val="none"/>
                <w:shd w:val="clear" w:color="auto" w:fill="auto"/>
                <w:lang w:val="en-US" w:eastAsia="zh-CN" w:bidi="ar"/>
              </w:rPr>
              <w:t>分。（以最高奖项为准）                                                                                     注：须提供奖项证书复印件（加盖公章）附在投标文件中，否则不得分。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5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shd w:val="clear" w:color="auto" w:fill="auto"/>
              </w:rPr>
            </w:pPr>
            <w:r>
              <w:rPr>
                <w:rFonts w:hint="eastAsia" w:ascii="宋体" w:hAnsi="宋体" w:eastAsia="宋体" w:cs="宋体"/>
                <w:i w:val="0"/>
                <w:color w:val="000000"/>
                <w:kern w:val="0"/>
                <w:sz w:val="22"/>
                <w:szCs w:val="22"/>
                <w:highlight w:val="none"/>
                <w:u w:val="none"/>
                <w:shd w:val="clear" w:color="auto" w:fill="auto"/>
                <w:lang w:val="en-US" w:eastAsia="zh-CN" w:bidi="ar"/>
              </w:rPr>
              <w:t>3</w:t>
            </w:r>
          </w:p>
        </w:tc>
        <w:tc>
          <w:tcPr>
            <w:tcW w:w="645" w:type="dxa"/>
            <w:vMerge w:val="restart"/>
            <w:tcBorders>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shd w:val="clear" w:color="auto" w:fill="auto"/>
              </w:rPr>
            </w:pPr>
            <w:r>
              <w:rPr>
                <w:rFonts w:hint="eastAsia" w:ascii="宋体" w:hAnsi="宋体" w:eastAsia="宋体" w:cs="宋体"/>
                <w:i w:val="0"/>
                <w:color w:val="000000"/>
                <w:kern w:val="0"/>
                <w:sz w:val="22"/>
                <w:szCs w:val="22"/>
                <w:highlight w:val="none"/>
                <w:u w:val="none"/>
                <w:shd w:val="clear" w:color="auto" w:fill="auto"/>
                <w:lang w:val="en-US" w:eastAsia="zh-CN" w:bidi="ar"/>
              </w:rPr>
              <w:t>设计方案技术要点</w:t>
            </w:r>
          </w:p>
        </w:tc>
        <w:tc>
          <w:tcPr>
            <w:tcW w:w="12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cs="宋体"/>
                <w:i w:val="0"/>
                <w:color w:val="000000"/>
                <w:kern w:val="0"/>
                <w:sz w:val="21"/>
                <w:szCs w:val="21"/>
                <w:highlight w:val="none"/>
                <w:u w:val="none"/>
                <w:shd w:val="clear" w:color="auto" w:fill="auto"/>
                <w:lang w:val="en-US" w:eastAsia="zh-CN" w:bidi="ar"/>
              </w:rPr>
              <w:t>50</w:t>
            </w:r>
            <w:r>
              <w:rPr>
                <w:rFonts w:hint="eastAsia" w:ascii="宋体" w:hAnsi="宋体" w:eastAsia="宋体" w:cs="宋体"/>
                <w:i w:val="0"/>
                <w:color w:val="000000"/>
                <w:kern w:val="0"/>
                <w:sz w:val="21"/>
                <w:szCs w:val="21"/>
                <w:highlight w:val="none"/>
                <w:u w:val="none"/>
                <w:shd w:val="clear" w:color="auto" w:fill="auto"/>
                <w:lang w:val="en-US" w:eastAsia="zh-CN" w:bidi="ar"/>
              </w:rPr>
              <w:t>分</w:t>
            </w: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1.符合“美观、适用、”的原则，充分理解项目的周边环境和建筑规划形态的基础上，处理好平面和空间关系，突出设计主题，突出功能创新及时代地域需求，酒店要求有鲜明的汽车主题个性；满分</w:t>
            </w:r>
            <w:r>
              <w:rPr>
                <w:rFonts w:hint="eastAsia" w:ascii="宋体" w:hAnsi="宋体" w:cs="宋体"/>
                <w:i w:val="0"/>
                <w:color w:val="000000"/>
                <w:kern w:val="0"/>
                <w:sz w:val="21"/>
                <w:szCs w:val="21"/>
                <w:highlight w:val="none"/>
                <w:u w:val="none"/>
                <w:shd w:val="clear" w:color="auto" w:fill="auto"/>
                <w:lang w:val="en-US" w:eastAsia="zh-CN" w:bidi="ar"/>
              </w:rPr>
              <w:t>8</w:t>
            </w:r>
            <w:r>
              <w:rPr>
                <w:rFonts w:hint="eastAsia" w:ascii="宋体" w:hAnsi="宋体" w:eastAsia="宋体" w:cs="宋体"/>
                <w:i w:val="0"/>
                <w:color w:val="000000"/>
                <w:kern w:val="0"/>
                <w:sz w:val="21"/>
                <w:szCs w:val="21"/>
                <w:highlight w:val="none"/>
                <w:u w:val="none"/>
                <w:shd w:val="clear" w:color="auto" w:fill="auto"/>
                <w:lang w:val="en-US" w:eastAsia="zh-CN" w:bidi="ar"/>
              </w:rPr>
              <w:t>分，优者得</w:t>
            </w:r>
            <w:r>
              <w:rPr>
                <w:rFonts w:hint="eastAsia" w:ascii="宋体" w:hAnsi="宋体" w:cs="宋体"/>
                <w:i w:val="0"/>
                <w:color w:val="000000"/>
                <w:kern w:val="0"/>
                <w:sz w:val="21"/>
                <w:szCs w:val="21"/>
                <w:highlight w:val="none"/>
                <w:u w:val="none"/>
                <w:shd w:val="clear" w:color="auto" w:fill="auto"/>
                <w:lang w:val="en-US" w:eastAsia="zh-CN" w:bidi="ar"/>
              </w:rPr>
              <w:t>8</w:t>
            </w:r>
            <w:r>
              <w:rPr>
                <w:rFonts w:hint="eastAsia" w:ascii="宋体" w:hAnsi="宋体" w:eastAsia="宋体" w:cs="宋体"/>
                <w:i w:val="0"/>
                <w:color w:val="000000"/>
                <w:kern w:val="0"/>
                <w:sz w:val="21"/>
                <w:szCs w:val="21"/>
                <w:highlight w:val="none"/>
                <w:u w:val="none"/>
                <w:shd w:val="clear" w:color="auto" w:fill="auto"/>
                <w:lang w:val="en-US" w:eastAsia="zh-CN" w:bidi="ar"/>
              </w:rPr>
              <w:t>含）～6（不含）分，良者得6（含）～3（不含）分，一般者得3（含）-0分。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2.设计合理，建筑空间与形象具有创造性、时代性、文化性、可行性，考虑商业、住宿、休闲、餐饮、培训等相关业态的综合体、吸引点设计；满分</w:t>
            </w:r>
            <w:r>
              <w:rPr>
                <w:rFonts w:hint="eastAsia" w:ascii="宋体" w:hAnsi="宋体" w:cs="宋体"/>
                <w:i w:val="0"/>
                <w:color w:val="000000"/>
                <w:kern w:val="0"/>
                <w:sz w:val="21"/>
                <w:szCs w:val="21"/>
                <w:highlight w:val="none"/>
                <w:u w:val="none"/>
                <w:shd w:val="clear" w:color="auto" w:fill="auto"/>
                <w:lang w:val="en-US" w:eastAsia="zh-CN" w:bidi="ar"/>
              </w:rPr>
              <w:t>8</w:t>
            </w:r>
            <w:r>
              <w:rPr>
                <w:rFonts w:hint="eastAsia" w:ascii="宋体" w:hAnsi="宋体" w:eastAsia="宋体" w:cs="宋体"/>
                <w:i w:val="0"/>
                <w:color w:val="000000"/>
                <w:kern w:val="0"/>
                <w:sz w:val="21"/>
                <w:szCs w:val="21"/>
                <w:highlight w:val="none"/>
                <w:u w:val="none"/>
                <w:shd w:val="clear" w:color="auto" w:fill="auto"/>
                <w:lang w:val="en-US" w:eastAsia="zh-CN" w:bidi="ar"/>
              </w:rPr>
              <w:t>分，优者得</w:t>
            </w:r>
            <w:r>
              <w:rPr>
                <w:rFonts w:hint="eastAsia" w:ascii="宋体" w:hAnsi="宋体" w:cs="宋体"/>
                <w:i w:val="0"/>
                <w:color w:val="000000"/>
                <w:kern w:val="0"/>
                <w:sz w:val="21"/>
                <w:szCs w:val="21"/>
                <w:highlight w:val="none"/>
                <w:u w:val="none"/>
                <w:shd w:val="clear" w:color="auto" w:fill="auto"/>
                <w:lang w:val="en-US" w:eastAsia="zh-CN" w:bidi="ar"/>
              </w:rPr>
              <w:t>8</w:t>
            </w:r>
            <w:r>
              <w:rPr>
                <w:rFonts w:hint="eastAsia" w:ascii="宋体" w:hAnsi="宋体" w:eastAsia="宋体" w:cs="宋体"/>
                <w:i w:val="0"/>
                <w:color w:val="000000"/>
                <w:kern w:val="0"/>
                <w:sz w:val="21"/>
                <w:szCs w:val="21"/>
                <w:highlight w:val="none"/>
                <w:u w:val="none"/>
                <w:shd w:val="clear" w:color="auto" w:fill="auto"/>
                <w:lang w:val="en-US" w:eastAsia="zh-CN" w:bidi="ar"/>
              </w:rPr>
              <w:t>（含）～6（不含）分，良者得6（含）～3（不含）分，一般者得3（含）-0分。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3.设计方案结构及造型等具有鲜明的创新性，能自成一景，具备极强吸引力与观赏性，具备鲜明的特征和客群号召力；满分</w:t>
            </w:r>
            <w:r>
              <w:rPr>
                <w:rFonts w:hint="eastAsia" w:ascii="宋体" w:hAnsi="宋体" w:cs="宋体"/>
                <w:i w:val="0"/>
                <w:color w:val="000000"/>
                <w:kern w:val="0"/>
                <w:sz w:val="21"/>
                <w:szCs w:val="21"/>
                <w:highlight w:val="none"/>
                <w:u w:val="none"/>
                <w:shd w:val="clear" w:color="auto" w:fill="auto"/>
                <w:lang w:val="en-US" w:eastAsia="zh-CN" w:bidi="ar"/>
              </w:rPr>
              <w:t>7</w:t>
            </w:r>
            <w:r>
              <w:rPr>
                <w:rFonts w:hint="eastAsia" w:ascii="宋体" w:hAnsi="宋体" w:eastAsia="宋体" w:cs="宋体"/>
                <w:i w:val="0"/>
                <w:color w:val="000000"/>
                <w:kern w:val="0"/>
                <w:sz w:val="21"/>
                <w:szCs w:val="21"/>
                <w:highlight w:val="none"/>
                <w:u w:val="none"/>
                <w:shd w:val="clear" w:color="auto" w:fill="auto"/>
                <w:lang w:val="en-US" w:eastAsia="zh-CN" w:bidi="ar"/>
              </w:rPr>
              <w:t>分，优者得</w:t>
            </w:r>
            <w:r>
              <w:rPr>
                <w:rFonts w:hint="eastAsia" w:ascii="宋体" w:hAnsi="宋体" w:cs="宋体"/>
                <w:i w:val="0"/>
                <w:color w:val="000000"/>
                <w:kern w:val="0"/>
                <w:sz w:val="21"/>
                <w:szCs w:val="21"/>
                <w:highlight w:val="none"/>
                <w:u w:val="none"/>
                <w:shd w:val="clear" w:color="auto" w:fill="auto"/>
                <w:lang w:val="en-US" w:eastAsia="zh-CN" w:bidi="ar"/>
              </w:rPr>
              <w:t>7</w:t>
            </w:r>
            <w:r>
              <w:rPr>
                <w:rFonts w:hint="eastAsia" w:ascii="宋体" w:hAnsi="宋体" w:eastAsia="宋体" w:cs="宋体"/>
                <w:i w:val="0"/>
                <w:color w:val="000000"/>
                <w:kern w:val="0"/>
                <w:sz w:val="21"/>
                <w:szCs w:val="21"/>
                <w:highlight w:val="none"/>
                <w:u w:val="none"/>
                <w:shd w:val="clear" w:color="auto" w:fill="auto"/>
                <w:lang w:val="en-US" w:eastAsia="zh-CN" w:bidi="ar"/>
              </w:rPr>
              <w:t>（含）～</w:t>
            </w:r>
            <w:r>
              <w:rPr>
                <w:rFonts w:hint="eastAsia" w:ascii="宋体" w:hAnsi="宋体" w:cs="宋体"/>
                <w:i w:val="0"/>
                <w:color w:val="000000"/>
                <w:kern w:val="0"/>
                <w:sz w:val="21"/>
                <w:szCs w:val="21"/>
                <w:highlight w:val="none"/>
                <w:u w:val="none"/>
                <w:shd w:val="clear" w:color="auto" w:fill="auto"/>
                <w:lang w:val="en-US" w:eastAsia="zh-CN" w:bidi="ar"/>
              </w:rPr>
              <w:t>5</w:t>
            </w:r>
            <w:r>
              <w:rPr>
                <w:rFonts w:hint="eastAsia" w:ascii="宋体" w:hAnsi="宋体" w:eastAsia="宋体" w:cs="宋体"/>
                <w:i w:val="0"/>
                <w:color w:val="000000"/>
                <w:kern w:val="0"/>
                <w:sz w:val="21"/>
                <w:szCs w:val="21"/>
                <w:highlight w:val="none"/>
                <w:u w:val="none"/>
                <w:shd w:val="clear" w:color="auto" w:fill="auto"/>
                <w:lang w:val="en-US" w:eastAsia="zh-CN" w:bidi="ar"/>
              </w:rPr>
              <w:t>（不含）分，良者得</w:t>
            </w:r>
            <w:r>
              <w:rPr>
                <w:rFonts w:hint="eastAsia" w:ascii="宋体" w:hAnsi="宋体" w:cs="宋体"/>
                <w:i w:val="0"/>
                <w:color w:val="000000"/>
                <w:kern w:val="0"/>
                <w:sz w:val="21"/>
                <w:szCs w:val="21"/>
                <w:highlight w:val="none"/>
                <w:u w:val="none"/>
                <w:shd w:val="clear" w:color="auto" w:fill="auto"/>
                <w:lang w:val="en-US" w:eastAsia="zh-CN" w:bidi="ar"/>
              </w:rPr>
              <w:t>5</w:t>
            </w:r>
            <w:r>
              <w:rPr>
                <w:rFonts w:hint="eastAsia" w:ascii="宋体" w:hAnsi="宋体" w:eastAsia="宋体" w:cs="宋体"/>
                <w:i w:val="0"/>
                <w:color w:val="000000"/>
                <w:kern w:val="0"/>
                <w:sz w:val="21"/>
                <w:szCs w:val="21"/>
                <w:highlight w:val="none"/>
                <w:u w:val="none"/>
                <w:shd w:val="clear" w:color="auto" w:fill="auto"/>
                <w:lang w:val="en-US" w:eastAsia="zh-CN" w:bidi="ar"/>
              </w:rPr>
              <w:t>（含）～3（不含）分，一般者得3（含）-0分。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4.符合节能要求，充分利用自然采光，设计方案中自然采光与照明采光关系等处理有亮点，节约能源，充分利用可再生能源；如太阳能、热能、水循环、零排放等；满分</w:t>
            </w:r>
            <w:r>
              <w:rPr>
                <w:rFonts w:hint="eastAsia" w:ascii="宋体" w:hAnsi="宋体" w:cs="宋体"/>
                <w:i w:val="0"/>
                <w:color w:val="000000"/>
                <w:kern w:val="0"/>
                <w:sz w:val="21"/>
                <w:szCs w:val="21"/>
                <w:highlight w:val="none"/>
                <w:u w:val="none"/>
                <w:shd w:val="clear" w:color="auto" w:fill="auto"/>
                <w:lang w:val="en-US" w:eastAsia="zh-CN" w:bidi="ar"/>
              </w:rPr>
              <w:t>6</w:t>
            </w:r>
            <w:r>
              <w:rPr>
                <w:rFonts w:hint="eastAsia" w:ascii="宋体" w:hAnsi="宋体" w:eastAsia="宋体" w:cs="宋体"/>
                <w:i w:val="0"/>
                <w:color w:val="000000"/>
                <w:kern w:val="0"/>
                <w:sz w:val="21"/>
                <w:szCs w:val="21"/>
                <w:highlight w:val="none"/>
                <w:u w:val="none"/>
                <w:shd w:val="clear" w:color="auto" w:fill="auto"/>
                <w:lang w:val="en-US" w:eastAsia="zh-CN" w:bidi="ar"/>
              </w:rPr>
              <w:t>分，按优秀情况从高到低排序，依次得分为6分，5分4分，3分，2分，1分，其余均得0分。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5.方案设计酒店和培训功能上融会贯通，相互融合互为衬托又突显各自的特色；满分5分，按优秀情况从高到低排序，依次得分为</w:t>
            </w:r>
            <w:r>
              <w:rPr>
                <w:rFonts w:hint="eastAsia" w:ascii="宋体" w:hAnsi="宋体" w:cs="宋体"/>
                <w:i w:val="0"/>
                <w:color w:val="000000"/>
                <w:kern w:val="0"/>
                <w:sz w:val="21"/>
                <w:szCs w:val="21"/>
                <w:highlight w:val="none"/>
                <w:u w:val="none"/>
                <w:shd w:val="clear" w:color="auto" w:fill="auto"/>
                <w:lang w:val="en-US" w:eastAsia="zh-CN" w:bidi="ar"/>
              </w:rPr>
              <w:t>5</w:t>
            </w:r>
            <w:r>
              <w:rPr>
                <w:rFonts w:hint="eastAsia" w:ascii="宋体" w:hAnsi="宋体" w:eastAsia="宋体" w:cs="宋体"/>
                <w:i w:val="0"/>
                <w:color w:val="000000"/>
                <w:kern w:val="0"/>
                <w:sz w:val="21"/>
                <w:szCs w:val="21"/>
                <w:highlight w:val="none"/>
                <w:u w:val="none"/>
                <w:shd w:val="clear" w:color="auto" w:fill="auto"/>
                <w:lang w:val="en-US" w:eastAsia="zh-CN" w:bidi="ar"/>
              </w:rPr>
              <w:t>分，4分，3分，2分，1分，其余均得0分。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6.设计方案与景观搭配有良好的互动协调共生，酒店住客视线视觉效果良好；满分3分，按优秀情况从高到低排序，依次得分为3分，2分，1分，其余均得0分。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7.设计方案公共空间、过渡空间、半私密、私密空间衔接有序，空间与景观融合互动有特色；满分3分，按优秀情况从高到低排序，依次得分为3分，2分，1分，其余均得0分。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8.布局体系先进合理、交通流线合理清晰，应考虑无障碍设计；满分3分，按合理情况从高到低排序，依次得分为3分，2分，1分，其余均得0分。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9.对水、暖、电等专业技术设计考虑周全、合理；满分2分，按合理情况从高到低排序，依次得分为2分，1.5分，1分,0.5分，其余均得0分。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10.以人文本，创造健康舒适的室内环境，智能运营等；满分2分，按合理情况从高到低排序，依次得分为2分，1.5分，1分,0.5分，其余均得0分。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11.外立面重要节点构造大样、影响立面整体效果的墙身大样等；满分</w:t>
            </w:r>
            <w:r>
              <w:rPr>
                <w:rFonts w:hint="eastAsia" w:ascii="宋体" w:hAnsi="宋体" w:cs="宋体"/>
                <w:i w:val="0"/>
                <w:color w:val="000000"/>
                <w:kern w:val="0"/>
                <w:sz w:val="21"/>
                <w:szCs w:val="21"/>
                <w:highlight w:val="none"/>
                <w:u w:val="none"/>
                <w:shd w:val="clear" w:color="auto" w:fill="auto"/>
                <w:lang w:val="en-US" w:eastAsia="zh-CN" w:bidi="ar"/>
              </w:rPr>
              <w:t>1</w:t>
            </w:r>
            <w:r>
              <w:rPr>
                <w:rFonts w:hint="eastAsia" w:ascii="宋体" w:hAnsi="宋体" w:eastAsia="宋体" w:cs="宋体"/>
                <w:i w:val="0"/>
                <w:color w:val="000000"/>
                <w:kern w:val="0"/>
                <w:sz w:val="21"/>
                <w:szCs w:val="21"/>
                <w:highlight w:val="none"/>
                <w:u w:val="none"/>
                <w:shd w:val="clear" w:color="auto" w:fill="auto"/>
                <w:lang w:val="en-US" w:eastAsia="zh-CN" w:bidi="ar"/>
              </w:rPr>
              <w:t>分，有，得</w:t>
            </w:r>
            <w:r>
              <w:rPr>
                <w:rFonts w:hint="eastAsia" w:ascii="宋体" w:hAnsi="宋体" w:cs="宋体"/>
                <w:i w:val="0"/>
                <w:color w:val="000000"/>
                <w:kern w:val="0"/>
                <w:sz w:val="21"/>
                <w:szCs w:val="21"/>
                <w:highlight w:val="none"/>
                <w:u w:val="none"/>
                <w:shd w:val="clear" w:color="auto" w:fill="auto"/>
                <w:lang w:val="en-US" w:eastAsia="zh-CN" w:bidi="ar"/>
              </w:rPr>
              <w:t>1</w:t>
            </w:r>
            <w:r>
              <w:rPr>
                <w:rFonts w:hint="eastAsia" w:ascii="宋体" w:hAnsi="宋体" w:eastAsia="宋体" w:cs="宋体"/>
                <w:i w:val="0"/>
                <w:color w:val="000000"/>
                <w:kern w:val="0"/>
                <w:sz w:val="21"/>
                <w:szCs w:val="21"/>
                <w:highlight w:val="none"/>
                <w:u w:val="none"/>
                <w:shd w:val="clear" w:color="auto" w:fill="auto"/>
                <w:lang w:val="en-US" w:eastAsia="zh-CN" w:bidi="ar"/>
              </w:rPr>
              <w:t>分，无，得0分。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12.酒店大堂等重要造型节点构造大样、前台接待重要节点大样等；满分</w:t>
            </w:r>
            <w:r>
              <w:rPr>
                <w:rFonts w:hint="eastAsia" w:ascii="宋体" w:hAnsi="宋体" w:cs="宋体"/>
                <w:i w:val="0"/>
                <w:color w:val="000000"/>
                <w:kern w:val="0"/>
                <w:sz w:val="21"/>
                <w:szCs w:val="21"/>
                <w:highlight w:val="none"/>
                <w:u w:val="none"/>
                <w:shd w:val="clear" w:color="auto" w:fill="auto"/>
                <w:lang w:val="en-US" w:eastAsia="zh-CN" w:bidi="ar"/>
              </w:rPr>
              <w:t>0.5</w:t>
            </w:r>
            <w:r>
              <w:rPr>
                <w:rFonts w:hint="eastAsia" w:ascii="宋体" w:hAnsi="宋体" w:eastAsia="宋体" w:cs="宋体"/>
                <w:i w:val="0"/>
                <w:color w:val="000000"/>
                <w:kern w:val="0"/>
                <w:sz w:val="21"/>
                <w:szCs w:val="21"/>
                <w:highlight w:val="none"/>
                <w:u w:val="none"/>
                <w:shd w:val="clear" w:color="auto" w:fill="auto"/>
                <w:lang w:val="en-US" w:eastAsia="zh-CN" w:bidi="ar"/>
              </w:rPr>
              <w:t>分，有，得</w:t>
            </w:r>
            <w:r>
              <w:rPr>
                <w:rFonts w:hint="eastAsia" w:ascii="宋体" w:hAnsi="宋体" w:cs="宋体"/>
                <w:i w:val="0"/>
                <w:color w:val="000000"/>
                <w:kern w:val="0"/>
                <w:sz w:val="21"/>
                <w:szCs w:val="21"/>
                <w:highlight w:val="none"/>
                <w:u w:val="none"/>
                <w:shd w:val="clear" w:color="auto" w:fill="auto"/>
                <w:lang w:val="en-US" w:eastAsia="zh-CN" w:bidi="ar"/>
              </w:rPr>
              <w:t>0.5</w:t>
            </w:r>
            <w:r>
              <w:rPr>
                <w:rFonts w:hint="eastAsia" w:ascii="宋体" w:hAnsi="宋体" w:eastAsia="宋体" w:cs="宋体"/>
                <w:i w:val="0"/>
                <w:color w:val="000000"/>
                <w:kern w:val="0"/>
                <w:sz w:val="21"/>
                <w:szCs w:val="21"/>
                <w:highlight w:val="none"/>
                <w:u w:val="none"/>
                <w:shd w:val="clear" w:color="auto" w:fill="auto"/>
                <w:lang w:val="en-US" w:eastAsia="zh-CN" w:bidi="ar"/>
              </w:rPr>
              <w:t>分，无，得0分。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13.共同空间、半公共空间重要节点细部构造大样等；满分</w:t>
            </w:r>
            <w:r>
              <w:rPr>
                <w:rFonts w:hint="eastAsia" w:ascii="宋体" w:hAnsi="宋体" w:cs="宋体"/>
                <w:i w:val="0"/>
                <w:color w:val="000000"/>
                <w:kern w:val="0"/>
                <w:sz w:val="21"/>
                <w:szCs w:val="21"/>
                <w:highlight w:val="none"/>
                <w:u w:val="none"/>
                <w:shd w:val="clear" w:color="auto" w:fill="auto"/>
                <w:lang w:val="en-US" w:eastAsia="zh-CN" w:bidi="ar"/>
              </w:rPr>
              <w:t>0.5</w:t>
            </w:r>
            <w:r>
              <w:rPr>
                <w:rFonts w:hint="eastAsia" w:ascii="宋体" w:hAnsi="宋体" w:eastAsia="宋体" w:cs="宋体"/>
                <w:i w:val="0"/>
                <w:color w:val="000000"/>
                <w:kern w:val="0"/>
                <w:sz w:val="21"/>
                <w:szCs w:val="21"/>
                <w:highlight w:val="none"/>
                <w:u w:val="none"/>
                <w:shd w:val="clear" w:color="auto" w:fill="auto"/>
                <w:lang w:val="en-US" w:eastAsia="zh-CN" w:bidi="ar"/>
              </w:rPr>
              <w:t>分，有，得</w:t>
            </w:r>
            <w:r>
              <w:rPr>
                <w:rFonts w:hint="eastAsia" w:ascii="宋体" w:hAnsi="宋体" w:cs="宋体"/>
                <w:i w:val="0"/>
                <w:color w:val="000000"/>
                <w:kern w:val="0"/>
                <w:sz w:val="21"/>
                <w:szCs w:val="21"/>
                <w:highlight w:val="none"/>
                <w:u w:val="none"/>
                <w:shd w:val="clear" w:color="auto" w:fill="auto"/>
                <w:lang w:val="en-US" w:eastAsia="zh-CN" w:bidi="ar"/>
              </w:rPr>
              <w:t>0.5</w:t>
            </w:r>
            <w:r>
              <w:rPr>
                <w:rFonts w:hint="eastAsia" w:ascii="宋体" w:hAnsi="宋体" w:eastAsia="宋体" w:cs="宋体"/>
                <w:i w:val="0"/>
                <w:color w:val="000000"/>
                <w:kern w:val="0"/>
                <w:sz w:val="21"/>
                <w:szCs w:val="21"/>
                <w:highlight w:val="none"/>
                <w:u w:val="none"/>
                <w:shd w:val="clear" w:color="auto" w:fill="auto"/>
                <w:lang w:val="en-US" w:eastAsia="zh-CN" w:bidi="ar"/>
              </w:rPr>
              <w:t>分，无，得0分。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14.酒店住宿核心产品各个重要细部构造大样、阳台露台浴室构造大样等；满分</w:t>
            </w:r>
            <w:r>
              <w:rPr>
                <w:rFonts w:hint="eastAsia" w:ascii="宋体" w:hAnsi="宋体" w:cs="宋体"/>
                <w:i w:val="0"/>
                <w:color w:val="000000"/>
                <w:kern w:val="0"/>
                <w:sz w:val="21"/>
                <w:szCs w:val="21"/>
                <w:highlight w:val="none"/>
                <w:u w:val="none"/>
                <w:shd w:val="clear" w:color="auto" w:fill="auto"/>
                <w:lang w:val="en-US" w:eastAsia="zh-CN" w:bidi="ar"/>
              </w:rPr>
              <w:t>0.5</w:t>
            </w:r>
            <w:r>
              <w:rPr>
                <w:rFonts w:hint="eastAsia" w:ascii="宋体" w:hAnsi="宋体" w:eastAsia="宋体" w:cs="宋体"/>
                <w:i w:val="0"/>
                <w:color w:val="000000"/>
                <w:kern w:val="0"/>
                <w:sz w:val="21"/>
                <w:szCs w:val="21"/>
                <w:highlight w:val="none"/>
                <w:u w:val="none"/>
                <w:shd w:val="clear" w:color="auto" w:fill="auto"/>
                <w:lang w:val="en-US" w:eastAsia="zh-CN" w:bidi="ar"/>
              </w:rPr>
              <w:t>分，有，得</w:t>
            </w:r>
            <w:r>
              <w:rPr>
                <w:rFonts w:hint="eastAsia" w:ascii="宋体" w:hAnsi="宋体" w:cs="宋体"/>
                <w:i w:val="0"/>
                <w:color w:val="000000"/>
                <w:kern w:val="0"/>
                <w:sz w:val="21"/>
                <w:szCs w:val="21"/>
                <w:highlight w:val="none"/>
                <w:u w:val="none"/>
                <w:shd w:val="clear" w:color="auto" w:fill="auto"/>
                <w:lang w:val="en-US" w:eastAsia="zh-CN" w:bidi="ar"/>
              </w:rPr>
              <w:t>0.5</w:t>
            </w:r>
            <w:r>
              <w:rPr>
                <w:rFonts w:hint="eastAsia" w:ascii="宋体" w:hAnsi="宋体" w:eastAsia="宋体" w:cs="宋体"/>
                <w:i w:val="0"/>
                <w:color w:val="000000"/>
                <w:kern w:val="0"/>
                <w:sz w:val="21"/>
                <w:szCs w:val="21"/>
                <w:highlight w:val="none"/>
                <w:u w:val="none"/>
                <w:shd w:val="clear" w:color="auto" w:fill="auto"/>
                <w:lang w:val="en-US" w:eastAsia="zh-CN" w:bidi="ar"/>
              </w:rPr>
              <w:t>分，无，得0分。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645" w:type="dxa"/>
            <w:vMerge w:val="continue"/>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15.屋面厨房等局部构造大样等；满分</w:t>
            </w:r>
            <w:r>
              <w:rPr>
                <w:rFonts w:hint="eastAsia" w:ascii="宋体" w:hAnsi="宋体" w:cs="宋体"/>
                <w:i w:val="0"/>
                <w:color w:val="000000"/>
                <w:kern w:val="0"/>
                <w:sz w:val="21"/>
                <w:szCs w:val="21"/>
                <w:highlight w:val="none"/>
                <w:u w:val="none"/>
                <w:shd w:val="clear" w:color="auto" w:fill="auto"/>
                <w:lang w:val="en-US" w:eastAsia="zh-CN" w:bidi="ar"/>
              </w:rPr>
              <w:t>0.5</w:t>
            </w:r>
            <w:r>
              <w:rPr>
                <w:rFonts w:hint="eastAsia" w:ascii="宋体" w:hAnsi="宋体" w:eastAsia="宋体" w:cs="宋体"/>
                <w:i w:val="0"/>
                <w:color w:val="000000"/>
                <w:kern w:val="0"/>
                <w:sz w:val="21"/>
                <w:szCs w:val="21"/>
                <w:highlight w:val="none"/>
                <w:u w:val="none"/>
                <w:shd w:val="clear" w:color="auto" w:fill="auto"/>
                <w:lang w:val="en-US" w:eastAsia="zh-CN" w:bidi="ar"/>
              </w:rPr>
              <w:t>分，有，得</w:t>
            </w:r>
            <w:r>
              <w:rPr>
                <w:rFonts w:hint="eastAsia" w:ascii="宋体" w:hAnsi="宋体" w:cs="宋体"/>
                <w:i w:val="0"/>
                <w:color w:val="000000"/>
                <w:kern w:val="0"/>
                <w:sz w:val="21"/>
                <w:szCs w:val="21"/>
                <w:highlight w:val="none"/>
                <w:u w:val="none"/>
                <w:shd w:val="clear" w:color="auto" w:fill="auto"/>
                <w:lang w:val="en-US" w:eastAsia="zh-CN" w:bidi="ar"/>
              </w:rPr>
              <w:t>0.5</w:t>
            </w:r>
            <w:r>
              <w:rPr>
                <w:rFonts w:hint="eastAsia" w:ascii="宋体" w:hAnsi="宋体" w:eastAsia="宋体" w:cs="宋体"/>
                <w:i w:val="0"/>
                <w:color w:val="000000"/>
                <w:kern w:val="0"/>
                <w:sz w:val="21"/>
                <w:szCs w:val="21"/>
                <w:highlight w:val="none"/>
                <w:u w:val="none"/>
                <w:shd w:val="clear" w:color="auto" w:fill="auto"/>
                <w:lang w:val="en-US" w:eastAsia="zh-CN" w:bidi="ar"/>
              </w:rPr>
              <w:t>分，无，得0分。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5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shd w:val="clear" w:color="auto" w:fill="auto"/>
              </w:rPr>
            </w:pPr>
            <w:r>
              <w:rPr>
                <w:rFonts w:hint="eastAsia" w:ascii="宋体" w:hAnsi="宋体" w:eastAsia="宋体" w:cs="宋体"/>
                <w:i w:val="0"/>
                <w:color w:val="000000"/>
                <w:kern w:val="0"/>
                <w:sz w:val="24"/>
                <w:szCs w:val="24"/>
                <w:highlight w:val="none"/>
                <w:u w:val="none"/>
                <w:shd w:val="clear" w:color="auto" w:fill="auto"/>
                <w:lang w:val="en-US" w:eastAsia="zh-CN" w:bidi="ar"/>
              </w:rPr>
              <w:t>4</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shd w:val="clear" w:color="auto" w:fill="auto"/>
              </w:rPr>
            </w:pPr>
            <w:r>
              <w:rPr>
                <w:rFonts w:hint="eastAsia" w:ascii="宋体" w:hAnsi="宋体" w:cs="宋体"/>
                <w:i w:val="0"/>
                <w:color w:val="000000"/>
                <w:kern w:val="0"/>
                <w:sz w:val="24"/>
                <w:szCs w:val="24"/>
                <w:highlight w:val="none"/>
                <w:u w:val="none"/>
                <w:shd w:val="clear" w:color="auto" w:fill="auto"/>
                <w:lang w:val="en-US" w:eastAsia="zh-CN" w:bidi="ar"/>
              </w:rPr>
              <w:t>其他</w:t>
            </w:r>
          </w:p>
        </w:tc>
        <w:tc>
          <w:tcPr>
            <w:tcW w:w="12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cs="宋体"/>
                <w:i w:val="0"/>
                <w:color w:val="000000"/>
                <w:kern w:val="0"/>
                <w:sz w:val="21"/>
                <w:szCs w:val="21"/>
                <w:highlight w:val="none"/>
                <w:u w:val="none"/>
                <w:shd w:val="clear" w:color="auto" w:fill="auto"/>
                <w:lang w:val="en-US" w:eastAsia="zh-CN" w:bidi="ar"/>
              </w:rPr>
              <w:t>5</w:t>
            </w:r>
            <w:r>
              <w:rPr>
                <w:rFonts w:hint="eastAsia" w:ascii="宋体" w:hAnsi="宋体" w:eastAsia="宋体" w:cs="宋体"/>
                <w:i w:val="0"/>
                <w:color w:val="000000"/>
                <w:kern w:val="0"/>
                <w:sz w:val="21"/>
                <w:szCs w:val="21"/>
                <w:highlight w:val="none"/>
                <w:u w:val="none"/>
                <w:shd w:val="clear" w:color="auto" w:fill="auto"/>
                <w:lang w:val="en-US" w:eastAsia="zh-CN" w:bidi="ar"/>
              </w:rPr>
              <w:t>分</w:t>
            </w: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1.取材、选材，用色，设备等表达汽车文化主题风格；在后期施工中方案中标设计方需派专人现场根据现场环境及其他因素妥为落实确定力达最佳视觉效果；</w:t>
            </w:r>
            <w:r>
              <w:rPr>
                <w:rFonts w:hint="eastAsia" w:ascii="宋体" w:hAnsi="宋体" w:cs="宋体"/>
                <w:i w:val="0"/>
                <w:color w:val="000000"/>
                <w:kern w:val="0"/>
                <w:sz w:val="21"/>
                <w:szCs w:val="21"/>
                <w:highlight w:val="none"/>
                <w:u w:val="none"/>
                <w:shd w:val="clear" w:color="auto" w:fill="auto"/>
                <w:lang w:val="en-US" w:eastAsia="zh-CN" w:bidi="ar"/>
              </w:rPr>
              <w:t>满分2分，</w:t>
            </w:r>
            <w:r>
              <w:rPr>
                <w:rFonts w:hint="eastAsia" w:ascii="宋体" w:hAnsi="宋体" w:eastAsia="宋体" w:cs="宋体"/>
                <w:i w:val="0"/>
                <w:color w:val="000000"/>
                <w:kern w:val="0"/>
                <w:sz w:val="21"/>
                <w:szCs w:val="21"/>
                <w:highlight w:val="none"/>
                <w:u w:val="none"/>
                <w:shd w:val="clear" w:color="auto" w:fill="auto"/>
                <w:lang w:val="en-US" w:eastAsia="zh-CN" w:bidi="ar"/>
              </w:rPr>
              <w:t>按合理情况从高到低排序，依次得分为</w:t>
            </w:r>
            <w:r>
              <w:rPr>
                <w:rFonts w:hint="eastAsia" w:ascii="宋体" w:hAnsi="宋体" w:cs="宋体"/>
                <w:i w:val="0"/>
                <w:color w:val="000000"/>
                <w:kern w:val="0"/>
                <w:sz w:val="21"/>
                <w:szCs w:val="21"/>
                <w:highlight w:val="none"/>
                <w:u w:val="none"/>
                <w:shd w:val="clear" w:color="auto" w:fill="auto"/>
                <w:lang w:val="en-US" w:eastAsia="zh-CN" w:bidi="ar"/>
              </w:rPr>
              <w:t>2分，1.5分，</w:t>
            </w:r>
            <w:r>
              <w:rPr>
                <w:rFonts w:hint="eastAsia" w:ascii="宋体" w:hAnsi="宋体" w:eastAsia="宋体" w:cs="宋体"/>
                <w:i w:val="0"/>
                <w:color w:val="000000"/>
                <w:kern w:val="0"/>
                <w:sz w:val="21"/>
                <w:szCs w:val="21"/>
                <w:highlight w:val="none"/>
                <w:u w:val="none"/>
                <w:shd w:val="clear" w:color="auto" w:fill="auto"/>
                <w:lang w:val="en-US" w:eastAsia="zh-CN" w:bidi="ar"/>
              </w:rPr>
              <w:t>1分,0.5分，其余均得0分。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highlight w:val="none"/>
                <w:u w:val="none"/>
                <w:shd w:val="clear" w:color="auto" w:fill="auto"/>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2.门牌、标示系统、门禁可视系统等设施有浓厚的文化特色，具有专属性；满分</w:t>
            </w:r>
            <w:r>
              <w:rPr>
                <w:rFonts w:hint="eastAsia" w:ascii="宋体" w:hAnsi="宋体" w:cs="宋体"/>
                <w:i w:val="0"/>
                <w:color w:val="000000"/>
                <w:kern w:val="0"/>
                <w:sz w:val="21"/>
                <w:szCs w:val="21"/>
                <w:highlight w:val="none"/>
                <w:u w:val="none"/>
                <w:shd w:val="clear" w:color="auto" w:fill="auto"/>
                <w:lang w:val="en-US" w:eastAsia="zh-CN" w:bidi="ar"/>
              </w:rPr>
              <w:t>1</w:t>
            </w:r>
            <w:r>
              <w:rPr>
                <w:rFonts w:hint="eastAsia" w:ascii="宋体" w:hAnsi="宋体" w:eastAsia="宋体" w:cs="宋体"/>
                <w:i w:val="0"/>
                <w:color w:val="000000"/>
                <w:kern w:val="0"/>
                <w:sz w:val="21"/>
                <w:szCs w:val="21"/>
                <w:highlight w:val="none"/>
                <w:u w:val="none"/>
                <w:shd w:val="clear" w:color="auto" w:fill="auto"/>
                <w:lang w:val="en-US" w:eastAsia="zh-CN" w:bidi="ar"/>
              </w:rPr>
              <w:t>分，按优秀情况从高到低排序，依次得分为</w:t>
            </w:r>
            <w:r>
              <w:rPr>
                <w:rFonts w:hint="eastAsia" w:ascii="宋体" w:hAnsi="宋体" w:cs="宋体"/>
                <w:i w:val="0"/>
                <w:color w:val="000000"/>
                <w:kern w:val="0"/>
                <w:sz w:val="21"/>
                <w:szCs w:val="21"/>
                <w:highlight w:val="none"/>
                <w:u w:val="none"/>
                <w:shd w:val="clear" w:color="auto" w:fill="auto"/>
                <w:lang w:val="en-US" w:eastAsia="zh-CN" w:bidi="ar"/>
              </w:rPr>
              <w:t>1分，0.5分，</w:t>
            </w:r>
            <w:r>
              <w:rPr>
                <w:rFonts w:hint="eastAsia" w:ascii="宋体" w:hAnsi="宋体" w:eastAsia="宋体" w:cs="宋体"/>
                <w:i w:val="0"/>
                <w:color w:val="000000"/>
                <w:kern w:val="0"/>
                <w:sz w:val="21"/>
                <w:szCs w:val="21"/>
                <w:highlight w:val="none"/>
                <w:u w:val="none"/>
                <w:shd w:val="clear" w:color="auto" w:fill="auto"/>
                <w:lang w:val="en-US" w:eastAsia="zh-CN" w:bidi="ar"/>
              </w:rPr>
              <w:t>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highlight w:val="none"/>
                <w:u w:val="none"/>
                <w:shd w:val="clear" w:color="auto" w:fill="auto"/>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3.门窗洞具有浓郁的区域与文化元素并具时代特征，同时兼顾亳州地区气候条件对材料和造型的影响；满分1分，按优秀情况从高到低排序，依次得分为1分，0.5分，其余均得0分。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highlight w:val="none"/>
                <w:u w:val="none"/>
                <w:shd w:val="clear" w:color="auto" w:fill="auto"/>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highlight w:val="none"/>
                <w:u w:val="none"/>
                <w:shd w:val="clear" w:color="auto" w:fill="auto"/>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highlight w:val="none"/>
                <w:u w:val="none"/>
                <w:shd w:val="clear" w:color="auto" w:fill="auto"/>
              </w:rPr>
            </w:pP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shd w:val="clear" w:color="auto" w:fill="auto"/>
              </w:rPr>
            </w:pPr>
            <w:r>
              <w:rPr>
                <w:rFonts w:hint="eastAsia" w:ascii="宋体" w:hAnsi="宋体" w:eastAsia="宋体" w:cs="宋体"/>
                <w:i w:val="0"/>
                <w:color w:val="000000"/>
                <w:kern w:val="0"/>
                <w:sz w:val="21"/>
                <w:szCs w:val="21"/>
                <w:highlight w:val="none"/>
                <w:u w:val="none"/>
                <w:shd w:val="clear" w:color="auto" w:fill="auto"/>
                <w:lang w:val="en-US" w:eastAsia="zh-CN" w:bidi="ar"/>
              </w:rPr>
              <w:t>1.项目组结构合理且人员配置齐全，配置人数5人</w:t>
            </w:r>
            <w:r>
              <w:rPr>
                <w:rFonts w:hint="eastAsia" w:ascii="宋体" w:hAnsi="宋体" w:cs="宋体"/>
                <w:i w:val="0"/>
                <w:color w:val="000000"/>
                <w:kern w:val="0"/>
                <w:sz w:val="21"/>
                <w:szCs w:val="21"/>
                <w:highlight w:val="none"/>
                <w:u w:val="none"/>
                <w:shd w:val="clear" w:color="auto" w:fill="auto"/>
                <w:lang w:val="en-US" w:eastAsia="zh-CN" w:bidi="ar"/>
              </w:rPr>
              <w:t>及</w:t>
            </w:r>
            <w:r>
              <w:rPr>
                <w:rFonts w:hint="eastAsia" w:ascii="宋体" w:hAnsi="宋体" w:eastAsia="宋体" w:cs="宋体"/>
                <w:i w:val="0"/>
                <w:color w:val="000000"/>
                <w:kern w:val="0"/>
                <w:sz w:val="21"/>
                <w:szCs w:val="21"/>
                <w:highlight w:val="none"/>
                <w:u w:val="none"/>
                <w:shd w:val="clear" w:color="auto" w:fill="auto"/>
                <w:lang w:val="en-US" w:eastAsia="zh-CN" w:bidi="ar"/>
              </w:rPr>
              <w:t>以上 ，得</w:t>
            </w:r>
            <w:r>
              <w:rPr>
                <w:rFonts w:hint="eastAsia" w:ascii="宋体" w:hAnsi="宋体" w:cs="宋体"/>
                <w:i w:val="0"/>
                <w:color w:val="000000"/>
                <w:kern w:val="0"/>
                <w:sz w:val="21"/>
                <w:szCs w:val="21"/>
                <w:highlight w:val="none"/>
                <w:u w:val="none"/>
                <w:shd w:val="clear" w:color="auto" w:fill="auto"/>
                <w:lang w:val="en-US" w:eastAsia="zh-CN" w:bidi="ar"/>
              </w:rPr>
              <w:t>1</w:t>
            </w:r>
            <w:r>
              <w:rPr>
                <w:rFonts w:hint="eastAsia" w:ascii="宋体" w:hAnsi="宋体" w:eastAsia="宋体" w:cs="宋体"/>
                <w:i w:val="0"/>
                <w:color w:val="000000"/>
                <w:kern w:val="0"/>
                <w:sz w:val="21"/>
                <w:szCs w:val="21"/>
                <w:highlight w:val="none"/>
                <w:u w:val="none"/>
                <w:shd w:val="clear" w:color="auto" w:fill="auto"/>
                <w:lang w:val="en-US" w:eastAsia="zh-CN" w:bidi="ar"/>
              </w:rPr>
              <w:t>分；配置人数4人，得0.5分；配置人数3人</w:t>
            </w:r>
            <w:r>
              <w:rPr>
                <w:rFonts w:hint="eastAsia" w:ascii="宋体" w:hAnsi="宋体" w:cs="宋体"/>
                <w:i w:val="0"/>
                <w:color w:val="000000"/>
                <w:kern w:val="0"/>
                <w:sz w:val="21"/>
                <w:szCs w:val="21"/>
                <w:highlight w:val="none"/>
                <w:u w:val="none"/>
                <w:shd w:val="clear" w:color="auto" w:fill="auto"/>
                <w:lang w:val="en-US" w:eastAsia="zh-CN" w:bidi="ar"/>
              </w:rPr>
              <w:t>及</w:t>
            </w:r>
            <w:r>
              <w:rPr>
                <w:rFonts w:hint="eastAsia" w:ascii="宋体" w:hAnsi="宋体" w:eastAsia="宋体" w:cs="宋体"/>
                <w:i w:val="0"/>
                <w:color w:val="000000"/>
                <w:kern w:val="0"/>
                <w:sz w:val="21"/>
                <w:szCs w:val="21"/>
                <w:highlight w:val="none"/>
                <w:u w:val="none"/>
                <w:shd w:val="clear" w:color="auto" w:fill="auto"/>
                <w:lang w:val="en-US" w:eastAsia="zh-CN" w:bidi="ar"/>
              </w:rPr>
              <w:t>以下，得0分。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highlight w:val="none"/>
                <w:u w:val="none"/>
                <w:shd w:val="clear" w:color="auto" w:fill="auto"/>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shd w:val="clear" w:color="auto" w:fill="auto"/>
              </w:rPr>
            </w:pPr>
            <w:r>
              <w:rPr>
                <w:rFonts w:hint="eastAsia" w:ascii="宋体" w:hAnsi="宋体" w:eastAsia="宋体" w:cs="宋体"/>
                <w:i w:val="0"/>
                <w:color w:val="000000"/>
                <w:kern w:val="0"/>
                <w:sz w:val="22"/>
                <w:szCs w:val="22"/>
                <w:highlight w:val="none"/>
                <w:u w:val="none"/>
                <w:shd w:val="clear" w:color="auto" w:fill="auto"/>
                <w:lang w:val="en-US" w:eastAsia="zh-CN" w:bidi="ar"/>
              </w:rPr>
              <w:t>总分</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shd w:val="clear" w:color="auto" w:fill="auto"/>
              </w:rPr>
            </w:pPr>
            <w:r>
              <w:rPr>
                <w:rFonts w:hint="eastAsia" w:ascii="宋体" w:hAnsi="宋体" w:eastAsia="宋体" w:cs="宋体"/>
                <w:i w:val="0"/>
                <w:color w:val="000000"/>
                <w:kern w:val="0"/>
                <w:sz w:val="22"/>
                <w:szCs w:val="22"/>
                <w:highlight w:val="none"/>
                <w:u w:val="none"/>
                <w:shd w:val="clear" w:color="auto" w:fill="auto"/>
                <w:lang w:val="en-US" w:eastAsia="zh-CN" w:bidi="ar"/>
              </w:rPr>
              <w:t>100分</w:t>
            </w:r>
          </w:p>
        </w:tc>
        <w:tc>
          <w:tcPr>
            <w:tcW w:w="70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highlight w:val="none"/>
                <w:u w:val="none"/>
                <w:shd w:val="clear" w:color="auto" w:fill="auto"/>
              </w:rPr>
            </w:pPr>
          </w:p>
        </w:tc>
      </w:tr>
    </w:tbl>
    <w:p>
      <w:pPr>
        <w:spacing w:line="40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br w:type="page"/>
      </w:r>
    </w:p>
    <w:p>
      <w:pPr>
        <w:pStyle w:val="3"/>
        <w:rPr>
          <w:rFonts w:ascii="Times New Roman" w:hAnsi="Times New Roman"/>
          <w:color w:val="000000"/>
          <w:highlight w:val="none"/>
          <w:shd w:val="clear" w:color="auto" w:fill="auto"/>
        </w:rPr>
      </w:pPr>
      <w:bookmarkStart w:id="385" w:name="_Toc492300418"/>
      <w:r>
        <w:rPr>
          <w:rFonts w:ascii="Times New Roman" w:hAnsi="Times New Roman"/>
          <w:color w:val="000000"/>
          <w:highlight w:val="none"/>
          <w:shd w:val="clear" w:color="auto" w:fill="auto"/>
        </w:rPr>
        <w:t>1. 评标方法</w:t>
      </w:r>
      <w:bookmarkEnd w:id="385"/>
    </w:p>
    <w:p>
      <w:pPr>
        <w:spacing w:line="360" w:lineRule="auto"/>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w:t>
      </w:r>
      <w:bookmarkStart w:id="386" w:name="_Toc361508646"/>
      <w:bookmarkStart w:id="387" w:name="_Toc300835008"/>
      <w:bookmarkStart w:id="388" w:name="_Toc384308272"/>
      <w:bookmarkStart w:id="389" w:name="_Toc152045598"/>
      <w:bookmarkStart w:id="390" w:name="_Toc152042375"/>
      <w:bookmarkStart w:id="391" w:name="_Toc247514022"/>
      <w:bookmarkStart w:id="392" w:name="_Toc144974565"/>
      <w:bookmarkStart w:id="393" w:name="_Toc247527623"/>
      <w:bookmarkStart w:id="394" w:name="_Toc4497"/>
      <w:bookmarkStart w:id="395" w:name="_Toc352691533"/>
      <w:bookmarkStart w:id="396" w:name="_Toc369531577"/>
      <w:r>
        <w:rPr>
          <w:rFonts w:ascii="Times New Roman" w:hAnsi="Times New Roman"/>
          <w:color w:val="000000"/>
          <w:highlight w:val="none"/>
          <w:shd w:val="clear" w:color="auto" w:fill="auto"/>
        </w:rPr>
        <w:t>外。综合评分相等</w:t>
      </w:r>
      <w:bookmarkEnd w:id="386"/>
      <w:bookmarkEnd w:id="387"/>
      <w:bookmarkEnd w:id="388"/>
      <w:bookmarkEnd w:id="389"/>
      <w:bookmarkEnd w:id="390"/>
      <w:bookmarkEnd w:id="391"/>
      <w:bookmarkEnd w:id="392"/>
      <w:bookmarkEnd w:id="393"/>
      <w:r>
        <w:rPr>
          <w:rFonts w:ascii="Times New Roman" w:hAnsi="Times New Roman"/>
          <w:color w:val="000000"/>
          <w:highlight w:val="none"/>
          <w:shd w:val="clear" w:color="auto" w:fill="auto"/>
        </w:rPr>
        <w:t>时，以投标报价低的</w:t>
      </w:r>
      <w:bookmarkEnd w:id="394"/>
      <w:bookmarkEnd w:id="395"/>
      <w:bookmarkEnd w:id="396"/>
      <w:r>
        <w:rPr>
          <w:rFonts w:ascii="Times New Roman" w:hAnsi="Times New Roman"/>
          <w:color w:val="000000"/>
          <w:highlight w:val="none"/>
          <w:shd w:val="clear" w:color="auto" w:fill="auto"/>
        </w:rPr>
        <w:t>优</w:t>
      </w:r>
      <w:bookmarkStart w:id="397" w:name="_Toc300835009"/>
      <w:bookmarkStart w:id="398" w:name="_Toc39"/>
      <w:bookmarkStart w:id="399" w:name="_Toc247514023"/>
      <w:bookmarkStart w:id="400" w:name="_Toc152045599"/>
      <w:bookmarkStart w:id="401" w:name="_Toc369531578"/>
      <w:bookmarkStart w:id="402" w:name="_Toc247527624"/>
      <w:bookmarkStart w:id="403" w:name="_Toc361508647"/>
      <w:bookmarkStart w:id="404" w:name="_Toc352691534"/>
      <w:bookmarkStart w:id="405" w:name="_Toc152042376"/>
      <w:bookmarkStart w:id="406" w:name="_Toc144974566"/>
      <w:bookmarkStart w:id="407" w:name="_Toc384308273"/>
      <w:r>
        <w:rPr>
          <w:rFonts w:ascii="Times New Roman" w:hAnsi="Times New Roman"/>
          <w:color w:val="000000"/>
          <w:highlight w:val="none"/>
          <w:shd w:val="clear" w:color="auto" w:fill="auto"/>
        </w:rPr>
        <w:t>先；投标报价也相等</w:t>
      </w:r>
      <w:bookmarkEnd w:id="397"/>
      <w:bookmarkEnd w:id="398"/>
      <w:bookmarkEnd w:id="399"/>
      <w:bookmarkEnd w:id="400"/>
      <w:bookmarkEnd w:id="401"/>
      <w:bookmarkEnd w:id="402"/>
      <w:bookmarkEnd w:id="403"/>
      <w:bookmarkEnd w:id="404"/>
      <w:bookmarkEnd w:id="405"/>
      <w:bookmarkEnd w:id="406"/>
      <w:bookmarkEnd w:id="407"/>
      <w:r>
        <w:rPr>
          <w:rFonts w:ascii="Times New Roman" w:hAnsi="Times New Roman"/>
          <w:color w:val="000000"/>
          <w:highlight w:val="none"/>
          <w:shd w:val="clear" w:color="auto" w:fill="auto"/>
        </w:rPr>
        <w:t>的</w:t>
      </w:r>
      <w:r>
        <w:rPr>
          <w:rFonts w:hint="eastAsia" w:ascii="Times New Roman" w:hAnsi="Times New Roman"/>
          <w:color w:val="000000"/>
          <w:highlight w:val="none"/>
          <w:shd w:val="clear" w:color="auto" w:fill="auto"/>
        </w:rPr>
        <w:t>，以</w:t>
      </w:r>
      <w:r>
        <w:rPr>
          <w:rFonts w:ascii="Times New Roman" w:hAnsi="Times New Roman"/>
          <w:color w:val="000000"/>
          <w:highlight w:val="none"/>
          <w:shd w:val="clear" w:color="auto" w:fill="auto"/>
        </w:rPr>
        <w:t>设计方案得分高的优先</w:t>
      </w:r>
      <w:r>
        <w:rPr>
          <w:rFonts w:hint="eastAsia" w:ascii="Times New Roman" w:hAnsi="Times New Roman"/>
          <w:color w:val="000000"/>
          <w:highlight w:val="none"/>
          <w:shd w:val="clear" w:color="auto" w:fill="auto"/>
        </w:rPr>
        <w:t>；</w:t>
      </w:r>
      <w:r>
        <w:rPr>
          <w:rFonts w:ascii="Times New Roman" w:hAnsi="Times New Roman"/>
          <w:color w:val="000000"/>
          <w:highlight w:val="none"/>
          <w:shd w:val="clear" w:color="auto" w:fill="auto"/>
        </w:rPr>
        <w:t>如果设计方案得分也相</w:t>
      </w:r>
      <w:r>
        <w:rPr>
          <w:rFonts w:hint="eastAsia" w:ascii="Times New Roman" w:hAnsi="Times New Roman"/>
          <w:color w:val="000000"/>
          <w:highlight w:val="none"/>
          <w:shd w:val="clear" w:color="auto" w:fill="auto"/>
        </w:rPr>
        <w:t>等</w:t>
      </w:r>
      <w:r>
        <w:rPr>
          <w:rFonts w:ascii="Times New Roman" w:hAnsi="Times New Roman"/>
          <w:color w:val="000000"/>
          <w:highlight w:val="none"/>
          <w:shd w:val="clear" w:color="auto" w:fill="auto"/>
        </w:rPr>
        <w:t>，按照</w:t>
      </w:r>
      <w:r>
        <w:rPr>
          <w:rFonts w:hint="eastAsia" w:ascii="Times New Roman" w:hAnsi="Times New Roman"/>
          <w:color w:val="000000"/>
          <w:highlight w:val="none"/>
          <w:shd w:val="clear" w:color="auto" w:fill="auto"/>
          <w:lang w:eastAsia="zh-CN"/>
        </w:rPr>
        <w:t>综合得分从高到低依次排序</w:t>
      </w:r>
      <w:r>
        <w:rPr>
          <w:rFonts w:ascii="Times New Roman" w:hAnsi="Times New Roman"/>
          <w:color w:val="000000"/>
          <w:highlight w:val="none"/>
          <w:shd w:val="clear" w:color="auto" w:fill="auto"/>
        </w:rPr>
        <w:t>确定中标候选人顺序。</w:t>
      </w:r>
    </w:p>
    <w:p>
      <w:pPr>
        <w:pStyle w:val="3"/>
        <w:rPr>
          <w:rFonts w:ascii="Times New Roman" w:hAnsi="Times New Roman"/>
          <w:color w:val="000000"/>
          <w:highlight w:val="none"/>
          <w:shd w:val="clear" w:color="auto" w:fill="auto"/>
        </w:rPr>
      </w:pPr>
      <w:bookmarkStart w:id="408" w:name="_Toc492300419"/>
      <w:r>
        <w:rPr>
          <w:rFonts w:ascii="Times New Roman" w:hAnsi="Times New Roman"/>
          <w:color w:val="000000"/>
          <w:highlight w:val="none"/>
          <w:shd w:val="clear" w:color="auto" w:fill="auto"/>
        </w:rPr>
        <w:t xml:space="preserve">2. </w:t>
      </w:r>
      <w:r>
        <w:rPr>
          <w:rFonts w:hint="eastAsia" w:ascii="Times New Roman" w:hAnsi="Times New Roman"/>
          <w:color w:val="000000"/>
          <w:highlight w:val="none"/>
          <w:shd w:val="clear" w:color="auto" w:fill="auto"/>
        </w:rPr>
        <w:t>评审标准</w:t>
      </w:r>
      <w:bookmarkEnd w:id="408"/>
    </w:p>
    <w:p>
      <w:pPr>
        <w:pStyle w:val="4"/>
        <w:spacing w:line="240" w:lineRule="auto"/>
        <w:ind w:firstLine="137"/>
        <w:rPr>
          <w:rFonts w:ascii="Times New Roman" w:hAnsi="Times New Roman"/>
          <w:color w:val="000000"/>
          <w:highlight w:val="none"/>
          <w:shd w:val="clear" w:color="auto" w:fill="auto"/>
        </w:rPr>
      </w:pPr>
      <w:bookmarkStart w:id="409" w:name="_Toc492300420"/>
      <w:r>
        <w:rPr>
          <w:rFonts w:ascii="Times New Roman" w:hAnsi="Times New Roman"/>
          <w:color w:val="000000"/>
          <w:highlight w:val="none"/>
          <w:shd w:val="clear" w:color="auto" w:fill="auto"/>
        </w:rPr>
        <w:t xml:space="preserve">2.1 </w:t>
      </w:r>
      <w:r>
        <w:rPr>
          <w:rFonts w:hint="eastAsia" w:ascii="Times New Roman" w:hAnsi="Times New Roman"/>
          <w:color w:val="000000"/>
          <w:highlight w:val="none"/>
          <w:shd w:val="clear" w:color="auto" w:fill="auto"/>
        </w:rPr>
        <w:t>初步评审标准</w:t>
      </w:r>
      <w:bookmarkEnd w:id="409"/>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2.1.1 形式评审标准：见评标办法前附表。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2.1.2 资格评审标准：见评标办法前附表。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2.1.3 响应性评审标准：见评标办法前附表。</w:t>
      </w:r>
    </w:p>
    <w:p>
      <w:pPr>
        <w:pStyle w:val="4"/>
        <w:spacing w:line="240" w:lineRule="auto"/>
        <w:ind w:firstLine="137"/>
        <w:rPr>
          <w:rFonts w:ascii="Times New Roman" w:hAnsi="Times New Roman"/>
          <w:color w:val="000000"/>
          <w:highlight w:val="none"/>
          <w:shd w:val="clear" w:color="auto" w:fill="auto"/>
        </w:rPr>
      </w:pPr>
      <w:bookmarkStart w:id="410" w:name="_Toc492300421"/>
      <w:r>
        <w:rPr>
          <w:rFonts w:ascii="Times New Roman" w:hAnsi="Times New Roman"/>
          <w:color w:val="000000"/>
          <w:highlight w:val="none"/>
          <w:shd w:val="clear" w:color="auto" w:fill="auto"/>
        </w:rPr>
        <w:t xml:space="preserve">2.2 </w:t>
      </w:r>
      <w:r>
        <w:rPr>
          <w:rFonts w:hint="eastAsia" w:ascii="Times New Roman" w:hAnsi="Times New Roman"/>
          <w:color w:val="000000"/>
          <w:highlight w:val="none"/>
          <w:shd w:val="clear" w:color="auto" w:fill="auto"/>
        </w:rPr>
        <w:t>分值构成与评分标准</w:t>
      </w:r>
      <w:bookmarkEnd w:id="410"/>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2.2.1 分值构成</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（1）业绩部分：见评标办法前附表；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（2）设计方案</w:t>
      </w:r>
      <w:r>
        <w:rPr>
          <w:rFonts w:hint="eastAsia" w:ascii="Times New Roman" w:hAnsi="Times New Roman"/>
          <w:highlight w:val="none"/>
          <w:shd w:val="clear" w:color="auto" w:fill="auto"/>
          <w:lang w:eastAsia="zh-CN"/>
        </w:rPr>
        <w:t>技术要点</w:t>
      </w:r>
      <w:r>
        <w:rPr>
          <w:rFonts w:ascii="Times New Roman" w:hAnsi="Times New Roman"/>
          <w:highlight w:val="none"/>
          <w:shd w:val="clear" w:color="auto" w:fill="auto"/>
        </w:rPr>
        <w:t>部分：见评标办法前附表；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（3）投标报价：见评标办法前附表；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（4）其他评分因素：见评标办法前附表。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2.2.2 评标基准价计算</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评标基准价计算方法：见评标办法前附表。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2.2.3 投标报价的偏差率计算</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投标报价的偏差率计算公式：见评标办法前附表。</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2.2.4 评分标准</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（1）业绩评分标准：见评标办法前附表；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（2）设计方案</w:t>
      </w:r>
      <w:r>
        <w:rPr>
          <w:rFonts w:hint="eastAsia" w:ascii="Times New Roman" w:hAnsi="Times New Roman"/>
          <w:highlight w:val="none"/>
          <w:shd w:val="clear" w:color="auto" w:fill="auto"/>
          <w:lang w:eastAsia="zh-CN"/>
        </w:rPr>
        <w:t>技术要点</w:t>
      </w:r>
      <w:r>
        <w:rPr>
          <w:rFonts w:ascii="Times New Roman" w:hAnsi="Times New Roman"/>
          <w:highlight w:val="none"/>
          <w:shd w:val="clear" w:color="auto" w:fill="auto"/>
        </w:rPr>
        <w:t>评分标准：见评标办法前附表；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（3）投标报价评分标准：见评标办法前附表；</w:t>
      </w:r>
    </w:p>
    <w:p>
      <w:pPr>
        <w:spacing w:line="400" w:lineRule="exact"/>
        <w:ind w:firstLine="420" w:firstLineChars="200"/>
        <w:rPr>
          <w:rFonts w:ascii="Times New Roman" w:hAnsi="Times New Roman"/>
          <w:highlight w:val="none"/>
          <w:shd w:val="clear" w:color="auto" w:fill="auto"/>
        </w:rPr>
      </w:pPr>
      <w:r>
        <w:rPr>
          <w:rFonts w:ascii="Times New Roman" w:hAnsi="Times New Roman"/>
          <w:highlight w:val="none"/>
          <w:shd w:val="clear" w:color="auto" w:fill="auto"/>
        </w:rPr>
        <w:t>（4）其他因素评分标准：见评标办法前附表。</w:t>
      </w:r>
    </w:p>
    <w:p>
      <w:pPr>
        <w:pStyle w:val="3"/>
        <w:rPr>
          <w:rFonts w:ascii="Times New Roman" w:hAnsi="Times New Roman"/>
          <w:color w:val="000000"/>
          <w:highlight w:val="none"/>
          <w:shd w:val="clear" w:color="auto" w:fill="auto"/>
        </w:rPr>
      </w:pPr>
      <w:bookmarkStart w:id="411" w:name="_Toc492300422"/>
      <w:r>
        <w:rPr>
          <w:rFonts w:ascii="Times New Roman" w:hAnsi="Times New Roman"/>
          <w:color w:val="000000"/>
          <w:highlight w:val="none"/>
          <w:shd w:val="clear" w:color="auto" w:fill="auto"/>
        </w:rPr>
        <w:t xml:space="preserve">3. </w:t>
      </w:r>
      <w:r>
        <w:rPr>
          <w:rFonts w:hint="eastAsia" w:ascii="Times New Roman" w:hAnsi="Times New Roman"/>
          <w:color w:val="000000"/>
          <w:highlight w:val="none"/>
          <w:shd w:val="clear" w:color="auto" w:fill="auto"/>
        </w:rPr>
        <w:t>评标程序</w:t>
      </w:r>
      <w:bookmarkEnd w:id="411"/>
    </w:p>
    <w:p>
      <w:pPr>
        <w:pStyle w:val="4"/>
        <w:spacing w:line="240" w:lineRule="auto"/>
        <w:ind w:firstLine="137"/>
        <w:rPr>
          <w:rFonts w:ascii="Times New Roman" w:hAnsi="Times New Roman"/>
          <w:color w:val="000000"/>
          <w:highlight w:val="none"/>
          <w:shd w:val="clear" w:color="auto" w:fill="auto"/>
        </w:rPr>
      </w:pPr>
      <w:bookmarkStart w:id="412" w:name="_Toc492300423"/>
      <w:r>
        <w:rPr>
          <w:rFonts w:ascii="Times New Roman" w:hAnsi="Times New Roman"/>
          <w:color w:val="000000"/>
          <w:highlight w:val="none"/>
          <w:shd w:val="clear" w:color="auto" w:fill="auto"/>
        </w:rPr>
        <w:t xml:space="preserve">3.1 </w:t>
      </w:r>
      <w:r>
        <w:rPr>
          <w:rFonts w:hint="eastAsia" w:ascii="Times New Roman" w:hAnsi="Times New Roman"/>
          <w:color w:val="000000"/>
          <w:highlight w:val="none"/>
          <w:shd w:val="clear" w:color="auto" w:fill="auto"/>
        </w:rPr>
        <w:t>初步评审</w:t>
      </w:r>
      <w:bookmarkEnd w:id="412"/>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3.1.2 投标人有以下情形之一的，评标委员会应当否决其投标：</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（1）投标文件没有对招标文件的实质性要求和条件作出响应，或者对招标文件的偏差超出招标文件规定的偏差范围或最高项数；</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（2）有串通投标、弄虚作假、行贿等违法行为。</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3.1.3 投标报价有算术错误及其他错误的，评标委员会按以下原则要求投标人对投标报价进</w:t>
      </w:r>
      <w:bookmarkStart w:id="413" w:name="_Toc152045603"/>
      <w:bookmarkStart w:id="414" w:name="_Toc247514027"/>
      <w:bookmarkStart w:id="415" w:name="_Toc152042380"/>
      <w:bookmarkStart w:id="416" w:name="_Toc247527628"/>
      <w:bookmarkStart w:id="417" w:name="_Toc300835013"/>
      <w:bookmarkStart w:id="418" w:name="_Toc384308277"/>
      <w:bookmarkStart w:id="419" w:name="_Toc144974570"/>
      <w:bookmarkStart w:id="420" w:name="_Toc361508651"/>
      <w:bookmarkStart w:id="421" w:name="_Toc2907"/>
      <w:bookmarkStart w:id="422" w:name="_Toc369531582"/>
      <w:bookmarkStart w:id="423" w:name="_Toc352691538"/>
      <w:r>
        <w:rPr>
          <w:rFonts w:ascii="Times New Roman" w:hAnsi="Times New Roman"/>
          <w:color w:val="000000"/>
          <w:highlight w:val="none"/>
          <w:shd w:val="clear" w:color="auto" w:fill="auto"/>
        </w:rPr>
        <w:t>行修正，并要求投标人书面澄清确认。</w:t>
      </w:r>
      <w:bookmarkEnd w:id="413"/>
      <w:bookmarkEnd w:id="414"/>
      <w:bookmarkEnd w:id="415"/>
      <w:bookmarkEnd w:id="416"/>
      <w:bookmarkEnd w:id="417"/>
      <w:bookmarkEnd w:id="418"/>
      <w:bookmarkEnd w:id="419"/>
      <w:bookmarkEnd w:id="420"/>
      <w:bookmarkEnd w:id="421"/>
      <w:bookmarkEnd w:id="422"/>
      <w:bookmarkEnd w:id="423"/>
      <w:r>
        <w:rPr>
          <w:rFonts w:ascii="Times New Roman" w:hAnsi="Times New Roman"/>
          <w:color w:val="000000"/>
          <w:highlight w:val="none"/>
          <w:shd w:val="clear" w:color="auto" w:fill="auto"/>
        </w:rPr>
        <w:t>投标人拒不澄清确认的，评标委员会应当否决其投标：</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（1）投标文件中的大写金额与小写金额不一致的，以大写金额为准；</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（2）总价金额与单价金额不一致的，以单价金额为准，但单价金额小数点有明显错误的除外</w:t>
      </w:r>
      <w:r>
        <w:rPr>
          <w:rFonts w:hint="eastAsia" w:ascii="Times New Roman" w:hAnsi="Times New Roman"/>
          <w:color w:val="000000"/>
          <w:highlight w:val="none"/>
          <w:shd w:val="clear" w:color="auto" w:fill="auto"/>
        </w:rPr>
        <w:t>。</w:t>
      </w:r>
    </w:p>
    <w:p>
      <w:pPr>
        <w:pStyle w:val="4"/>
        <w:spacing w:line="240" w:lineRule="auto"/>
        <w:ind w:firstLine="137"/>
        <w:rPr>
          <w:rFonts w:ascii="Times New Roman" w:hAnsi="Times New Roman"/>
          <w:color w:val="000000"/>
          <w:highlight w:val="none"/>
          <w:shd w:val="clear" w:color="auto" w:fill="auto"/>
        </w:rPr>
      </w:pPr>
      <w:bookmarkStart w:id="424" w:name="_Toc492300424"/>
      <w:r>
        <w:rPr>
          <w:rFonts w:ascii="Times New Roman" w:hAnsi="Times New Roman"/>
          <w:color w:val="000000"/>
          <w:highlight w:val="none"/>
          <w:shd w:val="clear" w:color="auto" w:fill="auto"/>
        </w:rPr>
        <w:t xml:space="preserve">3.2 </w:t>
      </w:r>
      <w:r>
        <w:rPr>
          <w:rFonts w:hint="eastAsia" w:ascii="Times New Roman" w:hAnsi="Times New Roman"/>
          <w:color w:val="000000"/>
          <w:highlight w:val="none"/>
          <w:shd w:val="clear" w:color="auto" w:fill="auto"/>
        </w:rPr>
        <w:t>详细评审</w:t>
      </w:r>
      <w:bookmarkEnd w:id="424"/>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3.2.1 评标委员会按本章第2.2款规定的量化因素和分值进行打分，并计算出综合评估得分。</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（1）按本章第2.2.4（1）目规定的评审因素和分值对业绩部分计算出得分A；</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（2）按本章第2.2.4（2）目规定的评审因素和分值对设计方案部分计算出得分B；</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（3）按本章第2.2.4（3）目规定的评审因素和</w:t>
      </w:r>
      <w:bookmarkStart w:id="425" w:name="_Toc24330"/>
      <w:bookmarkStart w:id="426" w:name="_Toc144974571"/>
      <w:bookmarkStart w:id="427" w:name="_Toc152042381"/>
      <w:bookmarkStart w:id="428" w:name="_Toc300835014"/>
      <w:bookmarkStart w:id="429" w:name="_Toc152045604"/>
      <w:bookmarkStart w:id="430" w:name="_Toc384308278"/>
      <w:bookmarkStart w:id="431" w:name="_Toc247527629"/>
      <w:bookmarkStart w:id="432" w:name="_Toc352691539"/>
      <w:bookmarkStart w:id="433" w:name="_Toc361508652"/>
      <w:bookmarkStart w:id="434" w:name="_Toc247514028"/>
      <w:bookmarkStart w:id="435" w:name="_Toc369531583"/>
      <w:r>
        <w:rPr>
          <w:rFonts w:ascii="Times New Roman" w:hAnsi="Times New Roman"/>
          <w:color w:val="000000"/>
          <w:highlight w:val="none"/>
          <w:shd w:val="clear" w:color="auto" w:fill="auto"/>
        </w:rPr>
        <w:t>分值对</w:t>
      </w:r>
      <w:r>
        <w:rPr>
          <w:rFonts w:ascii="Times New Roman" w:hAnsi="Times New Roman"/>
          <w:highlight w:val="none"/>
          <w:shd w:val="clear" w:color="auto" w:fill="auto"/>
        </w:rPr>
        <w:t>投标报价</w:t>
      </w:r>
      <w:bookmarkEnd w:id="425"/>
      <w:bookmarkEnd w:id="426"/>
      <w:bookmarkEnd w:id="427"/>
      <w:bookmarkEnd w:id="428"/>
      <w:bookmarkEnd w:id="429"/>
      <w:bookmarkEnd w:id="430"/>
      <w:bookmarkEnd w:id="431"/>
      <w:bookmarkEnd w:id="432"/>
      <w:bookmarkEnd w:id="433"/>
      <w:bookmarkEnd w:id="434"/>
      <w:bookmarkEnd w:id="435"/>
      <w:r>
        <w:rPr>
          <w:rFonts w:ascii="Times New Roman" w:hAnsi="Times New Roman"/>
          <w:color w:val="000000"/>
          <w:highlight w:val="none"/>
          <w:shd w:val="clear" w:color="auto" w:fill="auto"/>
        </w:rPr>
        <w:t>计</w:t>
      </w:r>
      <w:bookmarkStart w:id="436" w:name="_Toc369531584"/>
      <w:bookmarkStart w:id="437" w:name="_Toc18141"/>
      <w:bookmarkStart w:id="438" w:name="_Toc352691540"/>
      <w:bookmarkStart w:id="439" w:name="_Toc384308279"/>
      <w:bookmarkStart w:id="440" w:name="_Toc144974572"/>
      <w:bookmarkStart w:id="441" w:name="_Toc247527630"/>
      <w:bookmarkStart w:id="442" w:name="_Toc300835015"/>
      <w:bookmarkStart w:id="443" w:name="_Toc361508653"/>
      <w:bookmarkStart w:id="444" w:name="_Toc152042382"/>
      <w:bookmarkStart w:id="445" w:name="_Toc247514029"/>
      <w:bookmarkStart w:id="446" w:name="_Toc152045605"/>
      <w:r>
        <w:rPr>
          <w:rFonts w:ascii="Times New Roman" w:hAnsi="Times New Roman"/>
          <w:color w:val="000000"/>
          <w:highlight w:val="none"/>
          <w:shd w:val="clear" w:color="auto" w:fill="auto"/>
        </w:rPr>
        <w:t>算出得分C；</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w:t>
      </w:r>
      <w:bookmarkEnd w:id="436"/>
      <w:bookmarkEnd w:id="437"/>
      <w:bookmarkEnd w:id="438"/>
      <w:bookmarkEnd w:id="439"/>
      <w:bookmarkEnd w:id="440"/>
      <w:bookmarkEnd w:id="441"/>
      <w:bookmarkEnd w:id="442"/>
      <w:bookmarkEnd w:id="443"/>
      <w:bookmarkEnd w:id="444"/>
      <w:bookmarkEnd w:id="445"/>
      <w:bookmarkEnd w:id="446"/>
      <w:r>
        <w:rPr>
          <w:rFonts w:ascii="Times New Roman" w:hAnsi="Times New Roman"/>
          <w:color w:val="000000"/>
          <w:highlight w:val="none"/>
          <w:shd w:val="clear" w:color="auto" w:fill="auto"/>
        </w:rPr>
        <w:t>4）按本章第2.2.4（4）目规定的评审因素和分值对其他部分计算出得分D。</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3.2.2 评分分值计算保留小数点后两位，小数点后第三位“四舍五入”。</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3.2.3 投标人得分=A+B+C+D。</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pStyle w:val="4"/>
        <w:spacing w:line="240" w:lineRule="auto"/>
        <w:ind w:firstLine="137"/>
        <w:rPr>
          <w:rFonts w:ascii="Times New Roman" w:hAnsi="Times New Roman"/>
          <w:color w:val="000000"/>
          <w:highlight w:val="none"/>
          <w:shd w:val="clear" w:color="auto" w:fill="auto"/>
        </w:rPr>
      </w:pPr>
      <w:bookmarkStart w:id="447" w:name="_Toc492300425"/>
      <w:r>
        <w:rPr>
          <w:rFonts w:ascii="Times New Roman" w:hAnsi="Times New Roman"/>
          <w:color w:val="000000"/>
          <w:highlight w:val="none"/>
          <w:shd w:val="clear" w:color="auto" w:fill="auto"/>
        </w:rPr>
        <w:t xml:space="preserve">3.3 </w:t>
      </w:r>
      <w:r>
        <w:rPr>
          <w:rFonts w:hint="eastAsia" w:ascii="Times New Roman" w:hAnsi="Times New Roman"/>
          <w:color w:val="000000"/>
          <w:highlight w:val="none"/>
          <w:shd w:val="clear" w:color="auto" w:fill="auto"/>
        </w:rPr>
        <w:t>投标文件的澄清</w:t>
      </w:r>
      <w:bookmarkEnd w:id="447"/>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3.3.2 澄清、说明或补正不得超出投标文件的范围且不得改变投标文件的实质性内容，并构成投标文件的组成部分。</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3.3.3 评标委员会对投标人提交的澄清、说明或补正有疑问的，可以要求投标人进一步澄清、说明或补正，直至满足评标委员会的要求。</w:t>
      </w:r>
    </w:p>
    <w:p>
      <w:pPr>
        <w:pStyle w:val="4"/>
        <w:spacing w:line="240" w:lineRule="auto"/>
        <w:ind w:firstLine="137"/>
        <w:rPr>
          <w:rFonts w:ascii="Times New Roman" w:hAnsi="Times New Roman"/>
          <w:color w:val="000000"/>
          <w:highlight w:val="none"/>
          <w:shd w:val="clear" w:color="auto" w:fill="auto"/>
        </w:rPr>
      </w:pPr>
      <w:bookmarkStart w:id="448" w:name="_Toc492300426"/>
      <w:r>
        <w:rPr>
          <w:rFonts w:ascii="Times New Roman" w:hAnsi="Times New Roman"/>
          <w:color w:val="000000"/>
          <w:highlight w:val="none"/>
          <w:shd w:val="clear" w:color="auto" w:fill="auto"/>
        </w:rPr>
        <w:t xml:space="preserve">3.4 </w:t>
      </w:r>
      <w:r>
        <w:rPr>
          <w:rFonts w:hint="eastAsia" w:ascii="Times New Roman" w:hAnsi="Times New Roman"/>
          <w:color w:val="000000"/>
          <w:highlight w:val="none"/>
          <w:shd w:val="clear" w:color="auto" w:fill="auto"/>
        </w:rPr>
        <w:t>评标结果</w:t>
      </w:r>
      <w:bookmarkEnd w:id="448"/>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3.4.1 除第二章“投标人须知”前附表授权直接确定中标人外，评标委员会按照得分由高到低的顺序推荐中标候选人，并标明排序。</w:t>
      </w:r>
    </w:p>
    <w:p>
      <w:pPr>
        <w:spacing w:line="40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3.4.2 评标委员会完成评标后，应当向招标人提交书面评标报告和中标候选人名单。</w:t>
      </w:r>
    </w:p>
    <w:p>
      <w:pPr>
        <w:pStyle w:val="2"/>
        <w:jc w:val="center"/>
        <w:rPr>
          <w:color w:val="000000"/>
          <w:highlight w:val="none"/>
          <w:shd w:val="clear" w:color="auto" w:fill="auto"/>
        </w:rPr>
      </w:pPr>
      <w:r>
        <w:rPr>
          <w:color w:val="000000"/>
          <w:highlight w:val="none"/>
          <w:shd w:val="clear" w:color="auto" w:fill="auto"/>
        </w:rPr>
        <w:br w:type="page"/>
      </w:r>
    </w:p>
    <w:p>
      <w:pPr>
        <w:pStyle w:val="2"/>
        <w:jc w:val="center"/>
        <w:rPr>
          <w:color w:val="000000"/>
          <w:highlight w:val="none"/>
          <w:shd w:val="clear" w:color="auto" w:fill="auto"/>
        </w:rPr>
      </w:pPr>
      <w:bookmarkStart w:id="449" w:name="_Toc492300427"/>
      <w:r>
        <w:rPr>
          <w:rFonts w:hint="eastAsia"/>
          <w:color w:val="000000"/>
          <w:highlight w:val="none"/>
          <w:shd w:val="clear" w:color="auto" w:fill="auto"/>
        </w:rPr>
        <w:t>第四章合同条款及格式</w:t>
      </w:r>
      <w:bookmarkEnd w:id="449"/>
    </w:p>
    <w:p>
      <w:pPr>
        <w:pStyle w:val="19"/>
        <w:snapToGrid w:val="0"/>
        <w:spacing w:line="400" w:lineRule="atLeast"/>
        <w:ind w:left="0" w:leftChars="0"/>
        <w:rPr>
          <w:rFonts w:eastAsiaTheme="minorEastAsia"/>
          <w:szCs w:val="21"/>
          <w:highlight w:val="none"/>
          <w:shd w:val="clear" w:color="auto" w:fill="auto"/>
        </w:rPr>
      </w:pPr>
      <w:r>
        <w:rPr>
          <w:rFonts w:hAnsiTheme="minorEastAsia" w:eastAsiaTheme="minorEastAsia"/>
          <w:szCs w:val="21"/>
          <w:highlight w:val="none"/>
          <w:shd w:val="clear" w:color="auto" w:fill="auto"/>
        </w:rPr>
        <w:t>说明：</w:t>
      </w:r>
    </w:p>
    <w:p>
      <w:pPr>
        <w:pStyle w:val="19"/>
        <w:snapToGrid w:val="0"/>
        <w:spacing w:line="400" w:lineRule="atLeast"/>
        <w:ind w:left="0" w:leftChars="0" w:firstLine="420" w:firstLineChars="200"/>
        <w:rPr>
          <w:rFonts w:eastAsiaTheme="minorEastAsia"/>
          <w:szCs w:val="21"/>
          <w:highlight w:val="none"/>
          <w:shd w:val="clear" w:color="auto" w:fill="auto"/>
        </w:rPr>
      </w:pPr>
      <w:r>
        <w:rPr>
          <w:rFonts w:hAnsiTheme="minorEastAsia" w:eastAsiaTheme="minorEastAsia"/>
          <w:szCs w:val="21"/>
          <w:highlight w:val="none"/>
          <w:shd w:val="clear" w:color="auto" w:fill="auto"/>
        </w:rPr>
        <w:t>房屋建筑和市政工程等工程设计项目招标可以使用《建设工程设计合同示范文本（专业建设工程）》（</w:t>
      </w:r>
      <w:r>
        <w:rPr>
          <w:rFonts w:eastAsiaTheme="minorEastAsia"/>
          <w:szCs w:val="21"/>
          <w:highlight w:val="none"/>
          <w:shd w:val="clear" w:color="auto" w:fill="auto"/>
        </w:rPr>
        <w:t>GF-2015-0210</w:t>
      </w:r>
      <w:r>
        <w:rPr>
          <w:rFonts w:hAnsiTheme="minorEastAsia" w:eastAsiaTheme="minorEastAsia"/>
          <w:szCs w:val="21"/>
          <w:highlight w:val="none"/>
          <w:shd w:val="clear" w:color="auto" w:fill="auto"/>
        </w:rPr>
        <w:t>）。</w:t>
      </w:r>
    </w:p>
    <w:p>
      <w:pPr>
        <w:rPr>
          <w:highlight w:val="none"/>
          <w:shd w:val="clear" w:color="auto" w:fill="auto"/>
        </w:rPr>
      </w:pPr>
    </w:p>
    <w:p>
      <w:pPr>
        <w:pStyle w:val="2"/>
        <w:jc w:val="center"/>
        <w:rPr>
          <w:color w:val="000000"/>
          <w:highlight w:val="none"/>
          <w:shd w:val="clear" w:color="auto" w:fill="auto"/>
        </w:rPr>
      </w:pPr>
      <w:r>
        <w:rPr>
          <w:color w:val="000000"/>
          <w:highlight w:val="none"/>
          <w:shd w:val="clear" w:color="auto" w:fill="auto"/>
        </w:rPr>
        <w:br w:type="page"/>
      </w:r>
    </w:p>
    <w:p>
      <w:pPr>
        <w:spacing w:line="440" w:lineRule="exact"/>
        <w:jc w:val="center"/>
        <w:rPr>
          <w:rFonts w:ascii="Times New Roman" w:hAnsi="Times New Roman"/>
          <w:sz w:val="20"/>
          <w:highlight w:val="none"/>
          <w:shd w:val="clear" w:color="auto" w:fill="auto"/>
        </w:rPr>
      </w:pPr>
      <w:bookmarkStart w:id="450" w:name="_Toc246996338"/>
      <w:bookmarkStart w:id="451" w:name="_Toc247085853"/>
      <w:bookmarkStart w:id="452" w:name="_Toc246997081"/>
      <w:bookmarkStart w:id="453" w:name="_Toc179632787"/>
      <w:bookmarkStart w:id="454" w:name="_Toc152045610"/>
      <w:bookmarkStart w:id="455" w:name="_Toc144974578"/>
      <w:bookmarkStart w:id="456" w:name="_Toc184635122"/>
      <w:bookmarkStart w:id="457" w:name="_Toc152042388"/>
      <w:bookmarkStart w:id="458" w:name="_Toc300835199"/>
      <w:bookmarkStart w:id="459" w:name="_Toc247514197"/>
      <w:bookmarkStart w:id="460" w:name="_Toc152042549"/>
      <w:bookmarkStart w:id="461" w:name="_Toc247527798"/>
      <w:bookmarkStart w:id="462" w:name="_Toc144974829"/>
    </w:p>
    <w:p>
      <w:pPr>
        <w:pStyle w:val="2"/>
        <w:jc w:val="center"/>
        <w:rPr>
          <w:rFonts w:hint="eastAsia"/>
          <w:highlight w:val="none"/>
          <w:shd w:val="clear" w:color="auto" w:fill="auto"/>
        </w:rPr>
      </w:pPr>
      <w:bookmarkStart w:id="463" w:name="_Toc492300512"/>
      <w:r>
        <w:rPr>
          <w:rFonts w:hint="eastAsia"/>
          <w:highlight w:val="none"/>
          <w:shd w:val="clear" w:color="auto" w:fill="auto"/>
        </w:rPr>
        <w:t>第五章发包人要求</w:t>
      </w:r>
      <w:bookmarkEnd w:id="463"/>
    </w:p>
    <w:p>
      <w:pPr>
        <w:rPr>
          <w:rFonts w:hint="eastAsia"/>
          <w:highlight w:val="none"/>
          <w:shd w:val="clear" w:color="auto" w:fill="auto"/>
          <w:lang w:eastAsia="zh-CN"/>
        </w:rPr>
      </w:pPr>
      <w:r>
        <w:rPr>
          <w:rFonts w:hint="eastAsia"/>
          <w:highlight w:val="none"/>
          <w:shd w:val="clear" w:color="auto" w:fill="auto"/>
          <w:lang w:eastAsia="zh-CN"/>
        </w:rPr>
        <w:t>详见设计任务书。</w:t>
      </w:r>
    </w:p>
    <w:p>
      <w:pPr>
        <w:rPr>
          <w:rFonts w:hint="eastAsia"/>
          <w:highlight w:val="none"/>
          <w:shd w:val="clear" w:color="auto" w:fill="auto"/>
          <w:lang w:eastAsia="zh-CN"/>
        </w:rPr>
      </w:pPr>
      <w:r>
        <w:rPr>
          <w:rFonts w:hint="eastAsia"/>
          <w:highlight w:val="none"/>
          <w:shd w:val="clear" w:color="auto" w:fill="auto"/>
          <w:lang w:eastAsia="zh-CN"/>
        </w:rPr>
        <w:br w:type="page"/>
      </w:r>
    </w:p>
    <w:p>
      <w:pPr>
        <w:rPr>
          <w:rFonts w:hint="eastAsia"/>
          <w:highlight w:val="none"/>
          <w:shd w:val="clear" w:color="auto" w:fill="auto"/>
          <w:lang w:eastAsia="zh-CN"/>
        </w:rPr>
      </w:pPr>
    </w:p>
    <w:p>
      <w:pPr>
        <w:topLinePunct/>
        <w:spacing w:line="440" w:lineRule="exact"/>
        <w:jc w:val="center"/>
        <w:rPr>
          <w:rFonts w:ascii="Times New Roman" w:hAnsi="Times New Roman"/>
          <w:highlight w:val="none"/>
          <w:shd w:val="clear" w:color="auto" w:fill="auto"/>
        </w:rPr>
      </w:pPr>
    </w:p>
    <w:bookmarkEnd w:id="450"/>
    <w:bookmarkEnd w:id="451"/>
    <w:bookmarkEnd w:id="452"/>
    <w:bookmarkEnd w:id="453"/>
    <w:p>
      <w:pPr>
        <w:pStyle w:val="2"/>
        <w:jc w:val="center"/>
        <w:rPr>
          <w:highlight w:val="none"/>
          <w:shd w:val="clear" w:color="auto" w:fill="auto"/>
        </w:rPr>
      </w:pPr>
      <w:bookmarkStart w:id="464" w:name="_Toc492300524"/>
      <w:r>
        <w:rPr>
          <w:rFonts w:hint="eastAsia"/>
          <w:highlight w:val="none"/>
          <w:shd w:val="clear" w:color="auto" w:fill="auto"/>
        </w:rPr>
        <w:t>第六章投标文件格式</w:t>
      </w:r>
      <w:bookmarkEnd w:id="464"/>
    </w:p>
    <w:p>
      <w:pPr>
        <w:spacing w:line="400" w:lineRule="exact"/>
        <w:rPr>
          <w:rFonts w:ascii="Times New Roman" w:hAnsi="Times New Roman"/>
          <w:highlight w:val="none"/>
          <w:shd w:val="clear" w:color="auto" w:fill="auto"/>
        </w:rPr>
      </w:pPr>
    </w:p>
    <w:p>
      <w:pPr>
        <w:spacing w:line="400" w:lineRule="exact"/>
        <w:rPr>
          <w:rFonts w:ascii="Times New Roman" w:hAnsi="Times New Roman"/>
          <w:highlight w:val="none"/>
          <w:shd w:val="clear" w:color="auto" w:fill="auto"/>
        </w:rPr>
      </w:pPr>
      <w:r>
        <w:rPr>
          <w:rFonts w:ascii="Times New Roman" w:hAnsi="Times New Roman"/>
          <w:highlight w:val="none"/>
          <w:shd w:val="clear" w:color="auto" w:fill="auto"/>
        </w:rPr>
        <w:br w:type="page"/>
      </w:r>
    </w:p>
    <w:p>
      <w:pPr>
        <w:spacing w:line="400" w:lineRule="exact"/>
        <w:rPr>
          <w:rFonts w:ascii="Times New Roman" w:hAnsi="Times New Roman"/>
          <w:highlight w:val="none"/>
          <w:shd w:val="clear" w:color="auto" w:fill="auto"/>
        </w:rPr>
      </w:pPr>
    </w:p>
    <w:p>
      <w:pPr>
        <w:spacing w:line="400" w:lineRule="exact"/>
        <w:rPr>
          <w:rFonts w:ascii="Times New Roman" w:hAnsi="Times New Roman"/>
          <w:highlight w:val="none"/>
          <w:shd w:val="clear" w:color="auto" w:fill="auto"/>
        </w:rPr>
      </w:pPr>
    </w:p>
    <w:p>
      <w:pPr>
        <w:spacing w:line="440" w:lineRule="exact"/>
        <w:rPr>
          <w:rFonts w:ascii="Times New Roman" w:hAnsi="Times New Roman" w:eastAsia="黑体"/>
          <w:sz w:val="20"/>
          <w:highlight w:val="none"/>
          <w:shd w:val="clear" w:color="auto" w:fill="auto"/>
        </w:rPr>
      </w:pPr>
    </w:p>
    <w:p>
      <w:pPr>
        <w:jc w:val="center"/>
        <w:rPr>
          <w:rFonts w:ascii="Times New Roman" w:hAnsi="Times New Roman" w:eastAsia="黑体"/>
          <w:sz w:val="28"/>
          <w:szCs w:val="28"/>
          <w:highlight w:val="none"/>
          <w:shd w:val="clear" w:color="auto" w:fill="auto"/>
        </w:rPr>
      </w:pPr>
      <w:r>
        <w:rPr>
          <w:rFonts w:ascii="Times New Roman" w:hAnsi="Times New Roman" w:eastAsia="黑体"/>
          <w:sz w:val="28"/>
          <w:szCs w:val="28"/>
          <w:highlight w:val="none"/>
          <w:u w:val="single"/>
          <w:shd w:val="clear" w:color="auto" w:fill="auto"/>
        </w:rPr>
        <w:t xml:space="preserve">        </w:t>
      </w:r>
      <w:r>
        <w:rPr>
          <w:rFonts w:ascii="Times New Roman" w:hAnsi="Times New Roman" w:eastAsia="黑体"/>
          <w:sz w:val="28"/>
          <w:szCs w:val="28"/>
          <w:highlight w:val="none"/>
          <w:shd w:val="clear" w:color="auto" w:fill="auto"/>
        </w:rPr>
        <w:t>（项目名称）设计项目</w:t>
      </w:r>
    </w:p>
    <w:p>
      <w:pPr>
        <w:rPr>
          <w:rFonts w:ascii="Times New Roman" w:hAnsi="Times New Roman" w:eastAsia="黑体"/>
          <w:color w:val="000000"/>
          <w:sz w:val="20"/>
          <w:highlight w:val="none"/>
          <w:shd w:val="clear" w:color="auto" w:fill="auto"/>
        </w:rPr>
      </w:pPr>
    </w:p>
    <w:p>
      <w:pPr>
        <w:rPr>
          <w:rFonts w:ascii="Times New Roman" w:hAnsi="Times New Roman" w:eastAsia="黑体"/>
          <w:color w:val="000000"/>
          <w:sz w:val="20"/>
          <w:highlight w:val="none"/>
          <w:shd w:val="clear" w:color="auto" w:fill="auto"/>
        </w:rPr>
      </w:pPr>
    </w:p>
    <w:p>
      <w:pPr>
        <w:jc w:val="center"/>
        <w:rPr>
          <w:rFonts w:ascii="Times New Roman" w:hAnsi="Times New Roman" w:eastAsia="黑体"/>
          <w:color w:val="000000"/>
          <w:sz w:val="44"/>
          <w:highlight w:val="none"/>
          <w:shd w:val="clear" w:color="auto" w:fill="auto"/>
        </w:rPr>
      </w:pPr>
      <w:r>
        <w:rPr>
          <w:rFonts w:ascii="Times New Roman" w:hAnsi="Times New Roman" w:eastAsia="黑体"/>
          <w:color w:val="000000"/>
          <w:sz w:val="44"/>
          <w:highlight w:val="none"/>
          <w:shd w:val="clear" w:color="auto" w:fill="auto"/>
        </w:rPr>
        <w:t>投 标 文 件</w:t>
      </w:r>
    </w:p>
    <w:p>
      <w:pPr>
        <w:jc w:val="center"/>
        <w:rPr>
          <w:rFonts w:ascii="Times New Roman" w:hAnsi="Times New Roman" w:eastAsia="黑体"/>
          <w:color w:val="000000"/>
          <w:sz w:val="44"/>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rPr>
          <w:rFonts w:ascii="Times New Roman" w:hAnsi="Times New Roman" w:eastAsia="黑体"/>
          <w:color w:val="000000"/>
          <w:sz w:val="28"/>
          <w:highlight w:val="none"/>
          <w:shd w:val="clear" w:color="auto" w:fill="auto"/>
        </w:rPr>
      </w:pPr>
    </w:p>
    <w:p>
      <w:pPr>
        <w:spacing w:line="360" w:lineRule="auto"/>
        <w:ind w:firstLine="1120" w:firstLineChars="400"/>
        <w:rPr>
          <w:rFonts w:ascii="Times New Roman" w:hAnsi="Times New Roman" w:eastAsia="黑体"/>
          <w:color w:val="000000"/>
          <w:sz w:val="28"/>
          <w:highlight w:val="none"/>
          <w:u w:val="single"/>
          <w:shd w:val="clear" w:color="auto" w:fill="auto"/>
        </w:rPr>
      </w:pPr>
      <w:r>
        <w:rPr>
          <w:rFonts w:ascii="Times New Roman" w:hAnsi="Times New Roman" w:eastAsia="黑体"/>
          <w:color w:val="000000"/>
          <w:sz w:val="28"/>
          <w:highlight w:val="none"/>
          <w:shd w:val="clear" w:color="auto" w:fill="auto"/>
        </w:rPr>
        <w:t>投标人：</w:t>
      </w:r>
      <w:r>
        <w:rPr>
          <w:rFonts w:ascii="Times New Roman" w:hAnsi="Times New Roman"/>
          <w:color w:val="000000"/>
          <w:highlight w:val="none"/>
          <w:u w:val="single"/>
          <w:shd w:val="clear" w:color="auto" w:fill="auto"/>
        </w:rPr>
        <w:t xml:space="preserve">                                            </w:t>
      </w:r>
      <w:r>
        <w:rPr>
          <w:rFonts w:ascii="Times New Roman" w:hAnsi="Times New Roman" w:eastAsia="黑体"/>
          <w:color w:val="000000"/>
          <w:sz w:val="28"/>
          <w:highlight w:val="none"/>
          <w:shd w:val="clear" w:color="auto" w:fill="auto"/>
        </w:rPr>
        <w:t>（盖单位章）</w:t>
      </w:r>
    </w:p>
    <w:p>
      <w:pPr>
        <w:spacing w:line="360" w:lineRule="auto"/>
        <w:ind w:firstLine="1120" w:firstLineChars="400"/>
        <w:jc w:val="left"/>
        <w:rPr>
          <w:rFonts w:ascii="Times New Roman" w:hAnsi="Times New Roman" w:eastAsia="黑体"/>
          <w:color w:val="000000"/>
          <w:sz w:val="28"/>
          <w:highlight w:val="none"/>
          <w:shd w:val="clear" w:color="auto" w:fill="auto"/>
        </w:rPr>
      </w:pPr>
      <w:r>
        <w:rPr>
          <w:rFonts w:ascii="Times New Roman" w:hAnsi="Times New Roman" w:eastAsia="黑体"/>
          <w:color w:val="000000"/>
          <w:sz w:val="28"/>
          <w:highlight w:val="none"/>
          <w:shd w:val="clear" w:color="auto" w:fill="auto"/>
        </w:rPr>
        <w:t>法定代表人或其委托代理人：</w:t>
      </w:r>
      <w:r>
        <w:rPr>
          <w:rFonts w:ascii="Times New Roman" w:hAnsi="Times New Roman"/>
          <w:color w:val="000000"/>
          <w:highlight w:val="none"/>
          <w:u w:val="single"/>
          <w:shd w:val="clear" w:color="auto" w:fill="auto"/>
        </w:rPr>
        <w:t xml:space="preserve">       </w:t>
      </w:r>
      <w:r>
        <w:rPr>
          <w:rFonts w:ascii="Times New Roman" w:hAnsi="Times New Roman" w:eastAsia="黑体"/>
          <w:color w:val="000000"/>
          <w:sz w:val="28"/>
          <w:highlight w:val="none"/>
          <w:shd w:val="clear" w:color="auto" w:fill="auto"/>
        </w:rPr>
        <w:t>（签字）</w:t>
      </w:r>
    </w:p>
    <w:p>
      <w:pPr>
        <w:jc w:val="center"/>
        <w:rPr>
          <w:rFonts w:ascii="Times New Roman" w:hAnsi="Times New Roman" w:eastAsia="黑体"/>
          <w:color w:val="000000"/>
          <w:sz w:val="28"/>
          <w:highlight w:val="none"/>
          <w:shd w:val="clear" w:color="auto" w:fill="auto"/>
        </w:rPr>
      </w:pPr>
    </w:p>
    <w:p>
      <w:pPr>
        <w:spacing w:line="400" w:lineRule="exact"/>
        <w:jc w:val="center"/>
        <w:rPr>
          <w:rFonts w:ascii="Times New Roman" w:hAnsi="Times New Roman"/>
          <w:color w:val="000000"/>
          <w:highlight w:val="none"/>
          <w:shd w:val="clear" w:color="auto" w:fill="auto"/>
        </w:rPr>
      </w:pPr>
      <w:r>
        <w:rPr>
          <w:rFonts w:ascii="Times New Roman" w:hAnsi="Times New Roman"/>
          <w:color w:val="000000"/>
          <w:highlight w:val="none"/>
          <w:u w:val="single"/>
          <w:shd w:val="clear" w:color="auto" w:fill="auto"/>
        </w:rPr>
        <w:t xml:space="preserve">       </w:t>
      </w:r>
      <w:r>
        <w:rPr>
          <w:rFonts w:ascii="Times New Roman" w:hAnsi="Times New Roman" w:eastAsia="黑体"/>
          <w:color w:val="000000"/>
          <w:sz w:val="28"/>
          <w:highlight w:val="none"/>
          <w:shd w:val="clear" w:color="auto" w:fill="auto"/>
        </w:rPr>
        <w:t>年</w:t>
      </w:r>
      <w:r>
        <w:rPr>
          <w:rFonts w:ascii="Times New Roman" w:hAnsi="Times New Roman"/>
          <w:color w:val="000000"/>
          <w:highlight w:val="none"/>
          <w:u w:val="single"/>
          <w:shd w:val="clear" w:color="auto" w:fill="auto"/>
        </w:rPr>
        <w:t xml:space="preserve">       </w:t>
      </w:r>
      <w:r>
        <w:rPr>
          <w:rFonts w:ascii="Times New Roman" w:hAnsi="Times New Roman" w:eastAsia="黑体"/>
          <w:color w:val="000000"/>
          <w:sz w:val="28"/>
          <w:highlight w:val="none"/>
          <w:shd w:val="clear" w:color="auto" w:fill="auto"/>
        </w:rPr>
        <w:t>月</w:t>
      </w:r>
      <w:r>
        <w:rPr>
          <w:rFonts w:ascii="Times New Roman" w:hAnsi="Times New Roman"/>
          <w:color w:val="000000"/>
          <w:highlight w:val="none"/>
          <w:u w:val="single"/>
          <w:shd w:val="clear" w:color="auto" w:fill="auto"/>
        </w:rPr>
        <w:t xml:space="preserve">       </w:t>
      </w:r>
      <w:r>
        <w:rPr>
          <w:rFonts w:ascii="Times New Roman" w:hAnsi="Times New Roman" w:eastAsia="黑体"/>
          <w:color w:val="000000"/>
          <w:sz w:val="28"/>
          <w:highlight w:val="none"/>
          <w:shd w:val="clear" w:color="auto" w:fill="auto"/>
        </w:rPr>
        <w:t>日</w:t>
      </w:r>
      <w:r>
        <w:rPr>
          <w:rFonts w:ascii="Times New Roman" w:hAnsi="Times New Roman"/>
          <w:color w:val="000000"/>
          <w:highlight w:val="none"/>
          <w:shd w:val="clear" w:color="auto" w:fill="auto"/>
        </w:rPr>
        <w:br w:type="page"/>
      </w:r>
    </w:p>
    <w:p>
      <w:pPr>
        <w:pStyle w:val="3"/>
        <w:jc w:val="center"/>
        <w:rPr>
          <w:rFonts w:ascii="Times New Roman" w:hAnsi="Times New Roman"/>
          <w:color w:val="000000"/>
          <w:highlight w:val="none"/>
          <w:shd w:val="clear" w:color="auto" w:fill="auto"/>
        </w:rPr>
      </w:pPr>
      <w:bookmarkStart w:id="465" w:name="_Toc492300525"/>
      <w:r>
        <w:rPr>
          <w:rFonts w:hint="eastAsia" w:ascii="Times New Roman" w:hAnsi="Times New Roman"/>
          <w:color w:val="000000"/>
          <w:highlight w:val="none"/>
          <w:shd w:val="clear" w:color="auto" w:fill="auto"/>
        </w:rPr>
        <w:t>目录</w:t>
      </w:r>
      <w:bookmarkEnd w:id="465"/>
    </w:p>
    <w:p>
      <w:pPr>
        <w:spacing w:line="540" w:lineRule="exact"/>
        <w:rPr>
          <w:rFonts w:ascii="Times New Roman" w:hAnsi="Times New Roman"/>
          <w:color w:val="000000"/>
          <w:highlight w:val="none"/>
          <w:shd w:val="clear" w:color="auto" w:fill="auto"/>
        </w:rPr>
      </w:pPr>
    </w:p>
    <w:p>
      <w:pPr>
        <w:spacing w:line="540" w:lineRule="exact"/>
        <w:rPr>
          <w:rFonts w:ascii="Times New Roman" w:hAnsi="Times New Roman"/>
          <w:highlight w:val="none"/>
          <w:shd w:val="clear" w:color="auto" w:fill="auto"/>
        </w:rPr>
      </w:pPr>
      <w:r>
        <w:rPr>
          <w:rFonts w:ascii="Times New Roman" w:hAnsi="Times New Roman"/>
          <w:highlight w:val="none"/>
          <w:shd w:val="clear" w:color="auto" w:fill="auto"/>
        </w:rPr>
        <w:t>一、投标函及投标函附录</w:t>
      </w:r>
    </w:p>
    <w:p>
      <w:pPr>
        <w:spacing w:line="540" w:lineRule="exact"/>
        <w:rPr>
          <w:rFonts w:ascii="Times New Roman" w:hAnsi="Times New Roman"/>
          <w:highlight w:val="none"/>
          <w:shd w:val="clear" w:color="auto" w:fill="auto"/>
        </w:rPr>
      </w:pPr>
      <w:r>
        <w:rPr>
          <w:rFonts w:ascii="Times New Roman" w:hAnsi="Times New Roman"/>
          <w:highlight w:val="none"/>
          <w:shd w:val="clear" w:color="auto" w:fill="auto"/>
        </w:rPr>
        <w:t>二、法定代表人身份证明（适用于无委托代理人的情况）</w:t>
      </w:r>
    </w:p>
    <w:p>
      <w:pPr>
        <w:spacing w:line="540" w:lineRule="exact"/>
        <w:rPr>
          <w:rFonts w:ascii="Times New Roman" w:hAnsi="Times New Roman"/>
          <w:highlight w:val="none"/>
          <w:shd w:val="clear" w:color="auto" w:fill="auto"/>
        </w:rPr>
      </w:pPr>
      <w:r>
        <w:rPr>
          <w:rFonts w:ascii="Times New Roman" w:hAnsi="Times New Roman"/>
          <w:highlight w:val="none"/>
          <w:shd w:val="clear" w:color="auto" w:fill="auto"/>
        </w:rPr>
        <w:t>二、授权委托书（适用于有委托代理人的情况）</w:t>
      </w:r>
    </w:p>
    <w:p>
      <w:pPr>
        <w:spacing w:line="540" w:lineRule="exact"/>
        <w:rPr>
          <w:rFonts w:ascii="Times New Roman" w:hAnsi="Times New Roman"/>
          <w:highlight w:val="none"/>
          <w:shd w:val="clear" w:color="auto" w:fill="auto"/>
        </w:rPr>
      </w:pPr>
      <w:r>
        <w:rPr>
          <w:rFonts w:ascii="Times New Roman" w:hAnsi="Times New Roman"/>
          <w:highlight w:val="none"/>
          <w:shd w:val="clear" w:color="auto" w:fill="auto"/>
        </w:rPr>
        <w:t>三、联合体协议书</w:t>
      </w:r>
    </w:p>
    <w:p>
      <w:pPr>
        <w:spacing w:line="540" w:lineRule="exact"/>
        <w:rPr>
          <w:rFonts w:ascii="Times New Roman" w:hAnsi="Times New Roman"/>
          <w:highlight w:val="none"/>
          <w:shd w:val="clear" w:color="auto" w:fill="auto"/>
        </w:rPr>
      </w:pPr>
      <w:r>
        <w:rPr>
          <w:rFonts w:ascii="Times New Roman" w:hAnsi="Times New Roman"/>
          <w:highlight w:val="none"/>
          <w:shd w:val="clear" w:color="auto" w:fill="auto"/>
        </w:rPr>
        <w:t>四、投标保证金</w:t>
      </w:r>
    </w:p>
    <w:p>
      <w:pPr>
        <w:spacing w:line="540" w:lineRule="exact"/>
        <w:rPr>
          <w:rFonts w:ascii="Times New Roman" w:hAnsi="Times New Roman"/>
          <w:highlight w:val="none"/>
          <w:shd w:val="clear" w:color="auto" w:fill="auto"/>
        </w:rPr>
      </w:pPr>
      <w:r>
        <w:rPr>
          <w:rFonts w:ascii="Times New Roman" w:hAnsi="Times New Roman"/>
          <w:highlight w:val="none"/>
          <w:shd w:val="clear" w:color="auto" w:fill="auto"/>
        </w:rPr>
        <w:t>五、设计费用清单</w:t>
      </w:r>
    </w:p>
    <w:p>
      <w:pPr>
        <w:spacing w:line="540" w:lineRule="exact"/>
        <w:rPr>
          <w:rFonts w:ascii="Times New Roman" w:hAnsi="Times New Roman"/>
          <w:highlight w:val="none"/>
          <w:shd w:val="clear" w:color="auto" w:fill="auto"/>
        </w:rPr>
      </w:pPr>
      <w:r>
        <w:rPr>
          <w:rFonts w:ascii="Times New Roman" w:hAnsi="Times New Roman"/>
          <w:highlight w:val="none"/>
          <w:shd w:val="clear" w:color="auto" w:fill="auto"/>
        </w:rPr>
        <w:t>六、资格审查资料</w:t>
      </w:r>
    </w:p>
    <w:p>
      <w:pPr>
        <w:spacing w:line="540" w:lineRule="exact"/>
        <w:rPr>
          <w:rFonts w:ascii="Times New Roman" w:hAnsi="Times New Roman"/>
          <w:highlight w:val="none"/>
          <w:shd w:val="clear" w:color="auto" w:fill="auto"/>
        </w:rPr>
      </w:pPr>
      <w:r>
        <w:rPr>
          <w:rFonts w:hint="eastAsia" w:ascii="Times New Roman" w:hAnsi="Times New Roman"/>
          <w:highlight w:val="none"/>
          <w:shd w:val="clear" w:color="auto" w:fill="auto"/>
        </w:rPr>
        <w:t>七、设计方案</w:t>
      </w:r>
    </w:p>
    <w:p>
      <w:pPr>
        <w:spacing w:line="540" w:lineRule="exact"/>
        <w:rPr>
          <w:rFonts w:ascii="Times New Roman" w:hAnsi="Times New Roman"/>
          <w:highlight w:val="none"/>
          <w:shd w:val="clear" w:color="auto" w:fill="auto"/>
        </w:rPr>
      </w:pPr>
      <w:bookmarkStart w:id="466" w:name="_Toc369531691"/>
      <w:bookmarkStart w:id="467" w:name="_Toc7039"/>
      <w:bookmarkStart w:id="468" w:name="_Toc352691655"/>
      <w:r>
        <w:rPr>
          <w:rFonts w:hint="eastAsia" w:ascii="Times New Roman" w:hAnsi="Times New Roman"/>
          <w:highlight w:val="none"/>
          <w:shd w:val="clear" w:color="auto" w:fill="auto"/>
        </w:rPr>
        <w:t>八</w:t>
      </w:r>
      <w:r>
        <w:rPr>
          <w:rFonts w:ascii="Times New Roman" w:hAnsi="Times New Roman"/>
          <w:highlight w:val="none"/>
          <w:shd w:val="clear" w:color="auto" w:fill="auto"/>
        </w:rPr>
        <w:t>、其他资料</w:t>
      </w:r>
    </w:p>
    <w:p>
      <w:pPr>
        <w:spacing w:line="540" w:lineRule="exact"/>
        <w:rPr>
          <w:rFonts w:ascii="Times New Roman" w:hAnsi="Times New Roman" w:eastAsia="黑体"/>
          <w:sz w:val="20"/>
          <w:highlight w:val="none"/>
          <w:shd w:val="clear" w:color="auto" w:fill="auto"/>
        </w:rPr>
      </w:pPr>
      <w:r>
        <w:rPr>
          <w:rFonts w:ascii="Times New Roman" w:hAnsi="Times New Roman"/>
          <w:highlight w:val="none"/>
          <w:shd w:val="clear" w:color="auto" w:fill="auto"/>
        </w:rPr>
        <w:br w:type="page"/>
      </w:r>
    </w:p>
    <w:bookmarkEnd w:id="466"/>
    <w:bookmarkEnd w:id="467"/>
    <w:bookmarkEnd w:id="468"/>
    <w:p>
      <w:pPr>
        <w:pStyle w:val="3"/>
        <w:jc w:val="center"/>
        <w:rPr>
          <w:rFonts w:ascii="Times New Roman" w:hAnsi="Times New Roman"/>
          <w:highlight w:val="none"/>
          <w:shd w:val="clear" w:color="auto" w:fill="auto"/>
        </w:rPr>
      </w:pPr>
      <w:bookmarkStart w:id="469" w:name="_Toc492300526"/>
      <w:r>
        <w:rPr>
          <w:rFonts w:ascii="Times New Roman" w:hAnsi="Times New Roman"/>
          <w:highlight w:val="none"/>
          <w:shd w:val="clear" w:color="auto" w:fill="auto"/>
        </w:rPr>
        <w:t>一、投标</w:t>
      </w:r>
      <w:bookmarkStart w:id="470" w:name="_Toc369531692"/>
      <w:bookmarkStart w:id="471" w:name="_Toc6931"/>
      <w:bookmarkStart w:id="472" w:name="_Toc352691656"/>
      <w:r>
        <w:rPr>
          <w:rFonts w:ascii="Times New Roman" w:hAnsi="Times New Roman"/>
          <w:highlight w:val="none"/>
          <w:shd w:val="clear" w:color="auto" w:fill="auto"/>
        </w:rPr>
        <w:t>函及投标函附录</w:t>
      </w:r>
      <w:bookmarkEnd w:id="469"/>
    </w:p>
    <w:bookmarkEnd w:id="470"/>
    <w:bookmarkEnd w:id="471"/>
    <w:bookmarkEnd w:id="472"/>
    <w:p>
      <w:pPr>
        <w:pStyle w:val="4"/>
        <w:ind w:firstLine="137"/>
        <w:rPr>
          <w:rFonts w:ascii="Times New Roman" w:hAnsi="Times New Roman"/>
          <w:highlight w:val="none"/>
          <w:shd w:val="clear" w:color="auto" w:fill="auto"/>
        </w:rPr>
      </w:pPr>
      <w:bookmarkStart w:id="473" w:name="_Toc359594235"/>
      <w:bookmarkStart w:id="474" w:name="_Toc482188651"/>
      <w:bookmarkStart w:id="475" w:name="_Toc370676426"/>
      <w:bookmarkStart w:id="476" w:name="_Toc385943065"/>
      <w:bookmarkStart w:id="477" w:name="_Toc391394111"/>
      <w:bookmarkStart w:id="478" w:name="_Toc492300527"/>
      <w:r>
        <w:rPr>
          <w:rFonts w:hint="eastAsia" w:ascii="Times New Roman" w:hAnsi="Times New Roman"/>
          <w:highlight w:val="none"/>
          <w:shd w:val="clear" w:color="auto" w:fill="auto"/>
        </w:rPr>
        <w:t>（一）投标函</w:t>
      </w:r>
      <w:bookmarkEnd w:id="473"/>
      <w:bookmarkEnd w:id="474"/>
      <w:bookmarkEnd w:id="475"/>
      <w:bookmarkEnd w:id="476"/>
      <w:bookmarkEnd w:id="477"/>
      <w:bookmarkEnd w:id="478"/>
    </w:p>
    <w:p>
      <w:pPr>
        <w:spacing w:line="440" w:lineRule="exact"/>
        <w:rPr>
          <w:rFonts w:ascii="Times New Roman" w:hAnsi="Times New Roman"/>
          <w:szCs w:val="21"/>
          <w:highlight w:val="none"/>
          <w:shd w:val="clear" w:color="auto" w:fill="auto"/>
        </w:rPr>
      </w:pPr>
      <w:r>
        <w:rPr>
          <w:rFonts w:ascii="Times New Roman" w:hAnsi="Times New Roman"/>
          <w:szCs w:val="21"/>
          <w:highlight w:val="none"/>
          <w:u w:val="single"/>
          <w:shd w:val="clear" w:color="auto" w:fill="auto"/>
        </w:rPr>
        <w:t xml:space="preserve">                  </w:t>
      </w:r>
      <w:r>
        <w:rPr>
          <w:rFonts w:ascii="Times New Roman" w:hAnsi="Times New Roman"/>
          <w:szCs w:val="21"/>
          <w:highlight w:val="none"/>
          <w:shd w:val="clear" w:color="auto" w:fill="auto"/>
        </w:rPr>
        <w:t>（招标人名称）：</w:t>
      </w:r>
    </w:p>
    <w:p>
      <w:pPr>
        <w:spacing w:line="440" w:lineRule="exact"/>
        <w:ind w:firstLine="405"/>
        <w:rPr>
          <w:rFonts w:ascii="Times New Roman" w:hAnsi="Times New Roman"/>
          <w:szCs w:val="21"/>
          <w:highlight w:val="none"/>
          <w:shd w:val="clear" w:color="auto" w:fill="auto"/>
        </w:rPr>
      </w:pPr>
      <w:r>
        <w:rPr>
          <w:rFonts w:ascii="Times New Roman" w:hAnsi="Times New Roman"/>
          <w:szCs w:val="21"/>
          <w:highlight w:val="none"/>
          <w:shd w:val="clear" w:color="auto" w:fill="auto"/>
        </w:rPr>
        <w:t>1．我方已仔细研究了</w:t>
      </w:r>
      <w:r>
        <w:rPr>
          <w:rFonts w:ascii="Times New Roman" w:hAnsi="Times New Roman"/>
          <w:szCs w:val="21"/>
          <w:highlight w:val="none"/>
          <w:u w:val="single"/>
          <w:shd w:val="clear" w:color="auto" w:fill="auto"/>
        </w:rPr>
        <w:t xml:space="preserve">                  </w:t>
      </w:r>
      <w:r>
        <w:rPr>
          <w:rFonts w:ascii="Times New Roman" w:hAnsi="Times New Roman"/>
          <w:color w:val="000000"/>
          <w:szCs w:val="21"/>
          <w:highlight w:val="none"/>
          <w:shd w:val="clear" w:color="auto" w:fill="auto"/>
        </w:rPr>
        <w:t>（项目名称）设计项目</w:t>
      </w:r>
      <w:r>
        <w:rPr>
          <w:rFonts w:ascii="Times New Roman" w:hAnsi="Times New Roman"/>
          <w:szCs w:val="21"/>
          <w:highlight w:val="none"/>
          <w:shd w:val="clear" w:color="auto" w:fill="auto"/>
        </w:rPr>
        <w:t>招标文件的全部内容，愿意以人民币（大写）</w:t>
      </w:r>
      <w:r>
        <w:rPr>
          <w:rFonts w:ascii="Times New Roman" w:hAnsi="Times New Roman"/>
          <w:szCs w:val="21"/>
          <w:highlight w:val="none"/>
          <w:u w:val="single"/>
          <w:shd w:val="clear" w:color="auto" w:fill="auto"/>
        </w:rPr>
        <w:t xml:space="preserve">               </w:t>
      </w:r>
      <w:r>
        <w:rPr>
          <w:rFonts w:ascii="Times New Roman" w:hAnsi="Times New Roman"/>
          <w:szCs w:val="21"/>
          <w:highlight w:val="none"/>
          <w:shd w:val="clear" w:color="auto" w:fill="auto"/>
        </w:rPr>
        <w:t>（¥</w:t>
      </w:r>
      <w:r>
        <w:rPr>
          <w:rFonts w:ascii="Times New Roman" w:hAnsi="Times New Roman"/>
          <w:szCs w:val="21"/>
          <w:highlight w:val="none"/>
          <w:u w:val="single"/>
          <w:shd w:val="clear" w:color="auto" w:fill="auto"/>
        </w:rPr>
        <w:t xml:space="preserve">               </w:t>
      </w:r>
      <w:r>
        <w:rPr>
          <w:rFonts w:ascii="Times New Roman" w:hAnsi="Times New Roman"/>
          <w:szCs w:val="21"/>
          <w:highlight w:val="none"/>
          <w:shd w:val="clear" w:color="auto" w:fill="auto"/>
        </w:rPr>
        <w:t>）的投标总报价（其中，增值税税率为</w:t>
      </w:r>
      <w:r>
        <w:rPr>
          <w:rFonts w:ascii="Times New Roman" w:hAnsi="Times New Roman" w:eastAsia="黑体"/>
          <w:color w:val="000000"/>
          <w:szCs w:val="21"/>
          <w:highlight w:val="none"/>
          <w:u w:val="single"/>
          <w:shd w:val="clear" w:color="auto" w:fill="auto"/>
        </w:rPr>
        <w:t xml:space="preserve">         </w:t>
      </w:r>
      <w:r>
        <w:rPr>
          <w:rFonts w:ascii="Times New Roman" w:hAnsi="Times New Roman" w:eastAsia="黑体"/>
          <w:color w:val="000000"/>
          <w:szCs w:val="21"/>
          <w:highlight w:val="none"/>
          <w:shd w:val="clear" w:color="auto" w:fill="auto"/>
        </w:rPr>
        <w:t>），</w:t>
      </w:r>
      <w:r>
        <w:rPr>
          <w:rFonts w:ascii="Times New Roman" w:hAnsi="Times New Roman"/>
          <w:szCs w:val="21"/>
          <w:highlight w:val="none"/>
          <w:shd w:val="clear" w:color="auto" w:fill="auto"/>
        </w:rPr>
        <w:t>设计服务期限：</w:t>
      </w:r>
      <w:r>
        <w:rPr>
          <w:rFonts w:ascii="Times New Roman" w:hAnsi="Times New Roman"/>
          <w:szCs w:val="21"/>
          <w:highlight w:val="none"/>
          <w:u w:val="single"/>
          <w:shd w:val="clear" w:color="auto" w:fill="auto"/>
        </w:rPr>
        <w:t xml:space="preserve">      </w:t>
      </w:r>
      <w:r>
        <w:rPr>
          <w:rFonts w:ascii="Times New Roman" w:hAnsi="Times New Roman"/>
          <w:szCs w:val="21"/>
          <w:highlight w:val="none"/>
          <w:shd w:val="clear" w:color="auto" w:fill="auto"/>
        </w:rPr>
        <w:t>日历天，按合同约定完成设计工作。</w:t>
      </w:r>
    </w:p>
    <w:p>
      <w:pPr>
        <w:spacing w:line="440" w:lineRule="exact"/>
        <w:ind w:firstLine="420" w:firstLineChars="200"/>
        <w:rPr>
          <w:rFonts w:ascii="Times New Roman" w:hAnsi="Times New Roman"/>
          <w:szCs w:val="21"/>
          <w:highlight w:val="none"/>
          <w:shd w:val="clear" w:color="auto" w:fill="auto"/>
        </w:rPr>
      </w:pPr>
      <w:r>
        <w:rPr>
          <w:rFonts w:ascii="Times New Roman" w:hAnsi="Times New Roman"/>
          <w:szCs w:val="21"/>
          <w:highlight w:val="none"/>
          <w:shd w:val="clear" w:color="auto" w:fill="auto"/>
        </w:rPr>
        <w:t>2. 我方的投标文件包括下列内容：</w:t>
      </w:r>
    </w:p>
    <w:p>
      <w:pPr>
        <w:spacing w:line="400" w:lineRule="exact"/>
        <w:ind w:firstLine="405"/>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（1）投标函</w:t>
      </w:r>
      <w:r>
        <w:rPr>
          <w:rFonts w:ascii="Times New Roman" w:hAnsi="Times New Roman"/>
          <w:highlight w:val="none"/>
          <w:shd w:val="clear" w:color="auto" w:fill="auto"/>
        </w:rPr>
        <w:t>及投标函附录</w:t>
      </w:r>
      <w:r>
        <w:rPr>
          <w:rFonts w:ascii="Times New Roman" w:hAnsi="Times New Roman"/>
          <w:color w:val="000000"/>
          <w:szCs w:val="21"/>
          <w:highlight w:val="none"/>
          <w:shd w:val="clear" w:color="auto" w:fill="auto"/>
        </w:rPr>
        <w:t>；</w:t>
      </w:r>
    </w:p>
    <w:p>
      <w:pPr>
        <w:spacing w:line="400" w:lineRule="exact"/>
        <w:ind w:firstLine="405"/>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（2）法定代表人身份证明或授权委托书；</w:t>
      </w:r>
    </w:p>
    <w:p>
      <w:pPr>
        <w:spacing w:line="400" w:lineRule="exact"/>
        <w:ind w:firstLine="405"/>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（3）联合体协议书（如有）；</w:t>
      </w:r>
    </w:p>
    <w:p>
      <w:pPr>
        <w:spacing w:line="400" w:lineRule="exact"/>
        <w:ind w:firstLine="405"/>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（4）投标保证金（如有）；</w:t>
      </w:r>
    </w:p>
    <w:p>
      <w:pPr>
        <w:spacing w:line="400" w:lineRule="exact"/>
        <w:ind w:firstLine="405"/>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（5）设计费用清单；</w:t>
      </w:r>
    </w:p>
    <w:p>
      <w:pPr>
        <w:spacing w:line="400" w:lineRule="exact"/>
        <w:ind w:firstLine="405"/>
        <w:rPr>
          <w:rFonts w:ascii="Times New Roman" w:hAnsi="Times New Roman"/>
          <w:color w:val="000000"/>
          <w:szCs w:val="21"/>
          <w:highlight w:val="none"/>
          <w:shd w:val="clear" w:color="auto" w:fill="auto"/>
        </w:rPr>
      </w:pPr>
      <w:r>
        <w:rPr>
          <w:rFonts w:ascii="Times New Roman" w:hAnsi="Times New Roman"/>
          <w:color w:val="000000"/>
          <w:szCs w:val="21"/>
          <w:highlight w:val="none"/>
          <w:shd w:val="clear" w:color="auto" w:fill="auto"/>
        </w:rPr>
        <w:t>（6）资格审查资料；</w:t>
      </w:r>
    </w:p>
    <w:p>
      <w:pPr>
        <w:spacing w:line="400" w:lineRule="exact"/>
        <w:ind w:firstLine="405"/>
        <w:rPr>
          <w:rFonts w:ascii="Times New Roman" w:hAnsi="Times New Roman"/>
          <w:color w:val="000000"/>
          <w:szCs w:val="21"/>
          <w:highlight w:val="none"/>
          <w:shd w:val="clear" w:color="auto" w:fill="auto"/>
        </w:rPr>
      </w:pPr>
      <w:r>
        <w:rPr>
          <w:rFonts w:hint="eastAsia" w:ascii="Times New Roman" w:hAnsi="Times New Roman"/>
          <w:color w:val="000000"/>
          <w:szCs w:val="21"/>
          <w:highlight w:val="none"/>
          <w:shd w:val="clear" w:color="auto" w:fill="auto"/>
        </w:rPr>
        <w:t>（7）设计方案；</w:t>
      </w:r>
    </w:p>
    <w:p>
      <w:pPr>
        <w:spacing w:line="440" w:lineRule="exact"/>
        <w:ind w:firstLine="420" w:firstLineChars="200"/>
        <w:rPr>
          <w:rFonts w:ascii="Times New Roman" w:hAnsi="Times New Roman"/>
          <w:szCs w:val="21"/>
          <w:highlight w:val="none"/>
          <w:shd w:val="clear" w:color="auto" w:fill="auto"/>
        </w:rPr>
      </w:pPr>
      <w:r>
        <w:rPr>
          <w:rFonts w:ascii="Times New Roman" w:hAnsi="Times New Roman"/>
          <w:szCs w:val="21"/>
          <w:highlight w:val="none"/>
          <w:shd w:val="clear" w:color="auto" w:fill="auto"/>
        </w:rPr>
        <w:t>投标文件的上述组成部分如存在内容不一致的，以投标函为准。</w:t>
      </w:r>
    </w:p>
    <w:p>
      <w:pPr>
        <w:spacing w:line="440" w:lineRule="exact"/>
        <w:ind w:firstLine="420" w:firstLineChars="200"/>
        <w:rPr>
          <w:rFonts w:ascii="Times New Roman" w:hAnsi="Times New Roman"/>
          <w:szCs w:val="21"/>
          <w:highlight w:val="none"/>
          <w:shd w:val="clear" w:color="auto" w:fill="auto"/>
        </w:rPr>
      </w:pPr>
      <w:r>
        <w:rPr>
          <w:rFonts w:ascii="Times New Roman" w:hAnsi="Times New Roman"/>
          <w:szCs w:val="21"/>
          <w:highlight w:val="none"/>
          <w:shd w:val="clear" w:color="auto" w:fill="auto"/>
        </w:rPr>
        <w:t>3．我方承诺在招标文件规定的投标有效期内不撤销投标文件。</w:t>
      </w:r>
    </w:p>
    <w:p>
      <w:pPr>
        <w:spacing w:line="440" w:lineRule="exact"/>
        <w:ind w:firstLine="420" w:firstLineChars="200"/>
        <w:rPr>
          <w:rFonts w:ascii="Times New Roman" w:hAnsi="Times New Roman"/>
          <w:szCs w:val="21"/>
          <w:highlight w:val="none"/>
          <w:shd w:val="clear" w:color="auto" w:fill="auto"/>
        </w:rPr>
      </w:pPr>
      <w:r>
        <w:rPr>
          <w:rFonts w:ascii="Times New Roman" w:hAnsi="Times New Roman"/>
          <w:szCs w:val="21"/>
          <w:highlight w:val="none"/>
          <w:shd w:val="clear" w:color="auto" w:fill="auto"/>
        </w:rPr>
        <w:t>4．如我方中标，我方承诺：</w:t>
      </w:r>
    </w:p>
    <w:p>
      <w:pPr>
        <w:spacing w:line="440" w:lineRule="exact"/>
        <w:ind w:left="945" w:leftChars="400" w:hanging="105" w:hangingChars="50"/>
        <w:rPr>
          <w:rFonts w:ascii="Times New Roman" w:hAnsi="Times New Roman"/>
          <w:szCs w:val="21"/>
          <w:highlight w:val="none"/>
          <w:shd w:val="clear" w:color="auto" w:fill="auto"/>
        </w:rPr>
      </w:pPr>
      <w:r>
        <w:rPr>
          <w:rFonts w:ascii="Times New Roman" w:hAnsi="Times New Roman"/>
          <w:szCs w:val="21"/>
          <w:highlight w:val="none"/>
          <w:shd w:val="clear" w:color="auto" w:fill="auto"/>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shd w:val="clear" w:color="auto" w:fill="auto"/>
        </w:rPr>
      </w:pPr>
      <w:r>
        <w:rPr>
          <w:rFonts w:ascii="Times New Roman" w:hAnsi="Times New Roman"/>
          <w:szCs w:val="21"/>
          <w:highlight w:val="none"/>
          <w:shd w:val="clear" w:color="auto" w:fill="auto"/>
        </w:rPr>
        <w:t>（2）在签订合同时不向你方提出附加条件；</w:t>
      </w:r>
    </w:p>
    <w:p>
      <w:pPr>
        <w:spacing w:line="440" w:lineRule="exact"/>
        <w:ind w:left="945" w:leftChars="400" w:hanging="105" w:hangingChars="50"/>
        <w:rPr>
          <w:rFonts w:ascii="Times New Roman" w:hAnsi="Times New Roman"/>
          <w:szCs w:val="21"/>
          <w:highlight w:val="none"/>
          <w:shd w:val="clear" w:color="auto" w:fill="auto"/>
        </w:rPr>
      </w:pPr>
      <w:r>
        <w:rPr>
          <w:rFonts w:ascii="Times New Roman" w:hAnsi="Times New Roman"/>
          <w:szCs w:val="21"/>
          <w:highlight w:val="none"/>
          <w:shd w:val="clear" w:color="auto" w:fill="auto"/>
        </w:rPr>
        <w:t>（3）按照招标文件要求提交履约保证金；</w:t>
      </w:r>
      <w:bookmarkStart w:id="479" w:name="_Toc352691658"/>
      <w:bookmarkStart w:id="480" w:name="_Toc369531694"/>
      <w:bookmarkStart w:id="481" w:name="_Toc1187"/>
    </w:p>
    <w:p>
      <w:pPr>
        <w:spacing w:line="440" w:lineRule="exact"/>
        <w:ind w:left="945" w:leftChars="400" w:hanging="105" w:hangingChars="50"/>
        <w:rPr>
          <w:rFonts w:ascii="Times New Roman" w:hAnsi="Times New Roman"/>
          <w:szCs w:val="21"/>
          <w:highlight w:val="none"/>
          <w:shd w:val="clear" w:color="auto" w:fill="auto"/>
        </w:rPr>
      </w:pPr>
      <w:r>
        <w:rPr>
          <w:rFonts w:ascii="Times New Roman" w:hAnsi="Times New Roman"/>
          <w:szCs w:val="21"/>
          <w:highlight w:val="none"/>
          <w:shd w:val="clear" w:color="auto" w:fill="auto"/>
        </w:rPr>
        <w:t>（4）在合</w:t>
      </w:r>
      <w:bookmarkEnd w:id="479"/>
      <w:bookmarkEnd w:id="480"/>
      <w:bookmarkEnd w:id="481"/>
      <w:r>
        <w:rPr>
          <w:rFonts w:ascii="Times New Roman" w:hAnsi="Times New Roman"/>
          <w:szCs w:val="21"/>
          <w:highlight w:val="none"/>
          <w:shd w:val="clear" w:color="auto" w:fill="auto"/>
        </w:rPr>
        <w:t>同约定的期限内完成合同规定的全部义务。</w:t>
      </w:r>
    </w:p>
    <w:p>
      <w:pPr>
        <w:spacing w:line="440" w:lineRule="exact"/>
        <w:ind w:firstLine="420" w:firstLineChars="200"/>
        <w:rPr>
          <w:rFonts w:ascii="Times New Roman" w:hAnsi="Times New Roman"/>
          <w:szCs w:val="21"/>
          <w:highlight w:val="none"/>
          <w:shd w:val="clear" w:color="auto" w:fill="auto"/>
        </w:rPr>
      </w:pPr>
      <w:r>
        <w:rPr>
          <w:rFonts w:ascii="Times New Roman" w:hAnsi="Times New Roman"/>
          <w:szCs w:val="21"/>
          <w:highlight w:val="none"/>
          <w:shd w:val="clear" w:color="auto" w:fill="auto"/>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shd w:val="clear" w:color="auto" w:fill="auto"/>
        </w:rPr>
      </w:pPr>
      <w:r>
        <w:rPr>
          <w:rFonts w:ascii="Times New Roman" w:hAnsi="Times New Roman"/>
          <w:szCs w:val="21"/>
          <w:highlight w:val="none"/>
          <w:shd w:val="clear" w:color="auto" w:fill="auto"/>
        </w:rPr>
        <w:t>6．</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shd w:val="clear" w:color="auto" w:fill="auto"/>
        </w:rPr>
        <w:t>（其他补充说明）。</w:t>
      </w:r>
    </w:p>
    <w:p>
      <w:pPr>
        <w:spacing w:line="440" w:lineRule="exact"/>
        <w:ind w:firstLine="420" w:firstLineChars="200"/>
        <w:rPr>
          <w:rFonts w:ascii="Times New Roman" w:hAnsi="Times New Roman"/>
          <w:szCs w:val="21"/>
          <w:highlight w:val="none"/>
          <w:shd w:val="clear" w:color="auto" w:fill="auto"/>
        </w:rPr>
      </w:pPr>
    </w:p>
    <w:bookmarkEnd w:id="454"/>
    <w:bookmarkEnd w:id="455"/>
    <w:bookmarkEnd w:id="456"/>
    <w:bookmarkEnd w:id="457"/>
    <w:bookmarkEnd w:id="458"/>
    <w:bookmarkEnd w:id="459"/>
    <w:bookmarkEnd w:id="460"/>
    <w:bookmarkEnd w:id="461"/>
    <w:bookmarkEnd w:id="462"/>
    <w:p>
      <w:pPr>
        <w:spacing w:line="440" w:lineRule="exact"/>
        <w:ind w:firstLine="2520" w:firstLineChars="1200"/>
        <w:jc w:val="left"/>
        <w:rPr>
          <w:rFonts w:ascii="Times New Roman" w:hAnsi="Times New Roman"/>
          <w:szCs w:val="21"/>
          <w:highlight w:val="none"/>
          <w:shd w:val="clear" w:color="auto" w:fill="auto"/>
        </w:rPr>
      </w:pPr>
      <w:bookmarkStart w:id="482" w:name="_Toc352691659"/>
      <w:bookmarkEnd w:id="482"/>
      <w:bookmarkStart w:id="483" w:name="_Toc16568"/>
      <w:bookmarkEnd w:id="483"/>
      <w:bookmarkStart w:id="484" w:name="_Toc16824"/>
      <w:bookmarkEnd w:id="484"/>
      <w:bookmarkStart w:id="485" w:name="_Toc369531696"/>
      <w:bookmarkEnd w:id="485"/>
      <w:bookmarkStart w:id="486" w:name="_Toc352691660"/>
      <w:bookmarkEnd w:id="486"/>
      <w:bookmarkStart w:id="487" w:name="_Toc369531695"/>
      <w:bookmarkEnd w:id="487"/>
      <w:r>
        <w:rPr>
          <w:rFonts w:ascii="Times New Roman" w:hAnsi="Times New Roman"/>
          <w:szCs w:val="21"/>
          <w:highlight w:val="none"/>
          <w:shd w:val="clear" w:color="auto" w:fill="auto"/>
        </w:rPr>
        <w:t>投 标 人：</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shd w:val="clear" w:color="auto" w:fill="auto"/>
        </w:rPr>
        <w:t>（盖单位章）</w:t>
      </w:r>
    </w:p>
    <w:p>
      <w:pPr>
        <w:spacing w:line="440" w:lineRule="exact"/>
        <w:jc w:val="left"/>
        <w:rPr>
          <w:rFonts w:ascii="Times New Roman" w:hAnsi="Times New Roman"/>
          <w:szCs w:val="21"/>
          <w:highlight w:val="none"/>
          <w:shd w:val="clear" w:color="auto" w:fill="auto"/>
        </w:rPr>
      </w:pPr>
      <w:r>
        <w:rPr>
          <w:rFonts w:ascii="Times New Roman" w:hAnsi="Times New Roman"/>
          <w:color w:val="000000"/>
          <w:highlight w:val="none"/>
          <w:shd w:val="clear" w:color="auto" w:fill="auto"/>
        </w:rPr>
        <w:t xml:space="preserve">                        法定代表人</w:t>
      </w:r>
      <w:r>
        <w:rPr>
          <w:rFonts w:ascii="Times New Roman" w:hAnsi="Times New Roman"/>
          <w:szCs w:val="21"/>
          <w:highlight w:val="none"/>
          <w:shd w:val="clear" w:color="auto" w:fill="auto"/>
        </w:rPr>
        <w:t>或其委托代理人：</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shd w:val="clear" w:color="auto" w:fill="auto"/>
        </w:rPr>
        <w:t>（签字）</w:t>
      </w:r>
    </w:p>
    <w:p>
      <w:pPr>
        <w:spacing w:line="440" w:lineRule="exact"/>
        <w:ind w:firstLine="2520" w:firstLineChars="1200"/>
        <w:jc w:val="left"/>
        <w:rPr>
          <w:rFonts w:ascii="Times New Roman" w:hAnsi="Times New Roman"/>
          <w:szCs w:val="21"/>
          <w:highlight w:val="none"/>
          <w:shd w:val="clear" w:color="auto" w:fill="auto"/>
        </w:rPr>
      </w:pPr>
      <w:r>
        <w:rPr>
          <w:rFonts w:ascii="Times New Roman" w:hAnsi="Times New Roman"/>
          <w:szCs w:val="21"/>
          <w:highlight w:val="none"/>
          <w:shd w:val="clear" w:color="auto" w:fill="auto"/>
        </w:rPr>
        <w:t>地    址：</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p>
    <w:p>
      <w:pPr>
        <w:spacing w:line="440" w:lineRule="exact"/>
        <w:ind w:firstLine="2520" w:firstLineChars="1200"/>
        <w:jc w:val="left"/>
        <w:rPr>
          <w:rFonts w:ascii="Times New Roman" w:hAnsi="Times New Roman"/>
          <w:szCs w:val="21"/>
          <w:highlight w:val="none"/>
          <w:shd w:val="clear" w:color="auto" w:fill="auto"/>
        </w:rPr>
      </w:pPr>
      <w:r>
        <w:rPr>
          <w:rFonts w:ascii="Times New Roman" w:hAnsi="Times New Roman"/>
          <w:szCs w:val="21"/>
          <w:highlight w:val="none"/>
          <w:shd w:val="clear" w:color="auto" w:fill="auto"/>
        </w:rPr>
        <w:t>网    址：</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p>
    <w:p>
      <w:pPr>
        <w:spacing w:line="440" w:lineRule="exact"/>
        <w:ind w:firstLine="2520" w:firstLineChars="1200"/>
        <w:jc w:val="left"/>
        <w:rPr>
          <w:rFonts w:ascii="Times New Roman" w:hAnsi="Times New Roman"/>
          <w:szCs w:val="21"/>
          <w:highlight w:val="none"/>
          <w:shd w:val="clear" w:color="auto" w:fill="auto"/>
        </w:rPr>
      </w:pPr>
      <w:r>
        <w:rPr>
          <w:rFonts w:ascii="Times New Roman" w:hAnsi="Times New Roman"/>
          <w:szCs w:val="21"/>
          <w:highlight w:val="none"/>
          <w:shd w:val="clear" w:color="auto" w:fill="auto"/>
        </w:rPr>
        <w:t>电    话：</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p>
    <w:p>
      <w:pPr>
        <w:spacing w:line="440" w:lineRule="exact"/>
        <w:ind w:firstLine="2520" w:firstLineChars="1200"/>
        <w:jc w:val="left"/>
        <w:rPr>
          <w:rFonts w:ascii="Times New Roman" w:hAnsi="Times New Roman"/>
          <w:szCs w:val="21"/>
          <w:highlight w:val="none"/>
          <w:shd w:val="clear" w:color="auto" w:fill="auto"/>
        </w:rPr>
      </w:pPr>
      <w:r>
        <w:rPr>
          <w:rFonts w:ascii="Times New Roman" w:hAnsi="Times New Roman"/>
          <w:szCs w:val="21"/>
          <w:highlight w:val="none"/>
          <w:shd w:val="clear" w:color="auto" w:fill="auto"/>
        </w:rPr>
        <w:t>传    真：</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p>
    <w:p>
      <w:pPr>
        <w:spacing w:line="440" w:lineRule="exact"/>
        <w:ind w:firstLine="2520" w:firstLineChars="1200"/>
        <w:jc w:val="left"/>
        <w:rPr>
          <w:rFonts w:ascii="Times New Roman" w:hAnsi="Times New Roman"/>
          <w:szCs w:val="21"/>
          <w:highlight w:val="none"/>
          <w:shd w:val="clear" w:color="auto" w:fill="auto"/>
        </w:rPr>
      </w:pPr>
      <w:r>
        <w:rPr>
          <w:rFonts w:ascii="Times New Roman" w:hAnsi="Times New Roman"/>
          <w:szCs w:val="21"/>
          <w:highlight w:val="none"/>
          <w:shd w:val="clear" w:color="auto" w:fill="auto"/>
        </w:rPr>
        <w:t>邮政编码：</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p>
    <w:p>
      <w:pPr>
        <w:spacing w:line="440" w:lineRule="exact"/>
        <w:ind w:firstLine="4725" w:firstLineChars="2250"/>
        <w:jc w:val="right"/>
        <w:rPr>
          <w:rFonts w:ascii="Times New Roman" w:hAnsi="Times New Roman"/>
          <w:szCs w:val="21"/>
          <w:highlight w:val="none"/>
          <w:shd w:val="clear" w:color="auto" w:fill="auto"/>
        </w:rPr>
      </w:pPr>
      <w:r>
        <w:rPr>
          <w:rFonts w:ascii="Times New Roman" w:hAnsi="Times New Roman"/>
          <w:color w:val="000000"/>
          <w:highlight w:val="none"/>
          <w:u w:val="single"/>
          <w:shd w:val="clear" w:color="auto" w:fill="auto"/>
        </w:rPr>
        <w:t xml:space="preserve">      </w:t>
      </w:r>
      <w:r>
        <w:rPr>
          <w:rFonts w:ascii="Times New Roman" w:hAnsi="Times New Roman"/>
          <w:szCs w:val="21"/>
          <w:highlight w:val="none"/>
          <w:shd w:val="clear" w:color="auto" w:fill="auto"/>
        </w:rPr>
        <w:t>年</w:t>
      </w:r>
      <w:r>
        <w:rPr>
          <w:rFonts w:ascii="Times New Roman" w:hAnsi="Times New Roman"/>
          <w:color w:val="000000"/>
          <w:highlight w:val="none"/>
          <w:u w:val="single"/>
          <w:shd w:val="clear" w:color="auto" w:fill="auto"/>
        </w:rPr>
        <w:t xml:space="preserve">      </w:t>
      </w:r>
      <w:r>
        <w:rPr>
          <w:rFonts w:ascii="Times New Roman" w:hAnsi="Times New Roman"/>
          <w:szCs w:val="21"/>
          <w:highlight w:val="none"/>
          <w:shd w:val="clear" w:color="auto" w:fill="auto"/>
        </w:rPr>
        <w:t>月</w:t>
      </w:r>
      <w:r>
        <w:rPr>
          <w:rFonts w:ascii="Times New Roman" w:hAnsi="Times New Roman"/>
          <w:color w:val="000000"/>
          <w:highlight w:val="none"/>
          <w:u w:val="single"/>
          <w:shd w:val="clear" w:color="auto" w:fill="auto"/>
        </w:rPr>
        <w:t xml:space="preserve">      </w:t>
      </w:r>
      <w:r>
        <w:rPr>
          <w:rFonts w:ascii="Times New Roman" w:hAnsi="Times New Roman"/>
          <w:szCs w:val="21"/>
          <w:highlight w:val="none"/>
          <w:shd w:val="clear" w:color="auto" w:fill="auto"/>
        </w:rPr>
        <w:t>日</w:t>
      </w:r>
    </w:p>
    <w:p>
      <w:pPr>
        <w:spacing w:line="440" w:lineRule="exact"/>
        <w:rPr>
          <w:rFonts w:ascii="Times New Roman" w:hAnsi="Times New Roman"/>
          <w:szCs w:val="21"/>
          <w:highlight w:val="none"/>
          <w:shd w:val="clear" w:color="auto" w:fill="auto"/>
        </w:rPr>
      </w:pPr>
    </w:p>
    <w:p>
      <w:pPr>
        <w:spacing w:line="440" w:lineRule="exact"/>
        <w:rPr>
          <w:rFonts w:ascii="Times New Roman" w:hAnsi="Times New Roman"/>
          <w:szCs w:val="21"/>
          <w:highlight w:val="none"/>
          <w:shd w:val="clear" w:color="auto" w:fill="auto"/>
        </w:rPr>
      </w:pPr>
    </w:p>
    <w:p>
      <w:pPr>
        <w:spacing w:line="440" w:lineRule="exact"/>
        <w:rPr>
          <w:rFonts w:ascii="Times New Roman" w:hAnsi="Times New Roman" w:eastAsia="黑体"/>
          <w:color w:val="000000"/>
          <w:sz w:val="20"/>
          <w:highlight w:val="none"/>
          <w:shd w:val="clear" w:color="auto" w:fill="auto"/>
        </w:rPr>
      </w:pPr>
      <w:bookmarkStart w:id="488" w:name="_Toc247514246"/>
      <w:bookmarkStart w:id="489" w:name="_Toc152045787"/>
      <w:bookmarkStart w:id="490" w:name="_Toc152042576"/>
      <w:bookmarkStart w:id="491" w:name="_Toc300835209"/>
      <w:bookmarkStart w:id="492" w:name="_Toc247527827"/>
      <w:bookmarkStart w:id="493" w:name="_Toc384308375"/>
      <w:bookmarkStart w:id="494" w:name="_Toc17960"/>
      <w:bookmarkStart w:id="495" w:name="_Toc144974856"/>
      <w:bookmarkStart w:id="496" w:name="_Toc352691661"/>
      <w:bookmarkStart w:id="497" w:name="_Toc369531697"/>
      <w:bookmarkStart w:id="498" w:name="_Toc361508752"/>
    </w:p>
    <w:p>
      <w:pPr>
        <w:spacing w:line="440" w:lineRule="exact"/>
        <w:rPr>
          <w:rFonts w:ascii="Times New Roman" w:hAnsi="Times New Roman" w:eastAsia="黑体"/>
          <w:sz w:val="20"/>
          <w:highlight w:val="none"/>
          <w:shd w:val="clear" w:color="auto" w:fill="auto"/>
        </w:rPr>
      </w:pPr>
      <w:r>
        <w:rPr>
          <w:rFonts w:ascii="Times New Roman" w:hAnsi="Times New Roman"/>
          <w:szCs w:val="21"/>
          <w:highlight w:val="none"/>
          <w:shd w:val="clear" w:color="auto" w:fill="auto"/>
        </w:rPr>
        <w:br w:type="page"/>
      </w:r>
    </w:p>
    <w:p>
      <w:pPr>
        <w:pStyle w:val="4"/>
        <w:ind w:firstLine="137"/>
        <w:rPr>
          <w:rFonts w:ascii="Times New Roman" w:hAnsi="Times New Roman"/>
          <w:highlight w:val="none"/>
          <w:shd w:val="clear" w:color="auto" w:fill="auto"/>
        </w:rPr>
      </w:pPr>
      <w:bookmarkStart w:id="499" w:name="_Toc482188652"/>
      <w:bookmarkStart w:id="500" w:name="_Toc492300528"/>
      <w:bookmarkStart w:id="501" w:name="_Toc359594236"/>
      <w:bookmarkStart w:id="502" w:name="_Toc391394112"/>
      <w:bookmarkStart w:id="503" w:name="_Toc385943066"/>
      <w:bookmarkStart w:id="504" w:name="_Toc370676427"/>
      <w:r>
        <w:rPr>
          <w:rFonts w:hint="eastAsia" w:ascii="Times New Roman" w:hAnsi="Times New Roman"/>
          <w:highlight w:val="none"/>
          <w:shd w:val="clear" w:color="auto" w:fill="auto"/>
        </w:rPr>
        <w:t>（二）投标函附录</w:t>
      </w:r>
      <w:bookmarkEnd w:id="499"/>
      <w:bookmarkEnd w:id="500"/>
      <w:bookmarkEnd w:id="501"/>
      <w:bookmarkEnd w:id="502"/>
      <w:bookmarkEnd w:id="503"/>
      <w:bookmarkEnd w:id="504"/>
    </w:p>
    <w:tbl>
      <w:tblPr>
        <w:tblStyle w:val="43"/>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jc w:val="center"/>
              <w:rPr>
                <w:rFonts w:ascii="Times New Roman" w:hAnsi="Times New Roman"/>
                <w:b/>
                <w:highlight w:val="none"/>
                <w:shd w:val="clear" w:color="auto" w:fill="auto"/>
              </w:rPr>
            </w:pPr>
            <w:r>
              <w:rPr>
                <w:rFonts w:hint="eastAsia" w:ascii="Times New Roman" w:hAnsi="Times New Roman"/>
                <w:b/>
                <w:highlight w:val="none"/>
                <w:shd w:val="clear" w:color="auto" w:fill="auto"/>
              </w:rPr>
              <w:t>序号</w:t>
            </w:r>
          </w:p>
        </w:tc>
        <w:tc>
          <w:tcPr>
            <w:tcW w:w="2161" w:type="dxa"/>
            <w:vAlign w:val="center"/>
          </w:tcPr>
          <w:p>
            <w:pPr>
              <w:jc w:val="center"/>
              <w:rPr>
                <w:rFonts w:ascii="Times New Roman" w:hAnsi="Times New Roman"/>
                <w:b/>
                <w:highlight w:val="none"/>
                <w:shd w:val="clear" w:color="auto" w:fill="auto"/>
              </w:rPr>
            </w:pPr>
            <w:r>
              <w:rPr>
                <w:rFonts w:hint="eastAsia" w:ascii="Times New Roman" w:hAnsi="Times New Roman"/>
                <w:b/>
                <w:highlight w:val="none"/>
                <w:shd w:val="clear" w:color="auto" w:fill="auto"/>
              </w:rPr>
              <w:t>条款名称</w:t>
            </w:r>
          </w:p>
        </w:tc>
        <w:tc>
          <w:tcPr>
            <w:tcW w:w="1513" w:type="dxa"/>
            <w:vAlign w:val="center"/>
          </w:tcPr>
          <w:p>
            <w:pPr>
              <w:jc w:val="center"/>
              <w:rPr>
                <w:rFonts w:ascii="Times New Roman" w:hAnsi="Times New Roman"/>
                <w:b/>
                <w:highlight w:val="none"/>
                <w:shd w:val="clear" w:color="auto" w:fill="auto"/>
              </w:rPr>
            </w:pPr>
            <w:r>
              <w:rPr>
                <w:rFonts w:hint="eastAsia" w:ascii="Times New Roman" w:hAnsi="Times New Roman"/>
                <w:b/>
                <w:highlight w:val="none"/>
                <w:shd w:val="clear" w:color="auto" w:fill="auto"/>
              </w:rPr>
              <w:t>合同条款号</w:t>
            </w:r>
          </w:p>
        </w:tc>
        <w:tc>
          <w:tcPr>
            <w:tcW w:w="2268" w:type="dxa"/>
            <w:vAlign w:val="center"/>
          </w:tcPr>
          <w:p>
            <w:pPr>
              <w:jc w:val="center"/>
              <w:rPr>
                <w:rFonts w:ascii="Times New Roman" w:hAnsi="Times New Roman"/>
                <w:b/>
                <w:highlight w:val="none"/>
                <w:shd w:val="clear" w:color="auto" w:fill="auto"/>
              </w:rPr>
            </w:pPr>
            <w:r>
              <w:rPr>
                <w:rFonts w:hint="eastAsia" w:ascii="Times New Roman" w:hAnsi="Times New Roman"/>
                <w:b/>
                <w:highlight w:val="none"/>
                <w:shd w:val="clear" w:color="auto" w:fill="auto"/>
              </w:rPr>
              <w:t>约定内容</w:t>
            </w:r>
          </w:p>
        </w:tc>
        <w:tc>
          <w:tcPr>
            <w:tcW w:w="1475" w:type="dxa"/>
            <w:vAlign w:val="center"/>
          </w:tcPr>
          <w:p>
            <w:pPr>
              <w:jc w:val="center"/>
              <w:rPr>
                <w:rFonts w:ascii="Times New Roman" w:hAnsi="Times New Roman"/>
                <w:b/>
                <w:highlight w:val="none"/>
                <w:shd w:val="clear" w:color="auto" w:fill="auto"/>
              </w:rPr>
            </w:pPr>
            <w:r>
              <w:rPr>
                <w:rFonts w:hint="eastAsia" w:ascii="Times New Roman" w:hAnsi="Times New Roman"/>
                <w:b/>
                <w:highlight w:val="none"/>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spacing w:before="100" w:beforeAutospacing="1" w:after="100" w:afterAutospacing="1"/>
              <w:jc w:val="center"/>
              <w:rPr>
                <w:rFonts w:ascii="Times New Roman" w:hAnsi="Times New Roman"/>
                <w:highlight w:val="none"/>
                <w:shd w:val="clear" w:color="auto" w:fill="auto"/>
              </w:rPr>
            </w:pPr>
            <w:r>
              <w:rPr>
                <w:rFonts w:hint="eastAsia" w:ascii="Times New Roman" w:hAnsi="Times New Roman"/>
                <w:highlight w:val="none"/>
                <w:shd w:val="clear" w:color="auto" w:fill="auto"/>
              </w:rPr>
              <w:t>1</w:t>
            </w:r>
          </w:p>
        </w:tc>
        <w:tc>
          <w:tcPr>
            <w:tcW w:w="2161" w:type="dxa"/>
            <w:vAlign w:val="center"/>
          </w:tcPr>
          <w:p>
            <w:pPr>
              <w:spacing w:before="100" w:beforeAutospacing="1" w:after="100" w:afterAutospacing="1" w:line="440" w:lineRule="exact"/>
              <w:jc w:val="center"/>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项目负责人</w:t>
            </w:r>
          </w:p>
        </w:tc>
        <w:tc>
          <w:tcPr>
            <w:tcW w:w="1513" w:type="dxa"/>
            <w:vAlign w:val="center"/>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1.1.2.5</w:t>
            </w:r>
          </w:p>
        </w:tc>
        <w:tc>
          <w:tcPr>
            <w:tcW w:w="2268" w:type="dxa"/>
            <w:vAlign w:val="center"/>
          </w:tcPr>
          <w:p>
            <w:pPr>
              <w:pStyle w:val="17"/>
              <w:topLinePunct/>
              <w:spacing w:line="400" w:lineRule="exact"/>
              <w:rPr>
                <w:rFonts w:ascii="Times New Roman" w:hAnsi="Times New Roman"/>
                <w:sz w:val="21"/>
                <w:szCs w:val="21"/>
                <w:highlight w:val="none"/>
                <w:shd w:val="clear" w:color="auto" w:fill="auto"/>
              </w:rPr>
            </w:pPr>
            <w:r>
              <w:rPr>
                <w:rFonts w:hint="eastAsia" w:ascii="Times New Roman" w:hAnsi="Times New Roman"/>
                <w:sz w:val="21"/>
                <w:szCs w:val="21"/>
                <w:highlight w:val="none"/>
                <w:shd w:val="clear" w:color="auto" w:fill="auto"/>
              </w:rPr>
              <w:t>姓名：</w:t>
            </w:r>
            <w:r>
              <w:rPr>
                <w:rFonts w:ascii="Times New Roman" w:hAnsi="Times New Roman"/>
                <w:sz w:val="21"/>
                <w:szCs w:val="21"/>
                <w:highlight w:val="none"/>
                <w:shd w:val="clear" w:color="auto" w:fill="auto"/>
              </w:rPr>
              <w:t xml:space="preserve"> </w:t>
            </w:r>
          </w:p>
        </w:tc>
        <w:tc>
          <w:tcPr>
            <w:tcW w:w="1475" w:type="dxa"/>
            <w:vAlign w:val="center"/>
          </w:tcPr>
          <w:p>
            <w:pPr>
              <w:spacing w:line="440" w:lineRule="exact"/>
              <w:ind w:firstLine="718" w:firstLineChars="342"/>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Times New Roman" w:hAnsi="Times New Roman"/>
                <w:highlight w:val="none"/>
                <w:shd w:val="clear" w:color="auto" w:fill="auto"/>
              </w:rPr>
            </w:pPr>
            <w:r>
              <w:rPr>
                <w:rFonts w:hint="eastAsia" w:ascii="Times New Roman" w:hAnsi="Times New Roman"/>
                <w:highlight w:val="none"/>
                <w:shd w:val="clear" w:color="auto" w:fill="auto"/>
              </w:rPr>
              <w:t>2</w:t>
            </w:r>
          </w:p>
        </w:tc>
        <w:tc>
          <w:tcPr>
            <w:tcW w:w="2161" w:type="dxa"/>
            <w:vAlign w:val="center"/>
          </w:tcPr>
          <w:p>
            <w:pPr>
              <w:spacing w:before="100" w:beforeAutospacing="1" w:after="100" w:afterAutospacing="1" w:line="440" w:lineRule="exact"/>
              <w:jc w:val="center"/>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设计服务期限</w:t>
            </w:r>
          </w:p>
        </w:tc>
        <w:tc>
          <w:tcPr>
            <w:tcW w:w="1513" w:type="dxa"/>
            <w:vAlign w:val="center"/>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1.1.4.3</w:t>
            </w:r>
          </w:p>
        </w:tc>
        <w:tc>
          <w:tcPr>
            <w:tcW w:w="2268" w:type="dxa"/>
            <w:vAlign w:val="center"/>
          </w:tcPr>
          <w:p>
            <w:pPr>
              <w:pStyle w:val="17"/>
              <w:topLinePunct/>
              <w:spacing w:line="400" w:lineRule="exact"/>
              <w:rPr>
                <w:rFonts w:ascii="Times New Roman" w:hAnsi="Times New Roman"/>
                <w:sz w:val="21"/>
                <w:szCs w:val="21"/>
                <w:highlight w:val="none"/>
                <w:shd w:val="clear" w:color="auto" w:fill="auto"/>
              </w:rPr>
            </w:pPr>
            <w:r>
              <w:rPr>
                <w:rFonts w:ascii="Times New Roman" w:hAnsi="Times New Roman"/>
                <w:sz w:val="21"/>
                <w:szCs w:val="21"/>
                <w:highlight w:val="none"/>
                <w:u w:val="single"/>
                <w:shd w:val="clear" w:color="auto" w:fill="auto"/>
              </w:rPr>
              <w:t xml:space="preserve">      </w:t>
            </w:r>
            <w:r>
              <w:rPr>
                <w:rFonts w:ascii="Times New Roman" w:hAnsi="Times New Roman"/>
                <w:sz w:val="21"/>
                <w:szCs w:val="21"/>
                <w:highlight w:val="none"/>
                <w:shd w:val="clear" w:color="auto" w:fill="auto"/>
              </w:rPr>
              <w:t>日历天</w:t>
            </w:r>
          </w:p>
        </w:tc>
        <w:tc>
          <w:tcPr>
            <w:tcW w:w="1475" w:type="dxa"/>
            <w:vAlign w:val="center"/>
          </w:tcPr>
          <w:p>
            <w:pPr>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tabs>
                <w:tab w:val="left" w:pos="360"/>
              </w:tabs>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w:t>
            </w:r>
          </w:p>
        </w:tc>
        <w:tc>
          <w:tcPr>
            <w:tcW w:w="2161" w:type="dxa"/>
            <w:vAlign w:val="center"/>
          </w:tcPr>
          <w:p>
            <w:pPr>
              <w:spacing w:before="100" w:beforeAutospacing="1" w:after="100" w:afterAutospacing="1"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合同价款确定</w:t>
            </w:r>
            <w:r>
              <w:rPr>
                <w:rFonts w:hint="eastAsia" w:ascii="Times New Roman" w:hAnsi="Times New Roman"/>
                <w:szCs w:val="21"/>
                <w:highlight w:val="none"/>
                <w:shd w:val="clear" w:color="auto" w:fill="auto"/>
              </w:rPr>
              <w:t>方式</w:t>
            </w:r>
          </w:p>
        </w:tc>
        <w:tc>
          <w:tcPr>
            <w:tcW w:w="1513" w:type="dxa"/>
            <w:vAlign w:val="center"/>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12.1.1</w:t>
            </w:r>
          </w:p>
        </w:tc>
        <w:tc>
          <w:tcPr>
            <w:tcW w:w="2268" w:type="dxa"/>
            <w:vAlign w:val="center"/>
          </w:tcPr>
          <w:p>
            <w:pPr>
              <w:pStyle w:val="17"/>
              <w:topLinePunct/>
              <w:spacing w:line="400" w:lineRule="exact"/>
              <w:rPr>
                <w:rFonts w:ascii="Times New Roman" w:hAnsi="Times New Roman"/>
                <w:color w:val="000000"/>
                <w:sz w:val="21"/>
                <w:szCs w:val="21"/>
                <w:highlight w:val="none"/>
                <w:shd w:val="clear" w:color="auto" w:fill="auto"/>
              </w:rPr>
            </w:pPr>
          </w:p>
        </w:tc>
        <w:tc>
          <w:tcPr>
            <w:tcW w:w="1475" w:type="dxa"/>
            <w:vAlign w:val="center"/>
          </w:tcPr>
          <w:p>
            <w:pPr>
              <w:tabs>
                <w:tab w:val="left" w:pos="360"/>
              </w:tabs>
              <w:jc w:val="center"/>
              <w:rPr>
                <w:rFonts w:ascii="Times New Roman" w:hAnsi="Times New Roman"/>
                <w:color w:val="00000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jc w:val="center"/>
              <w:rPr>
                <w:rFonts w:ascii="Times New Roman" w:hAnsi="Times New Roman"/>
                <w:highlight w:val="none"/>
                <w:shd w:val="clear" w:color="auto" w:fill="auto"/>
              </w:rPr>
            </w:pPr>
            <w:r>
              <w:rPr>
                <w:rFonts w:ascii="Times New Roman" w:hAnsi="Times New Roman"/>
                <w:highlight w:val="none"/>
                <w:shd w:val="clear" w:color="auto" w:fill="auto"/>
              </w:rPr>
              <w:t>……</w:t>
            </w:r>
          </w:p>
        </w:tc>
        <w:tc>
          <w:tcPr>
            <w:tcW w:w="2161" w:type="dxa"/>
          </w:tcPr>
          <w:p>
            <w:pPr>
              <w:jc w:val="center"/>
              <w:rPr>
                <w:rFonts w:ascii="Times New Roman" w:hAnsi="Times New Roman"/>
                <w:highlight w:val="none"/>
                <w:shd w:val="clear" w:color="auto" w:fill="auto"/>
              </w:rPr>
            </w:pPr>
            <w:r>
              <w:rPr>
                <w:rFonts w:ascii="Times New Roman" w:hAnsi="Times New Roman"/>
                <w:highlight w:val="none"/>
                <w:shd w:val="clear" w:color="auto" w:fill="auto"/>
              </w:rPr>
              <w:t>……</w:t>
            </w:r>
          </w:p>
        </w:tc>
        <w:tc>
          <w:tcPr>
            <w:tcW w:w="1513" w:type="dxa"/>
          </w:tcPr>
          <w:p>
            <w:pPr>
              <w:jc w:val="center"/>
              <w:rPr>
                <w:rFonts w:ascii="Times New Roman" w:hAnsi="Times New Roman"/>
                <w:highlight w:val="none"/>
                <w:shd w:val="clear" w:color="auto" w:fill="auto"/>
              </w:rPr>
            </w:pPr>
            <w:r>
              <w:rPr>
                <w:rFonts w:ascii="Times New Roman" w:hAnsi="Times New Roman"/>
                <w:highlight w:val="none"/>
                <w:shd w:val="clear" w:color="auto" w:fill="auto"/>
              </w:rPr>
              <w:t>……</w:t>
            </w:r>
          </w:p>
        </w:tc>
        <w:tc>
          <w:tcPr>
            <w:tcW w:w="2268" w:type="dxa"/>
          </w:tcPr>
          <w:p>
            <w:pPr>
              <w:jc w:val="center"/>
              <w:rPr>
                <w:rFonts w:ascii="Times New Roman" w:hAnsi="Times New Roman"/>
                <w:highlight w:val="none"/>
                <w:shd w:val="clear" w:color="auto" w:fill="auto"/>
              </w:rPr>
            </w:pPr>
            <w:r>
              <w:rPr>
                <w:rFonts w:ascii="Times New Roman" w:hAnsi="Times New Roman"/>
                <w:highlight w:val="none"/>
                <w:shd w:val="clear" w:color="auto" w:fill="auto"/>
              </w:rPr>
              <w:t>……</w:t>
            </w:r>
          </w:p>
        </w:tc>
        <w:tc>
          <w:tcPr>
            <w:tcW w:w="1475" w:type="dxa"/>
            <w:vAlign w:val="center"/>
          </w:tcPr>
          <w:p>
            <w:pPr>
              <w:spacing w:line="440" w:lineRule="exact"/>
              <w:ind w:firstLine="718" w:firstLineChars="342"/>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spacing w:before="100" w:beforeAutospacing="1" w:after="100" w:afterAutospacing="1"/>
              <w:jc w:val="center"/>
              <w:rPr>
                <w:rFonts w:ascii="Times New Roman" w:hAnsi="Times New Roman"/>
                <w:highlight w:val="none"/>
                <w:shd w:val="clear" w:color="auto" w:fill="auto"/>
              </w:rPr>
            </w:pPr>
            <w:r>
              <w:rPr>
                <w:rFonts w:ascii="Times New Roman" w:hAnsi="Times New Roman"/>
                <w:highlight w:val="none"/>
                <w:shd w:val="clear" w:color="auto" w:fill="auto"/>
              </w:rPr>
              <w:t>……</w:t>
            </w:r>
          </w:p>
        </w:tc>
        <w:tc>
          <w:tcPr>
            <w:tcW w:w="2161" w:type="dxa"/>
          </w:tcPr>
          <w:p>
            <w:pPr>
              <w:spacing w:before="100" w:beforeAutospacing="1" w:after="100" w:afterAutospacing="1"/>
              <w:jc w:val="center"/>
              <w:rPr>
                <w:rFonts w:ascii="Times New Roman" w:hAnsi="Times New Roman"/>
                <w:highlight w:val="none"/>
                <w:shd w:val="clear" w:color="auto" w:fill="auto"/>
              </w:rPr>
            </w:pPr>
            <w:r>
              <w:rPr>
                <w:rFonts w:ascii="Times New Roman" w:hAnsi="Times New Roman"/>
                <w:highlight w:val="none"/>
                <w:shd w:val="clear" w:color="auto" w:fill="auto"/>
              </w:rPr>
              <w:t>……</w:t>
            </w:r>
          </w:p>
        </w:tc>
        <w:tc>
          <w:tcPr>
            <w:tcW w:w="1513" w:type="dxa"/>
          </w:tcPr>
          <w:p>
            <w:pPr>
              <w:spacing w:before="100" w:beforeAutospacing="1" w:after="100" w:afterAutospacing="1"/>
              <w:jc w:val="center"/>
              <w:rPr>
                <w:rFonts w:ascii="Times New Roman" w:hAnsi="Times New Roman"/>
                <w:highlight w:val="none"/>
                <w:shd w:val="clear" w:color="auto" w:fill="auto"/>
              </w:rPr>
            </w:pPr>
            <w:r>
              <w:rPr>
                <w:rFonts w:ascii="Times New Roman" w:hAnsi="Times New Roman"/>
                <w:highlight w:val="none"/>
                <w:shd w:val="clear" w:color="auto" w:fill="auto"/>
              </w:rPr>
              <w:t>……</w:t>
            </w:r>
          </w:p>
        </w:tc>
        <w:tc>
          <w:tcPr>
            <w:tcW w:w="2268" w:type="dxa"/>
          </w:tcPr>
          <w:p>
            <w:pPr>
              <w:spacing w:before="100" w:beforeAutospacing="1" w:after="100" w:afterAutospacing="1"/>
              <w:jc w:val="center"/>
              <w:rPr>
                <w:rFonts w:ascii="Times New Roman" w:hAnsi="Times New Roman"/>
                <w:highlight w:val="none"/>
                <w:shd w:val="clear" w:color="auto" w:fill="auto"/>
              </w:rPr>
            </w:pPr>
            <w:r>
              <w:rPr>
                <w:rFonts w:ascii="Times New Roman" w:hAnsi="Times New Roman"/>
                <w:highlight w:val="none"/>
                <w:shd w:val="clear" w:color="auto" w:fill="auto"/>
              </w:rPr>
              <w:t>……</w:t>
            </w:r>
          </w:p>
        </w:tc>
        <w:tc>
          <w:tcPr>
            <w:tcW w:w="1475" w:type="dxa"/>
            <w:vAlign w:val="center"/>
          </w:tcPr>
          <w:p>
            <w:pPr>
              <w:spacing w:line="440" w:lineRule="exact"/>
              <w:rPr>
                <w:rFonts w:ascii="Times New Roman" w:hAnsi="Times New Roman"/>
                <w:highlight w:val="none"/>
                <w:shd w:val="clear" w:color="auto" w:fill="auto"/>
              </w:rPr>
            </w:pPr>
          </w:p>
        </w:tc>
      </w:tr>
    </w:tbl>
    <w:p>
      <w:pPr>
        <w:spacing w:line="440" w:lineRule="exact"/>
        <w:ind w:firstLine="2520" w:firstLineChars="1200"/>
        <w:jc w:val="left"/>
        <w:rPr>
          <w:rFonts w:ascii="Times New Roman" w:hAnsi="Times New Roman"/>
          <w:szCs w:val="21"/>
          <w:highlight w:val="none"/>
          <w:shd w:val="clear" w:color="auto" w:fill="auto"/>
        </w:rPr>
      </w:pPr>
    </w:p>
    <w:p>
      <w:pPr>
        <w:spacing w:line="440" w:lineRule="exact"/>
        <w:ind w:firstLine="2520" w:firstLineChars="1200"/>
        <w:jc w:val="left"/>
        <w:rPr>
          <w:rFonts w:ascii="Times New Roman" w:hAnsi="Times New Roman"/>
          <w:szCs w:val="21"/>
          <w:highlight w:val="none"/>
          <w:shd w:val="clear" w:color="auto" w:fill="auto"/>
        </w:rPr>
      </w:pPr>
      <w:r>
        <w:rPr>
          <w:rFonts w:ascii="Times New Roman" w:hAnsi="Times New Roman"/>
          <w:szCs w:val="21"/>
          <w:highlight w:val="none"/>
          <w:shd w:val="clear" w:color="auto" w:fill="auto"/>
        </w:rPr>
        <w:t>投 标 人：</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shd w:val="clear" w:color="auto" w:fill="auto"/>
        </w:rPr>
        <w:t>（盖单位章）</w:t>
      </w:r>
    </w:p>
    <w:p>
      <w:pPr>
        <w:spacing w:line="440" w:lineRule="exact"/>
        <w:jc w:val="left"/>
        <w:rPr>
          <w:rFonts w:ascii="Times New Roman" w:hAnsi="Times New Roman"/>
          <w:szCs w:val="21"/>
          <w:highlight w:val="none"/>
          <w:shd w:val="clear" w:color="auto" w:fill="auto"/>
        </w:rPr>
      </w:pPr>
      <w:r>
        <w:rPr>
          <w:rFonts w:ascii="Times New Roman" w:hAnsi="Times New Roman"/>
          <w:color w:val="000000"/>
          <w:highlight w:val="none"/>
          <w:shd w:val="clear" w:color="auto" w:fill="auto"/>
        </w:rPr>
        <w:t xml:space="preserve">                        法定代表人</w:t>
      </w:r>
      <w:r>
        <w:rPr>
          <w:rFonts w:ascii="Times New Roman" w:hAnsi="Times New Roman"/>
          <w:szCs w:val="21"/>
          <w:highlight w:val="none"/>
          <w:shd w:val="clear" w:color="auto" w:fill="auto"/>
        </w:rPr>
        <w:t>或其委托代理人：</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shd w:val="clear" w:color="auto" w:fill="auto"/>
        </w:rPr>
        <w:t>（签字）</w:t>
      </w:r>
    </w:p>
    <w:p>
      <w:pPr>
        <w:spacing w:line="440" w:lineRule="exact"/>
        <w:ind w:firstLine="4725" w:firstLineChars="2250"/>
        <w:jc w:val="right"/>
        <w:rPr>
          <w:rFonts w:ascii="Times New Roman" w:hAnsi="Times New Roman"/>
          <w:szCs w:val="21"/>
          <w:highlight w:val="none"/>
          <w:shd w:val="clear" w:color="auto" w:fill="auto"/>
        </w:rPr>
      </w:pPr>
      <w:r>
        <w:rPr>
          <w:rFonts w:ascii="Times New Roman" w:hAnsi="Times New Roman"/>
          <w:color w:val="000000"/>
          <w:highlight w:val="none"/>
          <w:u w:val="single"/>
          <w:shd w:val="clear" w:color="auto" w:fill="auto"/>
        </w:rPr>
        <w:t xml:space="preserve">      </w:t>
      </w:r>
      <w:r>
        <w:rPr>
          <w:rFonts w:ascii="Times New Roman" w:hAnsi="Times New Roman"/>
          <w:szCs w:val="21"/>
          <w:highlight w:val="none"/>
          <w:shd w:val="clear" w:color="auto" w:fill="auto"/>
        </w:rPr>
        <w:t>年</w:t>
      </w:r>
      <w:r>
        <w:rPr>
          <w:rFonts w:ascii="Times New Roman" w:hAnsi="Times New Roman"/>
          <w:color w:val="000000"/>
          <w:highlight w:val="none"/>
          <w:u w:val="single"/>
          <w:shd w:val="clear" w:color="auto" w:fill="auto"/>
        </w:rPr>
        <w:t xml:space="preserve">      </w:t>
      </w:r>
      <w:r>
        <w:rPr>
          <w:rFonts w:ascii="Times New Roman" w:hAnsi="Times New Roman"/>
          <w:szCs w:val="21"/>
          <w:highlight w:val="none"/>
          <w:shd w:val="clear" w:color="auto" w:fill="auto"/>
        </w:rPr>
        <w:t>月</w:t>
      </w:r>
      <w:r>
        <w:rPr>
          <w:rFonts w:ascii="Times New Roman" w:hAnsi="Times New Roman"/>
          <w:color w:val="000000"/>
          <w:highlight w:val="none"/>
          <w:u w:val="single"/>
          <w:shd w:val="clear" w:color="auto" w:fill="auto"/>
        </w:rPr>
        <w:t xml:space="preserve">      </w:t>
      </w:r>
      <w:r>
        <w:rPr>
          <w:rFonts w:ascii="Times New Roman" w:hAnsi="Times New Roman"/>
          <w:szCs w:val="21"/>
          <w:highlight w:val="none"/>
          <w:shd w:val="clear" w:color="auto" w:fill="auto"/>
        </w:rPr>
        <w:t>日</w:t>
      </w:r>
    </w:p>
    <w:p>
      <w:pPr>
        <w:spacing w:line="440" w:lineRule="exact"/>
        <w:rPr>
          <w:rFonts w:ascii="Times New Roman" w:hAnsi="Times New Roman"/>
          <w:szCs w:val="21"/>
          <w:highlight w:val="none"/>
          <w:shd w:val="clear" w:color="auto" w:fill="auto"/>
        </w:rPr>
      </w:pPr>
    </w:p>
    <w:p>
      <w:pPr>
        <w:spacing w:line="440" w:lineRule="exact"/>
        <w:rPr>
          <w:rFonts w:ascii="Times New Roman" w:hAnsi="Times New Roman"/>
          <w:szCs w:val="21"/>
          <w:highlight w:val="none"/>
          <w:shd w:val="clear" w:color="auto" w:fill="auto"/>
        </w:rPr>
      </w:pPr>
    </w:p>
    <w:p>
      <w:pPr>
        <w:spacing w:line="440" w:lineRule="exact"/>
        <w:rPr>
          <w:rFonts w:ascii="Times New Roman" w:hAnsi="Times New Roman" w:eastAsia="黑体"/>
          <w:color w:val="000000"/>
          <w:sz w:val="20"/>
          <w:highlight w:val="none"/>
          <w:shd w:val="clear" w:color="auto" w:fill="auto"/>
        </w:rPr>
      </w:pPr>
    </w:p>
    <w:p>
      <w:pPr>
        <w:spacing w:line="440" w:lineRule="exact"/>
        <w:rPr>
          <w:rFonts w:ascii="Times New Roman" w:hAnsi="Times New Roman"/>
          <w:sz w:val="20"/>
          <w:highlight w:val="none"/>
          <w:shd w:val="clear" w:color="auto" w:fill="auto"/>
        </w:rPr>
      </w:pPr>
    </w:p>
    <w:p>
      <w:pPr>
        <w:spacing w:line="440" w:lineRule="exact"/>
        <w:ind w:firstLine="420" w:firstLineChars="200"/>
        <w:rPr>
          <w:rFonts w:ascii="Times New Roman" w:hAnsi="Times New Roman"/>
          <w:szCs w:val="21"/>
          <w:highlight w:val="none"/>
          <w:shd w:val="clear" w:color="auto" w:fill="auto"/>
        </w:rPr>
      </w:pPr>
      <w:r>
        <w:rPr>
          <w:rFonts w:ascii="Times New Roman" w:hAnsi="Times New Roman"/>
          <w:szCs w:val="21"/>
          <w:highlight w:val="none"/>
          <w:shd w:val="clear" w:color="auto" w:fill="auto"/>
        </w:rPr>
        <w:br w:type="page"/>
      </w:r>
    </w:p>
    <w:p>
      <w:pPr>
        <w:pStyle w:val="3"/>
        <w:jc w:val="center"/>
        <w:rPr>
          <w:rFonts w:ascii="Times New Roman" w:hAnsi="Times New Roman"/>
          <w:color w:val="000000"/>
          <w:highlight w:val="none"/>
          <w:shd w:val="clear" w:color="auto" w:fill="auto"/>
        </w:rPr>
      </w:pPr>
      <w:bookmarkStart w:id="505" w:name="_Toc492300529"/>
      <w:r>
        <w:rPr>
          <w:rFonts w:ascii="Times New Roman" w:hAnsi="Times New Roman"/>
          <w:color w:val="000000"/>
          <w:highlight w:val="none"/>
          <w:shd w:val="clear" w:color="auto" w:fill="auto"/>
        </w:rPr>
        <w:t>二</w:t>
      </w:r>
      <w:bookmarkEnd w:id="488"/>
      <w:bookmarkEnd w:id="489"/>
      <w:bookmarkEnd w:id="490"/>
      <w:bookmarkEnd w:id="491"/>
      <w:bookmarkEnd w:id="492"/>
      <w:bookmarkEnd w:id="493"/>
      <w:bookmarkEnd w:id="494"/>
      <w:bookmarkEnd w:id="495"/>
      <w:bookmarkEnd w:id="496"/>
      <w:bookmarkEnd w:id="497"/>
      <w:bookmarkEnd w:id="498"/>
      <w:r>
        <w:rPr>
          <w:rFonts w:ascii="Times New Roman" w:hAnsi="Times New Roman"/>
          <w:color w:val="000000"/>
          <w:highlight w:val="none"/>
          <w:shd w:val="clear" w:color="auto" w:fill="auto"/>
        </w:rPr>
        <w:t>、法定代表人身份证明</w:t>
      </w:r>
      <w:bookmarkEnd w:id="505"/>
    </w:p>
    <w:p>
      <w:pPr>
        <w:spacing w:line="440" w:lineRule="exact"/>
        <w:rPr>
          <w:rFonts w:ascii="Times New Roman" w:hAnsi="Times New Roman"/>
          <w:color w:val="000000"/>
          <w:sz w:val="20"/>
          <w:highlight w:val="none"/>
          <w:shd w:val="clear" w:color="auto" w:fill="auto"/>
        </w:rPr>
      </w:pPr>
    </w:p>
    <w:p>
      <w:pPr>
        <w:spacing w:line="440" w:lineRule="exact"/>
        <w:rPr>
          <w:rFonts w:ascii="Times New Roman" w:hAnsi="Times New Roman"/>
          <w:color w:val="000000"/>
          <w:highlight w:val="none"/>
          <w:shd w:val="clear" w:color="auto" w:fill="auto"/>
        </w:rPr>
      </w:pP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投标人名称：</w:t>
      </w:r>
      <w:r>
        <w:rPr>
          <w:rFonts w:ascii="Times New Roman" w:hAnsi="Times New Roman"/>
          <w:highlight w:val="none"/>
          <w:u w:val="single"/>
          <w:shd w:val="clear" w:color="auto" w:fill="auto"/>
        </w:rPr>
        <w:t xml:space="preserve">                        </w:t>
      </w: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姓名：</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性别：</w:t>
      </w:r>
      <w:bookmarkStart w:id="506" w:name="_Toc352691662"/>
      <w:bookmarkStart w:id="507" w:name="_Toc369531698"/>
      <w:bookmarkStart w:id="508" w:name="_Toc27897"/>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年</w:t>
      </w:r>
      <w:bookmarkEnd w:id="506"/>
      <w:bookmarkEnd w:id="507"/>
      <w:bookmarkEnd w:id="508"/>
      <w:r>
        <w:rPr>
          <w:rFonts w:ascii="Times New Roman" w:hAnsi="Times New Roman"/>
          <w:color w:val="000000"/>
          <w:highlight w:val="none"/>
          <w:shd w:val="clear" w:color="auto" w:fill="auto"/>
        </w:rPr>
        <w:t>龄</w:t>
      </w:r>
      <w:bookmarkStart w:id="509" w:name="_Toc144974858"/>
      <w:bookmarkStart w:id="510" w:name="_Toc152042578"/>
      <w:bookmarkStart w:id="511" w:name="_Toc152045789"/>
      <w:bookmarkStart w:id="512" w:name="_Toc247514248"/>
      <w:bookmarkStart w:id="513" w:name="_Toc247527829"/>
      <w:bookmarkStart w:id="514" w:name="_Toc361508754"/>
      <w:bookmarkStart w:id="515" w:name="_Toc369531699"/>
      <w:bookmarkStart w:id="516" w:name="_Toc352691663"/>
      <w:bookmarkStart w:id="517" w:name="_Toc15573"/>
      <w:bookmarkStart w:id="518" w:name="_Toc300835211"/>
      <w:bookmarkStart w:id="519" w:name="_Toc384308377"/>
      <w:r>
        <w:rPr>
          <w:rFonts w:ascii="Times New Roman" w:hAnsi="Times New Roman"/>
          <w:color w:val="000000"/>
          <w:highlight w:val="none"/>
          <w:shd w:val="clear" w:color="auto" w:fill="auto"/>
        </w:rPr>
        <w:t>：</w:t>
      </w:r>
      <w:bookmarkEnd w:id="509"/>
      <w:bookmarkEnd w:id="510"/>
      <w:bookmarkEnd w:id="511"/>
      <w:bookmarkEnd w:id="512"/>
      <w:bookmarkEnd w:id="513"/>
      <w:bookmarkEnd w:id="514"/>
      <w:bookmarkEnd w:id="515"/>
      <w:bookmarkEnd w:id="516"/>
      <w:bookmarkEnd w:id="517"/>
      <w:bookmarkEnd w:id="518"/>
      <w:bookmarkEnd w:id="519"/>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职务：</w:t>
      </w:r>
      <w:r>
        <w:rPr>
          <w:rFonts w:ascii="Times New Roman" w:hAnsi="Times New Roman"/>
          <w:highlight w:val="none"/>
          <w:u w:val="single"/>
          <w:shd w:val="clear" w:color="auto" w:fill="auto"/>
        </w:rPr>
        <w:t xml:space="preserve">        </w:t>
      </w: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系</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（投标人名称）的法定代表人。</w:t>
      </w:r>
    </w:p>
    <w:p>
      <w:pPr>
        <w:spacing w:line="44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特此证明。</w:t>
      </w:r>
    </w:p>
    <w:p>
      <w:pPr>
        <w:spacing w:line="440" w:lineRule="exact"/>
        <w:rPr>
          <w:rFonts w:ascii="Times New Roman" w:hAnsi="Times New Roman"/>
          <w:color w:val="000000"/>
          <w:highlight w:val="none"/>
          <w:shd w:val="clear" w:color="auto" w:fill="auto"/>
        </w:rPr>
      </w:pP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附：法定代表人身份证复印件。</w:t>
      </w:r>
    </w:p>
    <w:p>
      <w:pPr>
        <w:spacing w:line="440" w:lineRule="exact"/>
        <w:rPr>
          <w:rFonts w:ascii="Times New Roman" w:hAnsi="Times New Roman"/>
          <w:color w:val="000000"/>
          <w:highlight w:val="none"/>
          <w:shd w:val="clear" w:color="auto" w:fill="auto"/>
        </w:rPr>
      </w:pP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注：本身份证明需由投标人加盖单位公章。</w:t>
      </w:r>
    </w:p>
    <w:p>
      <w:pPr>
        <w:spacing w:line="440" w:lineRule="exact"/>
        <w:rPr>
          <w:rFonts w:ascii="Times New Roman" w:hAnsi="Times New Roman"/>
          <w:color w:val="000000"/>
          <w:highlight w:val="none"/>
          <w:shd w:val="clear" w:color="auto" w:fill="auto"/>
        </w:rPr>
      </w:pPr>
    </w:p>
    <w:p>
      <w:pPr>
        <w:spacing w:line="440" w:lineRule="exact"/>
        <w:rPr>
          <w:rFonts w:ascii="Times New Roman" w:hAnsi="Times New Roman"/>
          <w:color w:val="000000"/>
          <w:highlight w:val="none"/>
          <w:shd w:val="clear" w:color="auto" w:fill="auto"/>
        </w:rPr>
      </w:pPr>
    </w:p>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 xml:space="preserve">                              投标人：</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color w:val="000000"/>
          <w:highlight w:val="none"/>
          <w:shd w:val="clear" w:color="auto" w:fill="auto"/>
        </w:rPr>
        <w:t>（</w:t>
      </w:r>
      <w:r>
        <w:rPr>
          <w:rFonts w:hint="eastAsia" w:ascii="Times New Roman" w:hAnsi="Times New Roman"/>
          <w:color w:val="000000"/>
          <w:highlight w:val="none"/>
          <w:shd w:val="clear" w:color="auto" w:fill="auto"/>
        </w:rPr>
        <w:t>盖</w:t>
      </w:r>
      <w:r>
        <w:rPr>
          <w:rFonts w:ascii="Times New Roman" w:hAnsi="Times New Roman"/>
          <w:color w:val="000000"/>
          <w:highlight w:val="none"/>
          <w:shd w:val="clear" w:color="auto" w:fill="auto"/>
        </w:rPr>
        <w:t>单位</w:t>
      </w:r>
      <w:r>
        <w:rPr>
          <w:rFonts w:hint="eastAsia" w:ascii="Times New Roman" w:hAnsi="Times New Roman"/>
          <w:color w:val="000000"/>
          <w:highlight w:val="none"/>
          <w:shd w:val="clear" w:color="auto" w:fill="auto"/>
        </w:rPr>
        <w:t>章</w:t>
      </w:r>
      <w:r>
        <w:rPr>
          <w:rFonts w:ascii="Times New Roman" w:hAnsi="Times New Roman"/>
          <w:color w:val="000000"/>
          <w:highlight w:val="none"/>
          <w:shd w:val="clear" w:color="auto" w:fill="auto"/>
        </w:rPr>
        <w:t>）</w:t>
      </w:r>
    </w:p>
    <w:p>
      <w:pPr>
        <w:spacing w:line="440" w:lineRule="exact"/>
        <w:rPr>
          <w:rFonts w:ascii="Times New Roman" w:hAnsi="Times New Roman"/>
          <w:color w:val="000000"/>
          <w:highlight w:val="none"/>
          <w:shd w:val="clear" w:color="auto" w:fill="auto"/>
        </w:rPr>
      </w:pPr>
    </w:p>
    <w:p>
      <w:pPr>
        <w:spacing w:line="440" w:lineRule="exact"/>
        <w:ind w:firstLine="4620" w:firstLineChars="2200"/>
        <w:rPr>
          <w:rFonts w:ascii="Times New Roman" w:hAnsi="Times New Roman"/>
          <w:color w:val="000000"/>
          <w:highlight w:val="none"/>
          <w:shd w:val="clear" w:color="auto" w:fill="auto"/>
        </w:rPr>
      </w:pP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年</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月</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日</w:t>
      </w:r>
    </w:p>
    <w:p>
      <w:pPr>
        <w:spacing w:line="440" w:lineRule="exact"/>
        <w:rPr>
          <w:rFonts w:ascii="Times New Roman" w:hAnsi="Times New Roman" w:eastAsia="黑体"/>
          <w:color w:val="000000"/>
          <w:sz w:val="20"/>
          <w:highlight w:val="none"/>
          <w:shd w:val="clear" w:color="auto" w:fill="auto"/>
        </w:rPr>
      </w:pPr>
    </w:p>
    <w:p>
      <w:pPr>
        <w:spacing w:line="440" w:lineRule="exact"/>
        <w:jc w:val="center"/>
        <w:rPr>
          <w:rFonts w:ascii="Times New Roman" w:hAnsi="Times New Roman" w:eastAsia="黑体"/>
          <w:color w:val="000000"/>
          <w:sz w:val="20"/>
          <w:highlight w:val="none"/>
          <w:shd w:val="clear" w:color="auto" w:fill="auto"/>
        </w:rPr>
      </w:pPr>
      <w:r>
        <w:rPr>
          <w:rFonts w:ascii="Times New Roman" w:hAnsi="Times New Roman" w:eastAsia="黑体"/>
          <w:color w:val="000000"/>
          <w:sz w:val="20"/>
          <w:highlight w:val="none"/>
          <w:shd w:val="clear" w:color="auto" w:fill="auto"/>
        </w:rPr>
        <w:br w:type="page"/>
      </w:r>
    </w:p>
    <w:p>
      <w:pPr>
        <w:pStyle w:val="3"/>
        <w:jc w:val="center"/>
        <w:rPr>
          <w:rFonts w:ascii="Times New Roman" w:hAnsi="Times New Roman"/>
          <w:color w:val="000000"/>
          <w:highlight w:val="none"/>
          <w:shd w:val="clear" w:color="auto" w:fill="auto"/>
        </w:rPr>
      </w:pPr>
      <w:bookmarkStart w:id="520" w:name="_Toc492300530"/>
      <w:r>
        <w:rPr>
          <w:rFonts w:hint="eastAsia" w:ascii="Times New Roman" w:hAnsi="Times New Roman"/>
          <w:highlight w:val="none"/>
          <w:shd w:val="clear" w:color="auto" w:fill="auto"/>
        </w:rPr>
        <w:t>二、授权委托</w:t>
      </w:r>
      <w:r>
        <w:rPr>
          <w:rFonts w:hint="eastAsia" w:ascii="Times New Roman" w:hAnsi="Times New Roman"/>
          <w:color w:val="000000"/>
          <w:highlight w:val="none"/>
          <w:shd w:val="clear" w:color="auto" w:fill="auto"/>
        </w:rPr>
        <w:t>书</w:t>
      </w:r>
      <w:bookmarkEnd w:id="520"/>
    </w:p>
    <w:p>
      <w:pPr>
        <w:spacing w:line="440" w:lineRule="exact"/>
        <w:rPr>
          <w:rFonts w:ascii="Times New Roman" w:hAnsi="Times New Roman" w:eastAsia="黑体"/>
          <w:color w:val="000000"/>
          <w:highlight w:val="none"/>
          <w:shd w:val="clear" w:color="auto" w:fill="auto"/>
        </w:rPr>
      </w:pPr>
    </w:p>
    <w:p>
      <w:pPr>
        <w:topLinePunct/>
        <w:spacing w:line="44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本人</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（姓名）系</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（投标人名称）的法定代表人，现委托</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（姓名）为我方代理人。代理人根据授权，以我方名义签署、澄清确认、递交、撤回、修改设计招标项目投标文件、签订合同和处理有关事宜，其法律后果由我方承担。</w:t>
      </w: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委托期限：</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w:t>
      </w:r>
    </w:p>
    <w:p>
      <w:pPr>
        <w:spacing w:line="44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代理人无转委托权。</w:t>
      </w:r>
    </w:p>
    <w:p>
      <w:pPr>
        <w:spacing w:line="440" w:lineRule="exact"/>
        <w:ind w:firstLine="420" w:firstLineChars="200"/>
        <w:rPr>
          <w:rFonts w:ascii="Times New Roman" w:hAnsi="Times New Roman"/>
          <w:color w:val="000000"/>
          <w:highlight w:val="none"/>
          <w:shd w:val="clear" w:color="auto" w:fill="auto"/>
        </w:rPr>
      </w:pP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附：法定代表人身份证复印件及委托代理人身份证复印件</w:t>
      </w:r>
    </w:p>
    <w:p>
      <w:pPr>
        <w:spacing w:line="440" w:lineRule="exact"/>
        <w:rPr>
          <w:rFonts w:ascii="Times New Roman" w:hAnsi="Times New Roman"/>
          <w:color w:val="000000"/>
          <w:highlight w:val="none"/>
          <w:shd w:val="clear" w:color="auto" w:fill="auto"/>
        </w:rPr>
      </w:pPr>
    </w:p>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注：本授权委托书需由投标人加盖单位公章并由其法定代表人和委托代理人签字。</w:t>
      </w:r>
    </w:p>
    <w:p>
      <w:pPr>
        <w:spacing w:line="440" w:lineRule="exact"/>
        <w:rPr>
          <w:rFonts w:ascii="Times New Roman" w:hAnsi="Times New Roman"/>
          <w:color w:val="000000"/>
          <w:highlight w:val="none"/>
          <w:shd w:val="clear" w:color="auto" w:fill="auto"/>
        </w:rPr>
      </w:pPr>
    </w:p>
    <w:p>
      <w:pPr>
        <w:spacing w:line="440" w:lineRule="exact"/>
        <w:ind w:firstLine="2692" w:firstLineChars="1282"/>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  标  人：</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color w:val="000000"/>
          <w:highlight w:val="none"/>
          <w:shd w:val="clear" w:color="auto" w:fill="auto"/>
        </w:rPr>
        <w:t>（</w:t>
      </w:r>
      <w:r>
        <w:rPr>
          <w:rFonts w:hint="eastAsia" w:ascii="Times New Roman" w:hAnsi="Times New Roman"/>
          <w:color w:val="000000"/>
          <w:highlight w:val="none"/>
          <w:shd w:val="clear" w:color="auto" w:fill="auto"/>
        </w:rPr>
        <w:t>盖</w:t>
      </w:r>
      <w:r>
        <w:rPr>
          <w:rFonts w:ascii="Times New Roman" w:hAnsi="Times New Roman"/>
          <w:color w:val="000000"/>
          <w:highlight w:val="none"/>
          <w:shd w:val="clear" w:color="auto" w:fill="auto"/>
        </w:rPr>
        <w:t>单位</w:t>
      </w:r>
      <w:r>
        <w:rPr>
          <w:rFonts w:hint="eastAsia" w:ascii="Times New Roman" w:hAnsi="Times New Roman"/>
          <w:color w:val="000000"/>
          <w:highlight w:val="none"/>
          <w:shd w:val="clear" w:color="auto" w:fill="auto"/>
        </w:rPr>
        <w:t>章</w:t>
      </w:r>
      <w:r>
        <w:rPr>
          <w:rFonts w:ascii="Times New Roman" w:hAnsi="Times New Roman"/>
          <w:color w:val="000000"/>
          <w:highlight w:val="none"/>
          <w:shd w:val="clear" w:color="auto" w:fill="auto"/>
        </w:rPr>
        <w:t>）</w:t>
      </w:r>
    </w:p>
    <w:p>
      <w:pPr>
        <w:spacing w:line="440" w:lineRule="exact"/>
        <w:ind w:firstLine="2692" w:firstLineChars="1282"/>
        <w:rPr>
          <w:rFonts w:ascii="Times New Roman" w:hAnsi="Times New Roman"/>
          <w:color w:val="000000"/>
          <w:highlight w:val="none"/>
          <w:shd w:val="clear" w:color="auto" w:fill="auto"/>
        </w:rPr>
      </w:pPr>
    </w:p>
    <w:p>
      <w:pPr>
        <w:spacing w:line="440" w:lineRule="exact"/>
        <w:ind w:firstLine="2690" w:firstLineChars="1281"/>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法定代表人：</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color w:val="000000"/>
          <w:highlight w:val="none"/>
          <w:shd w:val="clear" w:color="auto" w:fill="auto"/>
        </w:rPr>
        <w:t>（签字）</w:t>
      </w:r>
    </w:p>
    <w:p>
      <w:pPr>
        <w:spacing w:line="440" w:lineRule="exact"/>
        <w:ind w:firstLine="2692" w:firstLineChars="1282"/>
        <w:rPr>
          <w:rFonts w:ascii="Times New Roman" w:hAnsi="Times New Roman"/>
          <w:color w:val="000000"/>
          <w:highlight w:val="none"/>
          <w:shd w:val="clear" w:color="auto" w:fill="auto"/>
        </w:rPr>
      </w:pPr>
    </w:p>
    <w:p>
      <w:pPr>
        <w:spacing w:line="440" w:lineRule="exact"/>
        <w:ind w:firstLine="2692" w:firstLineChars="1282"/>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身份证号码：</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p>
    <w:p>
      <w:pPr>
        <w:spacing w:line="440" w:lineRule="exact"/>
        <w:ind w:firstLine="2692" w:firstLineChars="1282"/>
        <w:rPr>
          <w:rFonts w:ascii="Times New Roman" w:hAnsi="Times New Roman"/>
          <w:color w:val="000000"/>
          <w:highlight w:val="none"/>
          <w:shd w:val="clear" w:color="auto" w:fill="auto"/>
        </w:rPr>
      </w:pPr>
    </w:p>
    <w:p>
      <w:pPr>
        <w:spacing w:line="440" w:lineRule="exact"/>
        <w:ind w:firstLine="2692" w:firstLineChars="1282"/>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委托代理人：</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color w:val="000000"/>
          <w:highlight w:val="none"/>
          <w:shd w:val="clear" w:color="auto" w:fill="auto"/>
        </w:rPr>
        <w:t>（签字）</w:t>
      </w:r>
    </w:p>
    <w:p>
      <w:pPr>
        <w:spacing w:line="440" w:lineRule="exact"/>
        <w:ind w:firstLine="2692" w:firstLineChars="1282"/>
        <w:rPr>
          <w:rFonts w:ascii="Times New Roman" w:hAnsi="Times New Roman"/>
          <w:color w:val="000000"/>
          <w:highlight w:val="none"/>
          <w:shd w:val="clear" w:color="auto" w:fill="auto"/>
        </w:rPr>
      </w:pPr>
    </w:p>
    <w:p>
      <w:pPr>
        <w:spacing w:line="440" w:lineRule="exact"/>
        <w:ind w:firstLine="2692" w:firstLineChars="1282"/>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身份证号码：</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p>
    <w:p>
      <w:pPr>
        <w:spacing w:line="440" w:lineRule="exact"/>
        <w:ind w:firstLine="2692" w:firstLineChars="1282"/>
        <w:rPr>
          <w:rFonts w:ascii="Times New Roman" w:hAnsi="Times New Roman"/>
          <w:color w:val="000000"/>
          <w:highlight w:val="none"/>
          <w:shd w:val="clear" w:color="auto" w:fill="auto"/>
        </w:rPr>
      </w:pPr>
    </w:p>
    <w:p>
      <w:pPr>
        <w:spacing w:line="440" w:lineRule="exact"/>
        <w:ind w:firstLine="2692" w:firstLineChars="1282"/>
        <w:rPr>
          <w:rFonts w:ascii="Times New Roman" w:hAnsi="Times New Roman"/>
          <w:color w:val="000000"/>
          <w:highlight w:val="none"/>
          <w:shd w:val="clear" w:color="auto" w:fill="auto"/>
        </w:rPr>
      </w:pPr>
    </w:p>
    <w:p>
      <w:pPr>
        <w:spacing w:line="440" w:lineRule="exact"/>
        <w:ind w:firstLine="4057" w:firstLineChars="1932"/>
        <w:jc w:val="right"/>
        <w:rPr>
          <w:rFonts w:ascii="Times New Roman" w:hAnsi="Times New Roman"/>
          <w:color w:val="000000"/>
          <w:highlight w:val="none"/>
          <w:shd w:val="clear" w:color="auto" w:fill="auto"/>
        </w:rPr>
      </w:pPr>
      <w:r>
        <w:rPr>
          <w:rFonts w:ascii="Times New Roman" w:hAnsi="Times New Roman"/>
          <w:color w:val="000000"/>
          <w:highlight w:val="none"/>
          <w:u w:val="single"/>
          <w:shd w:val="clear" w:color="auto" w:fill="auto"/>
        </w:rPr>
        <w:t xml:space="preserve">       </w:t>
      </w:r>
      <w:r>
        <w:rPr>
          <w:rFonts w:ascii="Times New Roman" w:hAnsi="Times New Roman"/>
          <w:color w:val="000000"/>
          <w:highlight w:val="none"/>
          <w:shd w:val="clear" w:color="auto" w:fill="auto"/>
        </w:rPr>
        <w:t>年</w:t>
      </w:r>
      <w:r>
        <w:rPr>
          <w:rFonts w:ascii="Times New Roman" w:hAnsi="Times New Roman"/>
          <w:color w:val="000000"/>
          <w:highlight w:val="none"/>
          <w:u w:val="single"/>
          <w:shd w:val="clear" w:color="auto" w:fill="auto"/>
        </w:rPr>
        <w:t xml:space="preserve">       </w:t>
      </w:r>
      <w:r>
        <w:rPr>
          <w:rFonts w:ascii="Times New Roman" w:hAnsi="Times New Roman"/>
          <w:color w:val="000000"/>
          <w:highlight w:val="none"/>
          <w:shd w:val="clear" w:color="auto" w:fill="auto"/>
        </w:rPr>
        <w:t>月</w:t>
      </w:r>
      <w:r>
        <w:rPr>
          <w:rFonts w:ascii="Times New Roman" w:hAnsi="Times New Roman"/>
          <w:color w:val="000000"/>
          <w:highlight w:val="none"/>
          <w:u w:val="single"/>
          <w:shd w:val="clear" w:color="auto" w:fill="auto"/>
        </w:rPr>
        <w:t xml:space="preserve">       </w:t>
      </w:r>
      <w:r>
        <w:rPr>
          <w:rFonts w:ascii="Times New Roman" w:hAnsi="Times New Roman"/>
          <w:color w:val="000000"/>
          <w:highlight w:val="none"/>
          <w:shd w:val="clear" w:color="auto" w:fill="auto"/>
        </w:rPr>
        <w:t>日</w:t>
      </w:r>
    </w:p>
    <w:p>
      <w:pPr>
        <w:spacing w:line="440" w:lineRule="exact"/>
        <w:ind w:firstLine="4057" w:firstLineChars="1932"/>
        <w:jc w:val="righ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br w:type="page"/>
      </w:r>
    </w:p>
    <w:p>
      <w:pPr>
        <w:pStyle w:val="3"/>
        <w:jc w:val="center"/>
        <w:rPr>
          <w:rFonts w:hint="eastAsia" w:ascii="Times New Roman" w:hAnsi="Times New Roman" w:eastAsia="黑体"/>
          <w:color w:val="000000"/>
          <w:highlight w:val="none"/>
          <w:shd w:val="clear" w:color="auto" w:fill="auto"/>
          <w:lang w:eastAsia="zh-CN"/>
        </w:rPr>
      </w:pPr>
      <w:bookmarkStart w:id="521" w:name="_Toc492300531"/>
      <w:r>
        <w:rPr>
          <w:rFonts w:hint="eastAsia" w:ascii="Times New Roman" w:hAnsi="Times New Roman"/>
          <w:color w:val="000000"/>
          <w:highlight w:val="none"/>
          <w:shd w:val="clear" w:color="auto" w:fill="auto"/>
        </w:rPr>
        <w:t>三、联合体协议书</w:t>
      </w:r>
      <w:bookmarkEnd w:id="521"/>
      <w:r>
        <w:rPr>
          <w:rFonts w:hint="eastAsia" w:ascii="Times New Roman" w:hAnsi="Times New Roman"/>
          <w:color w:val="000000"/>
          <w:highlight w:val="none"/>
          <w:shd w:val="clear" w:color="auto" w:fill="auto"/>
          <w:lang w:eastAsia="zh-CN"/>
        </w:rPr>
        <w:t>（不适用）</w:t>
      </w:r>
    </w:p>
    <w:p>
      <w:pPr>
        <w:topLinePunct/>
        <w:spacing w:line="440" w:lineRule="exact"/>
        <w:ind w:firstLine="420" w:firstLineChars="200"/>
        <w:rPr>
          <w:rFonts w:ascii="Times New Roman" w:hAnsi="Times New Roman"/>
          <w:color w:val="000000"/>
          <w:highlight w:val="none"/>
          <w:shd w:val="clear" w:color="auto" w:fill="auto"/>
        </w:rPr>
      </w:pP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（所有成员单位名称）自愿组成</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（联合体名称）联合体，共同参加</w:t>
      </w:r>
      <w:r>
        <w:rPr>
          <w:rFonts w:ascii="Times New Roman" w:hAnsi="Times New Roman"/>
          <w:highlight w:val="none"/>
          <w:u w:val="single"/>
          <w:shd w:val="clear" w:color="auto" w:fill="auto"/>
        </w:rPr>
        <w:t xml:space="preserve">                 </w:t>
      </w:r>
      <w:r>
        <w:rPr>
          <w:rFonts w:ascii="Times New Roman" w:hAnsi="Times New Roman"/>
          <w:highlight w:val="none"/>
          <w:shd w:val="clear" w:color="auto" w:fill="auto"/>
        </w:rPr>
        <w:t>（项目名称）</w:t>
      </w:r>
      <w:r>
        <w:rPr>
          <w:rFonts w:ascii="Times New Roman" w:hAnsi="Times New Roman"/>
          <w:color w:val="000000"/>
          <w:highlight w:val="none"/>
          <w:shd w:val="clear" w:color="auto" w:fill="auto"/>
        </w:rPr>
        <w:t>设计招标项目</w:t>
      </w:r>
      <w:r>
        <w:rPr>
          <w:rFonts w:ascii="Times New Roman" w:hAnsi="Times New Roman"/>
          <w:szCs w:val="21"/>
          <w:highlight w:val="none"/>
          <w:shd w:val="clear" w:color="auto" w:fill="auto"/>
        </w:rPr>
        <w:t>投标。现就联</w:t>
      </w:r>
      <w:r>
        <w:rPr>
          <w:rFonts w:ascii="Times New Roman" w:hAnsi="Times New Roman"/>
          <w:color w:val="000000"/>
          <w:highlight w:val="none"/>
          <w:shd w:val="clear" w:color="auto" w:fill="auto"/>
        </w:rPr>
        <w:t>合体投标事宜订立如下协议。</w:t>
      </w:r>
    </w:p>
    <w:p>
      <w:pPr>
        <w:topLinePunct/>
        <w:spacing w:line="44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 xml:space="preserve">1. </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（某成员单位名称）为</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（联合体名称）牵头人。</w:t>
      </w:r>
    </w:p>
    <w:p>
      <w:pPr>
        <w:topLinePunct/>
        <w:spacing w:line="44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 联合体各成员授权牵头人代表联合体参加投标活动，签署文件，提交和接收相</w:t>
      </w:r>
      <w:bookmarkStart w:id="522" w:name="_Toc361508755"/>
      <w:bookmarkStart w:id="523" w:name="_Toc247514249"/>
      <w:bookmarkStart w:id="524" w:name="_Toc247527830"/>
      <w:bookmarkStart w:id="525" w:name="_Toc152045790"/>
      <w:bookmarkStart w:id="526" w:name="_Toc384308378"/>
      <w:bookmarkStart w:id="527" w:name="_Toc144974859"/>
      <w:bookmarkStart w:id="528" w:name="_Toc152042579"/>
      <w:bookmarkStart w:id="529" w:name="_Toc300835212"/>
      <w:r>
        <w:rPr>
          <w:rFonts w:ascii="Times New Roman" w:hAnsi="Times New Roman"/>
          <w:color w:val="000000"/>
          <w:highlight w:val="none"/>
          <w:shd w:val="clear" w:color="auto" w:fill="auto"/>
        </w:rPr>
        <w:t>关的</w:t>
      </w:r>
      <w:bookmarkStart w:id="530" w:name="_Toc7749"/>
      <w:bookmarkStart w:id="531" w:name="_Toc352691664"/>
      <w:bookmarkStart w:id="532" w:name="_Toc369531700"/>
      <w:r>
        <w:rPr>
          <w:rFonts w:ascii="Times New Roman" w:hAnsi="Times New Roman"/>
          <w:color w:val="000000"/>
          <w:highlight w:val="none"/>
          <w:shd w:val="clear" w:color="auto" w:fill="auto"/>
        </w:rPr>
        <w:t>资料、信息及</w:t>
      </w:r>
      <w:bookmarkEnd w:id="530"/>
      <w:bookmarkEnd w:id="531"/>
      <w:bookmarkEnd w:id="532"/>
      <w:r>
        <w:rPr>
          <w:rFonts w:ascii="Times New Roman" w:hAnsi="Times New Roman"/>
          <w:color w:val="000000"/>
          <w:highlight w:val="none"/>
          <w:shd w:val="clear" w:color="auto" w:fill="auto"/>
        </w:rPr>
        <w:t>指</w:t>
      </w:r>
      <w:bookmarkEnd w:id="522"/>
      <w:bookmarkEnd w:id="523"/>
      <w:bookmarkEnd w:id="524"/>
      <w:bookmarkEnd w:id="525"/>
      <w:bookmarkEnd w:id="526"/>
      <w:bookmarkEnd w:id="527"/>
      <w:bookmarkEnd w:id="528"/>
      <w:bookmarkEnd w:id="529"/>
      <w:r>
        <w:rPr>
          <w:rFonts w:ascii="Times New Roman" w:hAnsi="Times New Roman"/>
          <w:color w:val="000000"/>
          <w:highlight w:val="none"/>
          <w:shd w:val="clear" w:color="auto" w:fill="auto"/>
        </w:rPr>
        <w:t>示，进行合同谈判活动，负责合同实施阶段的组织和协调工作，以及处理与本招标项目有关的一切事宜。</w:t>
      </w:r>
    </w:p>
    <w:p>
      <w:pPr>
        <w:topLinePunct/>
        <w:spacing w:line="44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w:t>
      </w:r>
      <w:bookmarkStart w:id="533" w:name="_Toc144974860"/>
      <w:bookmarkStart w:id="534" w:name="_Toc247514283"/>
      <w:bookmarkStart w:id="535" w:name="_Toc152045791"/>
      <w:bookmarkStart w:id="536" w:name="_Toc27930"/>
      <w:bookmarkStart w:id="537" w:name="_Toc361508756"/>
      <w:bookmarkStart w:id="538" w:name="_Toc352691665"/>
      <w:bookmarkStart w:id="539" w:name="_Toc369531701"/>
      <w:bookmarkStart w:id="540" w:name="_Toc300835213"/>
      <w:bookmarkStart w:id="541" w:name="_Toc384308380"/>
      <w:bookmarkStart w:id="542" w:name="_Toc247527831"/>
      <w:bookmarkStart w:id="543" w:name="_Toc152042580"/>
      <w:r>
        <w:rPr>
          <w:rFonts w:ascii="Times New Roman" w:hAnsi="Times New Roman"/>
          <w:color w:val="000000"/>
          <w:highlight w:val="none"/>
          <w:shd w:val="clear" w:color="auto" w:fill="auto"/>
        </w:rPr>
        <w:t>. 联合体牵头人在本项目中签署的一切文件和处理</w:t>
      </w:r>
      <w:bookmarkEnd w:id="533"/>
      <w:bookmarkEnd w:id="534"/>
      <w:bookmarkEnd w:id="535"/>
      <w:bookmarkEnd w:id="536"/>
      <w:bookmarkEnd w:id="537"/>
      <w:bookmarkEnd w:id="538"/>
      <w:bookmarkEnd w:id="539"/>
      <w:bookmarkEnd w:id="540"/>
      <w:bookmarkEnd w:id="541"/>
      <w:bookmarkEnd w:id="542"/>
      <w:bookmarkEnd w:id="543"/>
      <w:r>
        <w:rPr>
          <w:rFonts w:ascii="Times New Roman" w:hAnsi="Times New Roman"/>
          <w:color w:val="000000"/>
          <w:highlight w:val="none"/>
          <w:shd w:val="clear" w:color="auto" w:fill="auto"/>
        </w:rPr>
        <w:t>的一切事宜，联合体各成员均予以承认。联合体各成员将严格按照招标文件、投标文件和合同的要求全面履行义务，并向招标人承担连带责任。</w:t>
      </w:r>
    </w:p>
    <w:p>
      <w:pPr>
        <w:keepNext w:val="0"/>
        <w:keepLines w:val="0"/>
        <w:pageBreakBefore w:val="0"/>
        <w:widowControl w:val="0"/>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4. 联合体各成员单位内部的职责分工如下：</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w:t>
      </w:r>
    </w:p>
    <w:p>
      <w:pPr>
        <w:topLinePunct/>
        <w:spacing w:line="44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5. 本协议书自所有成员单位法定代表人或其委托代理人签字或盖单位章之日起生效，</w:t>
      </w:r>
      <w:r>
        <w:rPr>
          <w:rFonts w:ascii="Times New Roman" w:hAnsi="Times New Roman"/>
          <w:szCs w:val="21"/>
          <w:highlight w:val="none"/>
          <w:shd w:val="clear" w:color="auto" w:fill="auto"/>
        </w:rPr>
        <w:t>合同履行完毕后自动失效</w:t>
      </w:r>
      <w:r>
        <w:rPr>
          <w:rFonts w:ascii="Times New Roman" w:hAnsi="Times New Roman"/>
          <w:color w:val="000000"/>
          <w:highlight w:val="none"/>
          <w:shd w:val="clear" w:color="auto" w:fill="auto"/>
        </w:rPr>
        <w:t>。</w:t>
      </w:r>
    </w:p>
    <w:p>
      <w:pPr>
        <w:topLinePunct/>
        <w:spacing w:line="44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6. 本协议书一式</w:t>
      </w:r>
      <w:r>
        <w:rPr>
          <w:rFonts w:ascii="Times New Roman" w:hAnsi="Times New Roman"/>
          <w:highlight w:val="none"/>
          <w:u w:val="single"/>
          <w:shd w:val="clear" w:color="auto" w:fill="auto"/>
        </w:rPr>
        <w:t xml:space="preserve">    </w:t>
      </w:r>
      <w:r>
        <w:rPr>
          <w:rFonts w:ascii="Times New Roman" w:hAnsi="Times New Roman"/>
          <w:color w:val="000000"/>
          <w:highlight w:val="none"/>
          <w:shd w:val="clear" w:color="auto" w:fill="auto"/>
        </w:rPr>
        <w:t>份，联合体成员和招标人各执一份。</w:t>
      </w:r>
    </w:p>
    <w:p>
      <w:pPr>
        <w:topLinePunct/>
        <w:spacing w:line="440" w:lineRule="exact"/>
        <w:ind w:firstLine="420" w:firstLineChars="200"/>
        <w:rPr>
          <w:rFonts w:ascii="Times New Roman" w:hAnsi="Times New Roman"/>
          <w:color w:val="000000"/>
          <w:highlight w:val="none"/>
          <w:shd w:val="clear" w:color="auto" w:fill="auto"/>
        </w:rPr>
      </w:pPr>
    </w:p>
    <w:p>
      <w:pPr>
        <w:topLinePunct/>
        <w:spacing w:line="440" w:lineRule="exact"/>
        <w:ind w:firstLine="420" w:firstLineChars="200"/>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注：本协议书由法定代表人签字的，应附法定代表人身份证明；由委托代理人签字的，应附授权委托书。</w:t>
      </w:r>
    </w:p>
    <w:p>
      <w:pPr>
        <w:topLinePunct/>
        <w:spacing w:line="440" w:lineRule="exact"/>
        <w:rPr>
          <w:rFonts w:ascii="Times New Roman" w:hAnsi="Times New Roman"/>
          <w:color w:val="000000"/>
          <w:highlight w:val="none"/>
          <w:shd w:val="clear" w:color="auto" w:fill="auto"/>
        </w:rPr>
      </w:pPr>
    </w:p>
    <w:p>
      <w:pPr>
        <w:topLinePunct/>
        <w:spacing w:line="440" w:lineRule="exact"/>
        <w:ind w:firstLine="2408" w:firstLineChars="1147"/>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联合体牵头人名称：</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ab/>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color w:val="000000"/>
          <w:highlight w:val="none"/>
          <w:shd w:val="clear" w:color="auto" w:fill="auto"/>
        </w:rPr>
        <w:t>（盖单位章）</w:t>
      </w:r>
    </w:p>
    <w:p>
      <w:pPr>
        <w:topLinePunct/>
        <w:spacing w:line="440" w:lineRule="exact"/>
        <w:ind w:firstLine="2408" w:firstLineChars="1147"/>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法定代表人或其委托代理人：</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color w:val="000000"/>
          <w:highlight w:val="none"/>
          <w:shd w:val="clear" w:color="auto" w:fill="auto"/>
        </w:rPr>
        <w:t>（签字）</w:t>
      </w:r>
    </w:p>
    <w:p>
      <w:pPr>
        <w:topLinePunct/>
        <w:spacing w:line="440" w:lineRule="exact"/>
        <w:ind w:firstLine="2408" w:firstLineChars="1147"/>
        <w:jc w:val="left"/>
        <w:rPr>
          <w:rFonts w:ascii="Times New Roman" w:hAnsi="Times New Roman"/>
          <w:color w:val="000000"/>
          <w:highlight w:val="none"/>
          <w:shd w:val="clear" w:color="auto" w:fill="auto"/>
        </w:rPr>
      </w:pPr>
    </w:p>
    <w:p>
      <w:pPr>
        <w:topLinePunct/>
        <w:spacing w:line="440" w:lineRule="exact"/>
        <w:ind w:firstLine="2408" w:firstLineChars="1147"/>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联合体成员名称：</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color w:val="000000"/>
          <w:highlight w:val="none"/>
          <w:shd w:val="clear" w:color="auto" w:fill="auto"/>
        </w:rPr>
        <w:t>（盖单位章）</w:t>
      </w:r>
    </w:p>
    <w:p>
      <w:pPr>
        <w:topLinePunct/>
        <w:spacing w:line="440" w:lineRule="exact"/>
        <w:ind w:firstLine="2408" w:firstLineChars="1147"/>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法定代表人或其委托代理人：</w:t>
      </w:r>
      <w:r>
        <w:rPr>
          <w:rFonts w:ascii="Times New Roman" w:hAnsi="Times New Roman"/>
          <w:szCs w:val="21"/>
          <w:highlight w:val="none"/>
          <w:u w:val="single"/>
          <w:shd w:val="clear" w:color="auto" w:fill="auto"/>
        </w:rPr>
        <w:t xml:space="preserve">         </w:t>
      </w:r>
      <w:r>
        <w:rPr>
          <w:rFonts w:ascii="Times New Roman" w:hAnsi="Times New Roman"/>
          <w:color w:val="000000"/>
          <w:highlight w:val="none"/>
          <w:shd w:val="clear" w:color="auto" w:fill="auto"/>
        </w:rPr>
        <w:t>（签字）</w:t>
      </w:r>
    </w:p>
    <w:p>
      <w:pPr>
        <w:topLinePunct/>
        <w:spacing w:line="440" w:lineRule="exact"/>
        <w:ind w:firstLine="2408" w:firstLineChars="1147"/>
        <w:jc w:val="left"/>
        <w:rPr>
          <w:rFonts w:ascii="Times New Roman" w:hAnsi="Times New Roman"/>
          <w:color w:val="000000"/>
          <w:highlight w:val="none"/>
          <w:shd w:val="clear" w:color="auto" w:fill="auto"/>
        </w:rPr>
      </w:pPr>
    </w:p>
    <w:p>
      <w:pPr>
        <w:topLinePunct/>
        <w:spacing w:line="440" w:lineRule="exact"/>
        <w:ind w:firstLine="2408" w:firstLineChars="1147"/>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联合体成员名称：</w:t>
      </w:r>
      <w:r>
        <w:rPr>
          <w:rFonts w:ascii="Times New Roman" w:hAnsi="Times New Roman"/>
          <w:szCs w:val="21"/>
          <w:highlight w:val="none"/>
          <w:u w:val="single"/>
          <w:shd w:val="clear" w:color="auto" w:fill="auto"/>
        </w:rPr>
        <w:t xml:space="preserve">                          </w:t>
      </w:r>
      <w:r>
        <w:rPr>
          <w:rFonts w:ascii="Times New Roman" w:hAnsi="Times New Roman"/>
          <w:szCs w:val="21"/>
          <w:highlight w:val="none"/>
          <w:u w:val="single"/>
          <w:shd w:val="clear" w:color="auto" w:fill="auto"/>
        </w:rPr>
        <w:tab/>
      </w:r>
      <w:r>
        <w:rPr>
          <w:rFonts w:ascii="Times New Roman" w:hAnsi="Times New Roman"/>
          <w:color w:val="000000"/>
          <w:highlight w:val="none"/>
          <w:shd w:val="clear" w:color="auto" w:fill="auto"/>
        </w:rPr>
        <w:t>（盖单位章）</w:t>
      </w:r>
    </w:p>
    <w:p>
      <w:pPr>
        <w:topLinePunct/>
        <w:spacing w:line="440" w:lineRule="exact"/>
        <w:ind w:firstLine="2408" w:firstLineChars="1147"/>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法定代表人或其委托代理人：</w:t>
      </w:r>
      <w:r>
        <w:rPr>
          <w:rFonts w:ascii="Times New Roman" w:hAnsi="Times New Roman"/>
          <w:szCs w:val="21"/>
          <w:highlight w:val="none"/>
          <w:u w:val="single"/>
          <w:shd w:val="clear" w:color="auto" w:fill="auto"/>
        </w:rPr>
        <w:t xml:space="preserve">         </w:t>
      </w:r>
      <w:r>
        <w:rPr>
          <w:rFonts w:ascii="Times New Roman" w:hAnsi="Times New Roman"/>
          <w:color w:val="000000"/>
          <w:highlight w:val="none"/>
          <w:shd w:val="clear" w:color="auto" w:fill="auto"/>
        </w:rPr>
        <w:t>（签字）</w:t>
      </w:r>
    </w:p>
    <w:p>
      <w:pPr>
        <w:topLinePunct/>
        <w:spacing w:line="440" w:lineRule="exact"/>
        <w:ind w:firstLine="2408" w:firstLineChars="1147"/>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 xml:space="preserve">…… </w:t>
      </w:r>
    </w:p>
    <w:p>
      <w:pPr>
        <w:topLinePunct/>
        <w:spacing w:line="440" w:lineRule="exact"/>
        <w:ind w:firstLine="3700" w:firstLineChars="1762"/>
        <w:rPr>
          <w:rFonts w:ascii="Times New Roman" w:hAnsi="Times New Roman"/>
          <w:color w:val="000000"/>
          <w:highlight w:val="none"/>
          <w:shd w:val="clear" w:color="auto" w:fill="auto"/>
        </w:rPr>
      </w:pPr>
      <w:r>
        <w:rPr>
          <w:rFonts w:ascii="Times New Roman" w:hAnsi="Times New Roman"/>
          <w:color w:val="000000"/>
          <w:highlight w:val="none"/>
          <w:u w:val="single"/>
          <w:shd w:val="clear" w:color="auto" w:fill="auto"/>
        </w:rPr>
        <w:t xml:space="preserve">       </w:t>
      </w:r>
      <w:r>
        <w:rPr>
          <w:rFonts w:ascii="Times New Roman" w:hAnsi="Times New Roman"/>
          <w:color w:val="000000"/>
          <w:highlight w:val="none"/>
          <w:shd w:val="clear" w:color="auto" w:fill="auto"/>
        </w:rPr>
        <w:t>年</w:t>
      </w:r>
      <w:r>
        <w:rPr>
          <w:rFonts w:ascii="Times New Roman" w:hAnsi="Times New Roman"/>
          <w:color w:val="000000"/>
          <w:highlight w:val="none"/>
          <w:u w:val="single"/>
          <w:shd w:val="clear" w:color="auto" w:fill="auto"/>
        </w:rPr>
        <w:t xml:space="preserve">       </w:t>
      </w:r>
      <w:r>
        <w:rPr>
          <w:rFonts w:ascii="Times New Roman" w:hAnsi="Times New Roman"/>
          <w:color w:val="000000"/>
          <w:highlight w:val="none"/>
          <w:shd w:val="clear" w:color="auto" w:fill="auto"/>
        </w:rPr>
        <w:t>月</w:t>
      </w:r>
      <w:r>
        <w:rPr>
          <w:rFonts w:ascii="Times New Roman" w:hAnsi="Times New Roman"/>
          <w:color w:val="000000"/>
          <w:highlight w:val="none"/>
          <w:u w:val="single"/>
          <w:shd w:val="clear" w:color="auto" w:fill="auto"/>
        </w:rPr>
        <w:t xml:space="preserve">       </w:t>
      </w:r>
      <w:r>
        <w:rPr>
          <w:rFonts w:ascii="Times New Roman" w:hAnsi="Times New Roman"/>
          <w:color w:val="000000"/>
          <w:highlight w:val="none"/>
          <w:shd w:val="clear" w:color="auto" w:fill="auto"/>
        </w:rPr>
        <w:t>日</w:t>
      </w:r>
      <w:r>
        <w:rPr>
          <w:rFonts w:ascii="Times New Roman" w:hAnsi="Times New Roman"/>
          <w:color w:val="000000"/>
          <w:highlight w:val="none"/>
          <w:shd w:val="clear" w:color="auto" w:fill="auto"/>
        </w:rPr>
        <w:br w:type="page"/>
      </w:r>
    </w:p>
    <w:p>
      <w:pPr>
        <w:pStyle w:val="3"/>
        <w:numPr>
          <w:ilvl w:val="0"/>
          <w:numId w:val="1"/>
        </w:numPr>
        <w:jc w:val="center"/>
        <w:rPr>
          <w:rFonts w:hint="eastAsia" w:ascii="Times New Roman" w:hAnsi="Times New Roman"/>
          <w:highlight w:val="none"/>
          <w:shd w:val="clear" w:color="auto" w:fill="auto"/>
        </w:rPr>
      </w:pPr>
      <w:bookmarkStart w:id="544" w:name="_Toc492300532"/>
      <w:bookmarkStart w:id="545" w:name="_Toc300835214"/>
      <w:bookmarkStart w:id="546" w:name="_Toc144974861"/>
      <w:bookmarkStart w:id="547" w:name="_Toc384308381"/>
      <w:bookmarkStart w:id="548" w:name="_Toc247527832"/>
      <w:bookmarkStart w:id="549" w:name="_Toc369531702"/>
      <w:bookmarkStart w:id="550" w:name="_Toc361508757"/>
      <w:bookmarkStart w:id="551" w:name="_Toc352691666"/>
      <w:bookmarkStart w:id="552" w:name="_Toc247514284"/>
      <w:bookmarkStart w:id="553" w:name="_Toc13469"/>
      <w:bookmarkStart w:id="554" w:name="_Toc152045792"/>
      <w:bookmarkStart w:id="555" w:name="_Toc152042581"/>
      <w:r>
        <w:rPr>
          <w:rFonts w:hint="eastAsia" w:ascii="Times New Roman" w:hAnsi="Times New Roman"/>
          <w:highlight w:val="none"/>
          <w:shd w:val="clear" w:color="auto" w:fill="auto"/>
        </w:rPr>
        <w:t>投标保证金</w:t>
      </w:r>
      <w:bookmarkEnd w:id="544"/>
    </w:p>
    <w:p>
      <w:pPr>
        <w:numPr>
          <w:ilvl w:val="0"/>
          <w:numId w:val="2"/>
        </w:numPr>
        <w:rPr>
          <w:rFonts w:hint="eastAsia"/>
          <w:highlight w:val="none"/>
          <w:shd w:val="clear" w:color="auto" w:fill="auto"/>
          <w:lang w:val="en-US" w:eastAsia="zh-CN"/>
        </w:rPr>
      </w:pPr>
      <w:r>
        <w:rPr>
          <w:rFonts w:hint="eastAsia"/>
          <w:highlight w:val="none"/>
          <w:shd w:val="clear" w:color="auto" w:fill="auto"/>
          <w:lang w:val="en-US" w:eastAsia="zh-CN"/>
        </w:rPr>
        <w:t>基本存款账户开户许可证</w:t>
      </w:r>
    </w:p>
    <w:p>
      <w:pPr>
        <w:numPr>
          <w:ilvl w:val="0"/>
          <w:numId w:val="0"/>
        </w:numPr>
        <w:rPr>
          <w:rFonts w:hint="eastAsia"/>
          <w:highlight w:val="none"/>
          <w:shd w:val="clear" w:color="auto" w:fill="auto"/>
          <w:lang w:val="en-US" w:eastAsia="zh-CN"/>
        </w:rPr>
      </w:pPr>
      <w:r>
        <w:rPr>
          <w:rFonts w:hint="eastAsia"/>
          <w:highlight w:val="none"/>
          <w:shd w:val="clear" w:color="auto" w:fill="auto"/>
          <w:lang w:val="en-US" w:eastAsia="zh-CN"/>
        </w:rPr>
        <w:t xml:space="preserve">  </w:t>
      </w:r>
    </w:p>
    <w:p>
      <w:pPr>
        <w:numPr>
          <w:ilvl w:val="0"/>
          <w:numId w:val="0"/>
        </w:numPr>
        <w:rPr>
          <w:rFonts w:hint="eastAsia"/>
          <w:highlight w:val="none"/>
          <w:shd w:val="clear" w:color="auto" w:fill="auto"/>
          <w:lang w:val="en-US" w:eastAsia="zh-CN"/>
        </w:rPr>
      </w:pPr>
    </w:p>
    <w:p>
      <w:pPr>
        <w:numPr>
          <w:ilvl w:val="0"/>
          <w:numId w:val="0"/>
        </w:numPr>
        <w:rPr>
          <w:rFonts w:hint="eastAsia"/>
          <w:highlight w:val="none"/>
          <w:shd w:val="clear" w:color="auto" w:fill="auto"/>
          <w:lang w:val="en-US" w:eastAsia="zh-CN"/>
        </w:rPr>
      </w:pPr>
    </w:p>
    <w:p>
      <w:pPr>
        <w:numPr>
          <w:ilvl w:val="0"/>
          <w:numId w:val="0"/>
        </w:numPr>
        <w:rPr>
          <w:rFonts w:hint="eastAsia"/>
          <w:highlight w:val="none"/>
          <w:shd w:val="clear" w:color="auto" w:fill="auto"/>
          <w:lang w:val="en-US" w:eastAsia="zh-CN"/>
        </w:rPr>
      </w:pPr>
    </w:p>
    <w:p>
      <w:pPr>
        <w:numPr>
          <w:ilvl w:val="0"/>
          <w:numId w:val="0"/>
        </w:numPr>
        <w:rPr>
          <w:rFonts w:hint="eastAsia"/>
          <w:highlight w:val="none"/>
          <w:shd w:val="clear" w:color="auto" w:fill="auto"/>
          <w:lang w:val="en-US" w:eastAsia="zh-CN"/>
        </w:rPr>
      </w:pPr>
    </w:p>
    <w:p>
      <w:pPr>
        <w:numPr>
          <w:ilvl w:val="0"/>
          <w:numId w:val="0"/>
        </w:numPr>
        <w:rPr>
          <w:rFonts w:hint="eastAsia"/>
          <w:highlight w:val="none"/>
          <w:shd w:val="clear" w:color="auto" w:fill="auto"/>
          <w:lang w:val="en-US" w:eastAsia="zh-CN"/>
        </w:rPr>
      </w:pPr>
    </w:p>
    <w:p>
      <w:pPr>
        <w:numPr>
          <w:ilvl w:val="0"/>
          <w:numId w:val="0"/>
        </w:numPr>
        <w:rPr>
          <w:rFonts w:hint="eastAsia"/>
          <w:highlight w:val="none"/>
          <w:shd w:val="clear" w:color="auto" w:fill="auto"/>
          <w:lang w:val="en-US" w:eastAsia="zh-CN"/>
        </w:rPr>
      </w:pPr>
    </w:p>
    <w:p>
      <w:pPr>
        <w:numPr>
          <w:ilvl w:val="0"/>
          <w:numId w:val="0"/>
        </w:numPr>
        <w:rPr>
          <w:rFonts w:hint="eastAsia"/>
          <w:highlight w:val="none"/>
          <w:shd w:val="clear" w:color="auto" w:fill="auto"/>
          <w:lang w:val="en-US" w:eastAsia="zh-CN"/>
        </w:rPr>
      </w:pPr>
    </w:p>
    <w:p>
      <w:pPr>
        <w:numPr>
          <w:ilvl w:val="0"/>
          <w:numId w:val="0"/>
        </w:numPr>
        <w:rPr>
          <w:rFonts w:hint="eastAsia"/>
          <w:highlight w:val="none"/>
          <w:shd w:val="clear" w:color="auto" w:fill="auto"/>
          <w:lang w:val="en-US" w:eastAsia="zh-CN"/>
        </w:rPr>
      </w:pPr>
    </w:p>
    <w:p>
      <w:pPr>
        <w:numPr>
          <w:ilvl w:val="0"/>
          <w:numId w:val="2"/>
        </w:numPr>
        <w:spacing w:line="440" w:lineRule="exact"/>
        <w:ind w:left="0" w:leftChars="0" w:firstLine="0" w:firstLineChars="0"/>
        <w:rPr>
          <w:rFonts w:hint="eastAsia" w:ascii="Times New Roman" w:hAnsi="Times New Roman"/>
          <w:szCs w:val="21"/>
          <w:highlight w:val="none"/>
          <w:shd w:val="clear" w:color="auto" w:fill="auto"/>
          <w:lang w:val="en-US" w:eastAsia="zh-CN"/>
        </w:rPr>
      </w:pPr>
      <w:r>
        <w:rPr>
          <w:rFonts w:hint="eastAsia" w:ascii="Times New Roman" w:hAnsi="Times New Roman"/>
          <w:szCs w:val="21"/>
          <w:highlight w:val="none"/>
          <w:shd w:val="clear" w:color="auto" w:fill="auto"/>
          <w:lang w:val="en-US" w:eastAsia="zh-CN"/>
        </w:rPr>
        <w:t>投标保证金缴纳凭证</w:t>
      </w:r>
    </w:p>
    <w:p>
      <w:pPr>
        <w:numPr>
          <w:ilvl w:val="0"/>
          <w:numId w:val="0"/>
        </w:numPr>
        <w:spacing w:line="440" w:lineRule="exact"/>
        <w:ind w:leftChars="0"/>
        <w:rPr>
          <w:rFonts w:ascii="Times New Roman" w:hAnsi="Times New Roman"/>
          <w:color w:val="000000"/>
          <w:highlight w:val="none"/>
          <w:shd w:val="clear" w:color="auto" w:fill="auto"/>
        </w:rPr>
      </w:pPr>
      <w:r>
        <w:rPr>
          <w:rFonts w:hint="eastAsia" w:ascii="Times New Roman" w:hAnsi="Times New Roman"/>
          <w:szCs w:val="21"/>
          <w:highlight w:val="none"/>
          <w:shd w:val="clear" w:color="auto" w:fill="auto"/>
          <w:lang w:val="en-US" w:eastAsia="zh-CN"/>
        </w:rPr>
        <w:br w:type="page"/>
      </w:r>
      <w:bookmarkEnd w:id="545"/>
      <w:bookmarkEnd w:id="546"/>
      <w:bookmarkEnd w:id="547"/>
      <w:bookmarkEnd w:id="548"/>
      <w:bookmarkEnd w:id="549"/>
      <w:bookmarkEnd w:id="550"/>
      <w:bookmarkEnd w:id="551"/>
      <w:bookmarkEnd w:id="552"/>
      <w:bookmarkEnd w:id="553"/>
      <w:bookmarkEnd w:id="554"/>
      <w:bookmarkEnd w:id="555"/>
    </w:p>
    <w:p>
      <w:pPr>
        <w:pStyle w:val="3"/>
        <w:jc w:val="center"/>
        <w:rPr>
          <w:rFonts w:ascii="Times New Roman" w:hAnsi="Times New Roman"/>
          <w:highlight w:val="none"/>
          <w:shd w:val="clear" w:color="auto" w:fill="auto"/>
        </w:rPr>
      </w:pPr>
      <w:bookmarkStart w:id="556" w:name="_Toc492300533"/>
      <w:r>
        <w:rPr>
          <w:rFonts w:ascii="Times New Roman" w:hAnsi="Times New Roman"/>
          <w:highlight w:val="none"/>
          <w:shd w:val="clear" w:color="auto" w:fill="auto"/>
        </w:rPr>
        <w:t>五、设计费用清单</w:t>
      </w:r>
      <w:bookmarkEnd w:id="556"/>
    </w:p>
    <w:p>
      <w:pPr>
        <w:spacing w:line="440" w:lineRule="exact"/>
        <w:ind w:firstLine="420" w:firstLineChars="200"/>
        <w:rPr>
          <w:rFonts w:ascii="Times New Roman" w:hAnsi="Times New Roman"/>
          <w:szCs w:val="21"/>
          <w:highlight w:val="none"/>
          <w:shd w:val="clear" w:color="auto" w:fill="auto"/>
        </w:rPr>
      </w:pPr>
      <w:r>
        <w:rPr>
          <w:rFonts w:ascii="Times New Roman" w:hAnsi="Times New Roman"/>
          <w:szCs w:val="21"/>
          <w:highlight w:val="none"/>
          <w:shd w:val="clear" w:color="auto" w:fill="auto"/>
        </w:rPr>
        <w:t>1. 设计费用清单说明</w:t>
      </w:r>
    </w:p>
    <w:p>
      <w:pPr>
        <w:spacing w:line="440" w:lineRule="exact"/>
        <w:ind w:firstLine="420" w:firstLineChars="200"/>
        <w:rPr>
          <w:rFonts w:ascii="Times New Roman" w:hAnsi="Times New Roman"/>
          <w:szCs w:val="21"/>
          <w:highlight w:val="none"/>
          <w:shd w:val="clear" w:color="auto" w:fill="auto"/>
        </w:rPr>
      </w:pPr>
    </w:p>
    <w:p>
      <w:pPr>
        <w:spacing w:line="440" w:lineRule="exact"/>
        <w:ind w:firstLine="420" w:firstLineChars="200"/>
        <w:rPr>
          <w:rFonts w:ascii="Times New Roman" w:hAnsi="Times New Roman"/>
          <w:szCs w:val="21"/>
          <w:highlight w:val="none"/>
          <w:shd w:val="clear" w:color="auto" w:fill="auto"/>
        </w:rPr>
      </w:pPr>
    </w:p>
    <w:p>
      <w:pPr>
        <w:spacing w:line="440" w:lineRule="exact"/>
        <w:ind w:firstLine="420" w:firstLineChars="200"/>
        <w:rPr>
          <w:rFonts w:ascii="Times New Roman" w:hAnsi="Times New Roman"/>
          <w:szCs w:val="21"/>
          <w:highlight w:val="none"/>
          <w:shd w:val="clear" w:color="auto" w:fill="auto"/>
        </w:rPr>
      </w:pPr>
      <w:r>
        <w:rPr>
          <w:rFonts w:ascii="Times New Roman" w:hAnsi="Times New Roman"/>
          <w:szCs w:val="21"/>
          <w:highlight w:val="none"/>
          <w:shd w:val="clear" w:color="auto" w:fill="auto"/>
        </w:rPr>
        <w:t>2. 设计费用清单</w:t>
      </w:r>
    </w:p>
    <w:p>
      <w:pPr>
        <w:spacing w:line="440" w:lineRule="exact"/>
        <w:ind w:firstLine="420" w:firstLineChars="200"/>
        <w:jc w:val="center"/>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lang w:val="en-US" w:eastAsia="zh-CN"/>
        </w:rPr>
        <w:t xml:space="preserve">                                                               </w:t>
      </w:r>
      <w:r>
        <w:rPr>
          <w:rFonts w:ascii="Times New Roman" w:hAnsi="Times New Roman"/>
          <w:szCs w:val="21"/>
          <w:highlight w:val="none"/>
          <w:shd w:val="clear" w:color="auto" w:fill="auto"/>
        </w:rPr>
        <w:t>单位：人民币元</w:t>
      </w:r>
    </w:p>
    <w:tbl>
      <w:tblPr>
        <w:tblStyle w:val="43"/>
        <w:tblW w:w="9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2289"/>
        <w:gridCol w:w="1321"/>
        <w:gridCol w:w="2087"/>
        <w:gridCol w:w="1"/>
        <w:gridCol w:w="1254"/>
        <w:gridCol w:w="1"/>
        <w:gridCol w:w="1839"/>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776" w:type="dxa"/>
            <w:vAlign w:val="center"/>
          </w:tcPr>
          <w:p>
            <w:pPr>
              <w:widowControl/>
              <w:jc w:val="center"/>
              <w:rPr>
                <w:rFonts w:ascii="Times New Roman" w:hAnsi="Times New Roman"/>
                <w:b/>
                <w:kern w:val="0"/>
                <w:szCs w:val="21"/>
                <w:highlight w:val="none"/>
                <w:shd w:val="clear" w:color="auto" w:fill="auto"/>
              </w:rPr>
            </w:pPr>
            <w:bookmarkStart w:id="557" w:name="_Toc361508760"/>
            <w:r>
              <w:rPr>
                <w:rFonts w:ascii="Times New Roman" w:hAnsi="Times New Roman"/>
                <w:b/>
                <w:kern w:val="0"/>
                <w:szCs w:val="21"/>
                <w:highlight w:val="none"/>
                <w:shd w:val="clear" w:color="auto" w:fill="auto"/>
              </w:rPr>
              <w:t>序号</w:t>
            </w:r>
          </w:p>
        </w:tc>
        <w:tc>
          <w:tcPr>
            <w:tcW w:w="2289" w:type="dxa"/>
            <w:vAlign w:val="center"/>
          </w:tcPr>
          <w:p>
            <w:pPr>
              <w:widowControl/>
              <w:jc w:val="center"/>
              <w:rPr>
                <w:rFonts w:ascii="Times New Roman" w:hAnsi="Times New Roman"/>
                <w:b/>
                <w:kern w:val="0"/>
                <w:szCs w:val="21"/>
                <w:highlight w:val="none"/>
                <w:shd w:val="clear" w:color="auto" w:fill="auto"/>
              </w:rPr>
            </w:pPr>
            <w:r>
              <w:rPr>
                <w:rFonts w:ascii="Times New Roman" w:hAnsi="Times New Roman"/>
                <w:b/>
                <w:kern w:val="0"/>
                <w:szCs w:val="21"/>
                <w:highlight w:val="none"/>
                <w:shd w:val="clear" w:color="auto" w:fill="auto"/>
              </w:rPr>
              <w:t>设计费用分项名称</w:t>
            </w:r>
          </w:p>
        </w:tc>
        <w:tc>
          <w:tcPr>
            <w:tcW w:w="1321" w:type="dxa"/>
            <w:vAlign w:val="center"/>
          </w:tcPr>
          <w:p>
            <w:pPr>
              <w:widowControl/>
              <w:jc w:val="both"/>
              <w:rPr>
                <w:rFonts w:hint="eastAsia" w:ascii="Times New Roman" w:hAnsi="Times New Roman" w:eastAsia="宋体"/>
                <w:b/>
                <w:kern w:val="0"/>
                <w:szCs w:val="21"/>
                <w:highlight w:val="none"/>
                <w:shd w:val="clear" w:color="auto" w:fill="auto"/>
                <w:lang w:val="en-US" w:eastAsia="zh-CN"/>
              </w:rPr>
            </w:pPr>
            <w:r>
              <w:rPr>
                <w:rFonts w:hint="eastAsia" w:ascii="Times New Roman" w:hAnsi="Times New Roman"/>
                <w:b/>
                <w:kern w:val="0"/>
                <w:szCs w:val="21"/>
                <w:highlight w:val="none"/>
                <w:shd w:val="clear" w:color="auto" w:fill="auto"/>
                <w:lang w:eastAsia="zh-CN"/>
              </w:rPr>
              <w:t>面积</w:t>
            </w:r>
            <w:r>
              <w:rPr>
                <w:rFonts w:hint="eastAsia" w:ascii="Times New Roman" w:hAnsi="Times New Roman"/>
                <w:b/>
                <w:kern w:val="0"/>
                <w:szCs w:val="21"/>
                <w:highlight w:val="none"/>
                <w:shd w:val="clear" w:color="auto" w:fill="auto"/>
                <w:lang w:val="en-US" w:eastAsia="zh-CN"/>
              </w:rPr>
              <w:t>(平米）</w:t>
            </w:r>
          </w:p>
        </w:tc>
        <w:tc>
          <w:tcPr>
            <w:tcW w:w="2088" w:type="dxa"/>
            <w:gridSpan w:val="2"/>
            <w:vAlign w:val="center"/>
          </w:tcPr>
          <w:p>
            <w:pPr>
              <w:widowControl/>
              <w:jc w:val="center"/>
              <w:rPr>
                <w:rFonts w:hint="eastAsia" w:ascii="Times New Roman" w:hAnsi="Times New Roman" w:eastAsia="宋体"/>
                <w:b/>
                <w:kern w:val="0"/>
                <w:szCs w:val="21"/>
                <w:highlight w:val="none"/>
                <w:shd w:val="clear" w:color="auto" w:fill="auto"/>
                <w:lang w:eastAsia="zh-CN"/>
              </w:rPr>
            </w:pPr>
            <w:r>
              <w:rPr>
                <w:rFonts w:hint="eastAsia" w:ascii="Times New Roman" w:hAnsi="Times New Roman"/>
                <w:b/>
                <w:kern w:val="0"/>
                <w:szCs w:val="21"/>
                <w:highlight w:val="none"/>
                <w:shd w:val="clear" w:color="auto" w:fill="auto"/>
                <w:lang w:eastAsia="zh-CN"/>
              </w:rPr>
              <w:t>单价（元）</w:t>
            </w:r>
          </w:p>
        </w:tc>
        <w:tc>
          <w:tcPr>
            <w:tcW w:w="1255" w:type="dxa"/>
            <w:gridSpan w:val="2"/>
            <w:vAlign w:val="center"/>
          </w:tcPr>
          <w:p>
            <w:pPr>
              <w:widowControl/>
              <w:jc w:val="center"/>
              <w:rPr>
                <w:rFonts w:ascii="Times New Roman" w:hAnsi="Times New Roman"/>
                <w:b/>
                <w:kern w:val="0"/>
                <w:szCs w:val="21"/>
                <w:highlight w:val="none"/>
                <w:shd w:val="clear" w:color="auto" w:fill="auto"/>
              </w:rPr>
            </w:pPr>
            <w:r>
              <w:rPr>
                <w:rFonts w:hint="eastAsia" w:ascii="Times New Roman" w:hAnsi="Times New Roman"/>
                <w:b/>
                <w:kern w:val="0"/>
                <w:szCs w:val="21"/>
                <w:highlight w:val="none"/>
                <w:shd w:val="clear" w:color="auto" w:fill="auto"/>
                <w:lang w:eastAsia="zh-CN"/>
              </w:rPr>
              <w:t>小计</w:t>
            </w:r>
            <w:r>
              <w:rPr>
                <w:rFonts w:ascii="Times New Roman" w:hAnsi="Times New Roman"/>
                <w:b/>
                <w:kern w:val="0"/>
                <w:szCs w:val="21"/>
                <w:highlight w:val="none"/>
                <w:shd w:val="clear" w:color="auto" w:fill="auto"/>
              </w:rPr>
              <w:t>（元）</w:t>
            </w:r>
          </w:p>
        </w:tc>
        <w:tc>
          <w:tcPr>
            <w:tcW w:w="1840" w:type="dxa"/>
            <w:gridSpan w:val="2"/>
            <w:vAlign w:val="center"/>
          </w:tcPr>
          <w:p>
            <w:pPr>
              <w:widowControl/>
              <w:jc w:val="center"/>
              <w:rPr>
                <w:rFonts w:ascii="Times New Roman" w:hAnsi="Times New Roman"/>
                <w:b/>
                <w:kern w:val="0"/>
                <w:szCs w:val="21"/>
                <w:highlight w:val="none"/>
                <w:shd w:val="clear" w:color="auto" w:fill="auto"/>
              </w:rPr>
            </w:pPr>
            <w:r>
              <w:rPr>
                <w:rFonts w:ascii="Times New Roman" w:hAnsi="Times New Roman"/>
                <w:b/>
                <w:kern w:val="0"/>
                <w:szCs w:val="21"/>
                <w:highlight w:val="none"/>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6" w:type="dxa"/>
            <w:vAlign w:val="center"/>
          </w:tcPr>
          <w:p>
            <w:pPr>
              <w:spacing w:line="360" w:lineRule="auto"/>
              <w:jc w:val="center"/>
              <w:rPr>
                <w:rFonts w:ascii="Times New Roman" w:hAnsi="Times New Roman"/>
                <w:highlight w:val="none"/>
                <w:shd w:val="clear" w:color="auto" w:fill="auto"/>
              </w:rPr>
            </w:pPr>
            <w:r>
              <w:rPr>
                <w:rFonts w:ascii="Times New Roman" w:hAnsi="Times New Roman"/>
                <w:highlight w:val="none"/>
                <w:shd w:val="clear" w:color="auto" w:fill="auto"/>
              </w:rPr>
              <w:t>1</w:t>
            </w:r>
          </w:p>
        </w:tc>
        <w:tc>
          <w:tcPr>
            <w:tcW w:w="2289" w:type="dxa"/>
            <w:vAlign w:val="center"/>
          </w:tcPr>
          <w:p>
            <w:pPr>
              <w:spacing w:line="360" w:lineRule="auto"/>
              <w:jc w:val="center"/>
              <w:rPr>
                <w:rFonts w:ascii="Times New Roman" w:hAnsi="Times New Roman"/>
                <w:highlight w:val="none"/>
                <w:shd w:val="clear" w:color="auto" w:fill="auto"/>
              </w:rPr>
            </w:pPr>
            <w:r>
              <w:rPr>
                <w:rFonts w:hint="eastAsia" w:ascii="Times New Roman" w:hAnsi="Times New Roman"/>
                <w:highlight w:val="none"/>
                <w:shd w:val="clear" w:color="auto" w:fill="auto"/>
              </w:rPr>
              <w:t>培训中心</w:t>
            </w:r>
          </w:p>
        </w:tc>
        <w:tc>
          <w:tcPr>
            <w:tcW w:w="1321" w:type="dxa"/>
            <w:vAlign w:val="center"/>
          </w:tcPr>
          <w:p>
            <w:pPr>
              <w:spacing w:line="360" w:lineRule="auto"/>
              <w:jc w:val="center"/>
              <w:rPr>
                <w:rFonts w:hint="eastAsia" w:ascii="Times New Roman" w:hAnsi="Times New Roman"/>
                <w:highlight w:val="none"/>
                <w:shd w:val="clear" w:color="auto" w:fill="auto"/>
                <w:lang w:val="en-US" w:eastAsia="zh-CN"/>
              </w:rPr>
            </w:pPr>
          </w:p>
          <w:p>
            <w:pPr>
              <w:spacing w:line="360" w:lineRule="auto"/>
              <w:jc w:val="center"/>
              <w:rPr>
                <w:rFonts w:hint="eastAsia" w:ascii="Times New Roman" w:hAnsi="Times New Roman" w:eastAsia="宋体"/>
                <w:highlight w:val="none"/>
                <w:shd w:val="clear" w:color="auto" w:fill="auto"/>
                <w:lang w:val="en-US" w:eastAsia="zh-CN"/>
              </w:rPr>
            </w:pPr>
            <w:r>
              <w:rPr>
                <w:rFonts w:hint="eastAsia" w:ascii="Times New Roman" w:hAnsi="Times New Roman"/>
                <w:highlight w:val="none"/>
                <w:shd w:val="clear" w:color="auto" w:fill="auto"/>
                <w:lang w:val="en-US" w:eastAsia="zh-CN"/>
              </w:rPr>
              <w:t>3098</w:t>
            </w:r>
          </w:p>
        </w:tc>
        <w:tc>
          <w:tcPr>
            <w:tcW w:w="2088" w:type="dxa"/>
            <w:gridSpan w:val="2"/>
            <w:vAlign w:val="center"/>
          </w:tcPr>
          <w:p>
            <w:pPr>
              <w:spacing w:line="360" w:lineRule="auto"/>
              <w:jc w:val="center"/>
              <w:rPr>
                <w:rFonts w:ascii="Times New Roman" w:hAnsi="Times New Roman"/>
                <w:highlight w:val="none"/>
                <w:shd w:val="clear" w:color="auto" w:fill="auto"/>
              </w:rPr>
            </w:pPr>
          </w:p>
        </w:tc>
        <w:tc>
          <w:tcPr>
            <w:tcW w:w="1255" w:type="dxa"/>
            <w:gridSpan w:val="2"/>
            <w:vAlign w:val="center"/>
          </w:tcPr>
          <w:p>
            <w:pPr>
              <w:spacing w:line="360" w:lineRule="auto"/>
              <w:jc w:val="center"/>
              <w:rPr>
                <w:rFonts w:ascii="Times New Roman" w:hAnsi="Times New Roman"/>
                <w:highlight w:val="none"/>
                <w:shd w:val="clear" w:color="auto" w:fill="auto"/>
              </w:rPr>
            </w:pPr>
          </w:p>
        </w:tc>
        <w:tc>
          <w:tcPr>
            <w:tcW w:w="1840" w:type="dxa"/>
            <w:gridSpan w:val="2"/>
            <w:vAlign w:val="center"/>
          </w:tcPr>
          <w:p>
            <w:pPr>
              <w:spacing w:line="360" w:lineRule="auto"/>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6" w:type="dxa"/>
            <w:vAlign w:val="center"/>
          </w:tcPr>
          <w:p>
            <w:pPr>
              <w:spacing w:before="100" w:beforeAutospacing="1" w:after="100" w:afterAutospacing="1" w:line="360" w:lineRule="auto"/>
              <w:jc w:val="center"/>
              <w:rPr>
                <w:rFonts w:ascii="Times New Roman" w:hAnsi="Times New Roman"/>
                <w:highlight w:val="none"/>
                <w:shd w:val="clear" w:color="auto" w:fill="auto"/>
              </w:rPr>
            </w:pPr>
            <w:r>
              <w:rPr>
                <w:rFonts w:ascii="Times New Roman" w:hAnsi="Times New Roman"/>
                <w:highlight w:val="none"/>
                <w:shd w:val="clear" w:color="auto" w:fill="auto"/>
              </w:rPr>
              <w:t>2</w:t>
            </w:r>
          </w:p>
        </w:tc>
        <w:tc>
          <w:tcPr>
            <w:tcW w:w="2289" w:type="dxa"/>
            <w:vAlign w:val="center"/>
          </w:tcPr>
          <w:p>
            <w:pPr>
              <w:spacing w:line="360" w:lineRule="auto"/>
              <w:jc w:val="center"/>
              <w:rPr>
                <w:rFonts w:ascii="Times New Roman" w:hAnsi="Times New Roman"/>
                <w:highlight w:val="none"/>
                <w:shd w:val="clear" w:color="auto" w:fill="auto"/>
              </w:rPr>
            </w:pPr>
            <w:r>
              <w:rPr>
                <w:rFonts w:hint="eastAsia" w:ascii="Times New Roman" w:hAnsi="Times New Roman"/>
                <w:highlight w:val="none"/>
                <w:shd w:val="clear" w:color="auto" w:fill="auto"/>
              </w:rPr>
              <w:t>餐厅（礼堂）</w:t>
            </w:r>
          </w:p>
        </w:tc>
        <w:tc>
          <w:tcPr>
            <w:tcW w:w="1321" w:type="dxa"/>
            <w:vAlign w:val="center"/>
          </w:tcPr>
          <w:p>
            <w:pPr>
              <w:spacing w:line="360" w:lineRule="auto"/>
              <w:jc w:val="center"/>
              <w:rPr>
                <w:rFonts w:hint="eastAsia" w:ascii="Times New Roman" w:hAnsi="Times New Roman" w:eastAsia="宋体"/>
                <w:highlight w:val="none"/>
                <w:shd w:val="clear" w:color="auto" w:fill="auto"/>
                <w:lang w:val="en-US" w:eastAsia="zh-CN"/>
              </w:rPr>
            </w:pPr>
            <w:r>
              <w:rPr>
                <w:rFonts w:hint="eastAsia" w:ascii="Times New Roman" w:hAnsi="Times New Roman"/>
                <w:highlight w:val="none"/>
                <w:shd w:val="clear" w:color="auto" w:fill="auto"/>
                <w:lang w:val="en-US" w:eastAsia="zh-CN"/>
              </w:rPr>
              <w:t>2400</w:t>
            </w:r>
          </w:p>
        </w:tc>
        <w:tc>
          <w:tcPr>
            <w:tcW w:w="2088" w:type="dxa"/>
            <w:gridSpan w:val="2"/>
            <w:vAlign w:val="center"/>
          </w:tcPr>
          <w:p>
            <w:pPr>
              <w:spacing w:line="360" w:lineRule="auto"/>
              <w:jc w:val="center"/>
              <w:rPr>
                <w:rFonts w:ascii="Times New Roman" w:hAnsi="Times New Roman"/>
                <w:highlight w:val="none"/>
                <w:shd w:val="clear" w:color="auto" w:fill="auto"/>
              </w:rPr>
            </w:pPr>
          </w:p>
        </w:tc>
        <w:tc>
          <w:tcPr>
            <w:tcW w:w="1255" w:type="dxa"/>
            <w:gridSpan w:val="2"/>
            <w:vAlign w:val="center"/>
          </w:tcPr>
          <w:p>
            <w:pPr>
              <w:spacing w:line="360" w:lineRule="auto"/>
              <w:jc w:val="center"/>
              <w:rPr>
                <w:rFonts w:ascii="Times New Roman" w:hAnsi="Times New Roman"/>
                <w:highlight w:val="none"/>
                <w:shd w:val="clear" w:color="auto" w:fill="auto"/>
              </w:rPr>
            </w:pPr>
          </w:p>
        </w:tc>
        <w:tc>
          <w:tcPr>
            <w:tcW w:w="1840" w:type="dxa"/>
            <w:gridSpan w:val="2"/>
            <w:vAlign w:val="center"/>
          </w:tcPr>
          <w:p>
            <w:pPr>
              <w:spacing w:line="360" w:lineRule="auto"/>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6" w:type="dxa"/>
            <w:vAlign w:val="center"/>
          </w:tcPr>
          <w:p>
            <w:pPr>
              <w:spacing w:before="100" w:beforeAutospacing="1" w:after="100" w:afterAutospacing="1" w:line="360" w:lineRule="auto"/>
              <w:jc w:val="center"/>
              <w:rPr>
                <w:rFonts w:ascii="Times New Roman" w:hAnsi="Times New Roman"/>
                <w:highlight w:val="none"/>
                <w:shd w:val="clear" w:color="auto" w:fill="auto"/>
              </w:rPr>
            </w:pPr>
            <w:r>
              <w:rPr>
                <w:rFonts w:ascii="Times New Roman" w:hAnsi="Times New Roman"/>
                <w:highlight w:val="none"/>
                <w:shd w:val="clear" w:color="auto" w:fill="auto"/>
              </w:rPr>
              <w:t>3</w:t>
            </w:r>
          </w:p>
        </w:tc>
        <w:tc>
          <w:tcPr>
            <w:tcW w:w="2289" w:type="dxa"/>
            <w:vAlign w:val="center"/>
          </w:tcPr>
          <w:p>
            <w:pPr>
              <w:spacing w:line="360" w:lineRule="auto"/>
              <w:jc w:val="center"/>
              <w:rPr>
                <w:rFonts w:hint="eastAsia" w:ascii="Times New Roman" w:hAnsi="Times New Roman" w:eastAsia="宋体"/>
                <w:highlight w:val="none"/>
                <w:shd w:val="clear" w:color="auto" w:fill="auto"/>
                <w:lang w:eastAsia="zh-CN"/>
              </w:rPr>
            </w:pPr>
            <w:r>
              <w:rPr>
                <w:rFonts w:hint="eastAsia" w:ascii="Times New Roman" w:hAnsi="Times New Roman"/>
                <w:highlight w:val="none"/>
                <w:shd w:val="clear" w:color="auto" w:fill="auto"/>
                <w:lang w:eastAsia="zh-CN"/>
              </w:rPr>
              <w:t>酒店</w:t>
            </w:r>
          </w:p>
        </w:tc>
        <w:tc>
          <w:tcPr>
            <w:tcW w:w="1321" w:type="dxa"/>
            <w:vAlign w:val="center"/>
          </w:tcPr>
          <w:p>
            <w:pPr>
              <w:spacing w:line="360" w:lineRule="auto"/>
              <w:jc w:val="center"/>
              <w:rPr>
                <w:rFonts w:hint="eastAsia" w:ascii="Times New Roman" w:hAnsi="Times New Roman" w:eastAsia="宋体"/>
                <w:highlight w:val="none"/>
                <w:shd w:val="clear" w:color="auto" w:fill="auto"/>
                <w:lang w:val="en-US" w:eastAsia="zh-CN"/>
              </w:rPr>
            </w:pPr>
            <w:r>
              <w:rPr>
                <w:rFonts w:hint="eastAsia" w:ascii="Times New Roman" w:hAnsi="Times New Roman"/>
                <w:highlight w:val="none"/>
                <w:shd w:val="clear" w:color="auto" w:fill="auto"/>
                <w:lang w:val="en-US" w:eastAsia="zh-CN"/>
              </w:rPr>
              <w:t>5308</w:t>
            </w:r>
          </w:p>
        </w:tc>
        <w:tc>
          <w:tcPr>
            <w:tcW w:w="2088" w:type="dxa"/>
            <w:gridSpan w:val="2"/>
            <w:vAlign w:val="center"/>
          </w:tcPr>
          <w:p>
            <w:pPr>
              <w:spacing w:line="360" w:lineRule="auto"/>
              <w:jc w:val="center"/>
              <w:rPr>
                <w:rFonts w:ascii="Times New Roman" w:hAnsi="Times New Roman"/>
                <w:highlight w:val="none"/>
                <w:shd w:val="clear" w:color="auto" w:fill="auto"/>
              </w:rPr>
            </w:pPr>
          </w:p>
        </w:tc>
        <w:tc>
          <w:tcPr>
            <w:tcW w:w="1255" w:type="dxa"/>
            <w:gridSpan w:val="2"/>
            <w:vAlign w:val="center"/>
          </w:tcPr>
          <w:p>
            <w:pPr>
              <w:spacing w:line="360" w:lineRule="auto"/>
              <w:jc w:val="center"/>
              <w:rPr>
                <w:rFonts w:ascii="Times New Roman" w:hAnsi="Times New Roman"/>
                <w:highlight w:val="none"/>
                <w:shd w:val="clear" w:color="auto" w:fill="auto"/>
              </w:rPr>
            </w:pPr>
          </w:p>
        </w:tc>
        <w:tc>
          <w:tcPr>
            <w:tcW w:w="1840" w:type="dxa"/>
            <w:gridSpan w:val="2"/>
            <w:vAlign w:val="center"/>
          </w:tcPr>
          <w:p>
            <w:pPr>
              <w:spacing w:line="360" w:lineRule="auto"/>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6" w:type="dxa"/>
            <w:vAlign w:val="center"/>
          </w:tcPr>
          <w:p>
            <w:pPr>
              <w:spacing w:before="100" w:beforeAutospacing="1" w:after="100" w:afterAutospacing="1" w:line="360" w:lineRule="auto"/>
              <w:jc w:val="center"/>
              <w:rPr>
                <w:rFonts w:ascii="Times New Roman" w:hAnsi="Times New Roman"/>
                <w:highlight w:val="none"/>
                <w:shd w:val="clear" w:color="auto" w:fill="auto"/>
              </w:rPr>
            </w:pPr>
            <w:r>
              <w:rPr>
                <w:rFonts w:ascii="Times New Roman" w:hAnsi="Times New Roman"/>
                <w:highlight w:val="none"/>
                <w:shd w:val="clear" w:color="auto" w:fill="auto"/>
              </w:rPr>
              <w:t>4</w:t>
            </w:r>
          </w:p>
        </w:tc>
        <w:tc>
          <w:tcPr>
            <w:tcW w:w="2289" w:type="dxa"/>
            <w:vAlign w:val="center"/>
          </w:tcPr>
          <w:p>
            <w:pPr>
              <w:spacing w:line="360" w:lineRule="auto"/>
              <w:jc w:val="center"/>
              <w:rPr>
                <w:rFonts w:hint="eastAsia" w:ascii="Times New Roman" w:hAnsi="Times New Roman" w:eastAsia="宋体"/>
                <w:highlight w:val="none"/>
                <w:shd w:val="clear" w:color="auto" w:fill="auto"/>
                <w:lang w:eastAsia="zh-CN"/>
              </w:rPr>
            </w:pPr>
            <w:r>
              <w:rPr>
                <w:rFonts w:hint="eastAsia" w:ascii="Times New Roman" w:hAnsi="Times New Roman"/>
                <w:highlight w:val="none"/>
                <w:shd w:val="clear" w:color="auto" w:fill="auto"/>
                <w:lang w:eastAsia="zh-CN"/>
              </w:rPr>
              <w:t>屋面厨房</w:t>
            </w:r>
          </w:p>
        </w:tc>
        <w:tc>
          <w:tcPr>
            <w:tcW w:w="1321" w:type="dxa"/>
            <w:vAlign w:val="center"/>
          </w:tcPr>
          <w:p>
            <w:pPr>
              <w:spacing w:line="360" w:lineRule="auto"/>
              <w:jc w:val="center"/>
              <w:rPr>
                <w:rFonts w:hint="eastAsia" w:ascii="Times New Roman" w:hAnsi="Times New Roman" w:eastAsia="宋体"/>
                <w:highlight w:val="none"/>
                <w:shd w:val="clear" w:color="auto" w:fill="auto"/>
                <w:lang w:val="en-US" w:eastAsia="zh-CN"/>
              </w:rPr>
            </w:pPr>
            <w:r>
              <w:rPr>
                <w:rFonts w:hint="eastAsia" w:ascii="Times New Roman" w:hAnsi="Times New Roman"/>
                <w:highlight w:val="none"/>
                <w:shd w:val="clear" w:color="auto" w:fill="auto"/>
                <w:lang w:val="en-US" w:eastAsia="zh-CN"/>
              </w:rPr>
              <w:t>336</w:t>
            </w:r>
          </w:p>
        </w:tc>
        <w:tc>
          <w:tcPr>
            <w:tcW w:w="2088" w:type="dxa"/>
            <w:gridSpan w:val="2"/>
            <w:vAlign w:val="center"/>
          </w:tcPr>
          <w:p>
            <w:pPr>
              <w:spacing w:line="360" w:lineRule="auto"/>
              <w:jc w:val="center"/>
              <w:rPr>
                <w:rFonts w:ascii="Times New Roman" w:hAnsi="Times New Roman"/>
                <w:highlight w:val="none"/>
                <w:shd w:val="clear" w:color="auto" w:fill="auto"/>
              </w:rPr>
            </w:pPr>
          </w:p>
        </w:tc>
        <w:tc>
          <w:tcPr>
            <w:tcW w:w="1255" w:type="dxa"/>
            <w:gridSpan w:val="2"/>
            <w:vAlign w:val="center"/>
          </w:tcPr>
          <w:p>
            <w:pPr>
              <w:spacing w:line="360" w:lineRule="auto"/>
              <w:jc w:val="center"/>
              <w:rPr>
                <w:rFonts w:ascii="Times New Roman" w:hAnsi="Times New Roman"/>
                <w:highlight w:val="none"/>
                <w:shd w:val="clear" w:color="auto" w:fill="auto"/>
              </w:rPr>
            </w:pPr>
          </w:p>
        </w:tc>
        <w:tc>
          <w:tcPr>
            <w:tcW w:w="1840" w:type="dxa"/>
            <w:gridSpan w:val="2"/>
            <w:vAlign w:val="center"/>
          </w:tcPr>
          <w:p>
            <w:pPr>
              <w:spacing w:line="360" w:lineRule="auto"/>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Pr>
        <w:tc>
          <w:tcPr>
            <w:tcW w:w="4386" w:type="dxa"/>
            <w:gridSpan w:val="3"/>
            <w:vAlign w:val="center"/>
          </w:tcPr>
          <w:p>
            <w:pPr>
              <w:widowControl/>
              <w:jc w:val="center"/>
              <w:rPr>
                <w:rFonts w:ascii="Times New Roman" w:hAnsi="Times New Roman"/>
                <w:b/>
                <w:kern w:val="0"/>
                <w:szCs w:val="21"/>
                <w:highlight w:val="none"/>
                <w:shd w:val="clear" w:color="auto" w:fill="auto"/>
              </w:rPr>
            </w:pPr>
            <w:r>
              <w:rPr>
                <w:rFonts w:hint="eastAsia" w:ascii="Times New Roman" w:hAnsi="Times New Roman"/>
                <w:b/>
                <w:kern w:val="0"/>
                <w:szCs w:val="21"/>
                <w:highlight w:val="none"/>
                <w:shd w:val="clear" w:color="auto" w:fill="auto"/>
              </w:rPr>
              <w:t>合计报价</w:t>
            </w:r>
          </w:p>
        </w:tc>
        <w:tc>
          <w:tcPr>
            <w:tcW w:w="2087" w:type="dxa"/>
            <w:vAlign w:val="center"/>
          </w:tcPr>
          <w:p>
            <w:pPr>
              <w:spacing w:line="360" w:lineRule="auto"/>
              <w:jc w:val="center"/>
              <w:rPr>
                <w:rFonts w:ascii="Times New Roman" w:hAnsi="Times New Roman"/>
                <w:highlight w:val="none"/>
                <w:shd w:val="clear" w:color="auto" w:fill="auto"/>
              </w:rPr>
            </w:pPr>
          </w:p>
        </w:tc>
        <w:tc>
          <w:tcPr>
            <w:tcW w:w="1255" w:type="dxa"/>
            <w:gridSpan w:val="2"/>
            <w:vAlign w:val="center"/>
          </w:tcPr>
          <w:p>
            <w:pPr>
              <w:spacing w:line="360" w:lineRule="auto"/>
              <w:jc w:val="center"/>
              <w:rPr>
                <w:rFonts w:ascii="Times New Roman" w:hAnsi="Times New Roman"/>
                <w:highlight w:val="none"/>
                <w:shd w:val="clear" w:color="auto" w:fill="auto"/>
              </w:rPr>
            </w:pPr>
          </w:p>
        </w:tc>
        <w:tc>
          <w:tcPr>
            <w:tcW w:w="1840" w:type="dxa"/>
            <w:gridSpan w:val="2"/>
            <w:vAlign w:val="center"/>
          </w:tcPr>
          <w:p>
            <w:pPr>
              <w:spacing w:line="360" w:lineRule="auto"/>
              <w:jc w:val="center"/>
              <w:rPr>
                <w:rFonts w:hint="eastAsia" w:ascii="Times New Roman" w:hAnsi="Times New Roman"/>
                <w:highlight w:val="none"/>
                <w:shd w:val="clear" w:color="auto" w:fill="auto"/>
                <w:lang w:eastAsia="zh-CN"/>
              </w:rPr>
            </w:pPr>
          </w:p>
          <w:p>
            <w:pPr>
              <w:spacing w:line="360" w:lineRule="auto"/>
              <w:jc w:val="center"/>
              <w:rPr>
                <w:rFonts w:hint="eastAsia" w:ascii="Times New Roman" w:hAnsi="Times New Roman" w:eastAsia="宋体"/>
                <w:highlight w:val="none"/>
                <w:shd w:val="clear" w:color="auto" w:fill="auto"/>
                <w:lang w:eastAsia="zh-CN"/>
              </w:rPr>
            </w:pPr>
            <w:r>
              <w:rPr>
                <w:rFonts w:hint="eastAsia" w:ascii="Times New Roman" w:hAnsi="Times New Roman"/>
                <w:highlight w:val="none"/>
                <w:shd w:val="clear" w:color="auto" w:fill="auto"/>
                <w:lang w:eastAsia="zh-CN"/>
              </w:rPr>
              <w:t>含税</w:t>
            </w:r>
          </w:p>
        </w:tc>
      </w:tr>
    </w:tbl>
    <w:p>
      <w:pPr>
        <w:widowControl/>
        <w:ind w:right="105"/>
        <w:jc w:val="right"/>
        <w:rPr>
          <w:rFonts w:ascii="Times New Roman" w:hAnsi="Times New Roman"/>
          <w:kern w:val="0"/>
          <w:highlight w:val="none"/>
          <w:shd w:val="clear" w:color="auto" w:fill="auto"/>
        </w:rPr>
      </w:pPr>
    </w:p>
    <w:p>
      <w:pPr>
        <w:widowControl/>
        <w:ind w:right="105"/>
        <w:jc w:val="right"/>
        <w:rPr>
          <w:rFonts w:ascii="Times New Roman" w:hAnsi="Times New Roman"/>
          <w:kern w:val="0"/>
          <w:highlight w:val="none"/>
          <w:shd w:val="clear" w:color="auto" w:fill="auto"/>
        </w:rPr>
      </w:pPr>
    </w:p>
    <w:p>
      <w:pPr>
        <w:spacing w:line="400" w:lineRule="exact"/>
        <w:ind w:firstLine="420" w:firstLineChars="200"/>
        <w:rPr>
          <w:rFonts w:ascii="Times New Roman" w:hAnsi="Times New Roman"/>
          <w:highlight w:val="none"/>
          <w:shd w:val="clear" w:color="auto" w:fill="auto"/>
        </w:rPr>
      </w:pPr>
    </w:p>
    <w:p>
      <w:pPr>
        <w:widowControl/>
        <w:ind w:right="105"/>
        <w:jc w:val="left"/>
        <w:rPr>
          <w:rFonts w:ascii="Times New Roman" w:hAnsi="Times New Roman"/>
          <w:kern w:val="0"/>
          <w:highlight w:val="none"/>
          <w:shd w:val="clear" w:color="auto" w:fill="auto"/>
        </w:rPr>
      </w:pPr>
    </w:p>
    <w:p>
      <w:pPr>
        <w:pStyle w:val="3"/>
        <w:spacing w:after="0"/>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br w:type="page"/>
      </w:r>
      <w:bookmarkStart w:id="558" w:name="_Toc492300534"/>
      <w:r>
        <w:rPr>
          <w:rFonts w:hint="eastAsia" w:ascii="Times New Roman" w:hAnsi="Times New Roman"/>
          <w:color w:val="000000"/>
          <w:highlight w:val="none"/>
          <w:shd w:val="clear" w:color="auto" w:fill="auto"/>
        </w:rPr>
        <w:t>六、资格审查资料</w:t>
      </w:r>
      <w:bookmarkEnd w:id="558"/>
    </w:p>
    <w:p>
      <w:pPr>
        <w:pStyle w:val="4"/>
        <w:spacing w:before="20" w:after="0"/>
        <w:ind w:firstLine="137"/>
        <w:rPr>
          <w:rFonts w:ascii="Times New Roman" w:hAnsi="Times New Roman"/>
          <w:color w:val="000000"/>
          <w:highlight w:val="none"/>
          <w:shd w:val="clear" w:color="auto" w:fill="auto"/>
        </w:rPr>
      </w:pPr>
      <w:bookmarkStart w:id="559" w:name="_Toc492300535"/>
      <w:r>
        <w:rPr>
          <w:rFonts w:hint="eastAsia" w:ascii="Times New Roman" w:hAnsi="Times New Roman"/>
          <w:color w:val="000000"/>
          <w:highlight w:val="none"/>
          <w:shd w:val="clear" w:color="auto" w:fill="auto"/>
        </w:rPr>
        <w:t>（一）基本情况表</w:t>
      </w:r>
      <w:bookmarkEnd w:id="559"/>
    </w:p>
    <w:tbl>
      <w:tblPr>
        <w:tblStyle w:val="43"/>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电</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shd w:val="clear" w:color="auto" w:fill="auto"/>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传</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网</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szCs w:val="21"/>
                <w:highlight w:val="none"/>
                <w:shd w:val="clear" w:color="auto" w:fill="auto"/>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企业</w:t>
            </w:r>
            <w:r>
              <w:rPr>
                <w:rFonts w:hint="eastAsia" w:ascii="Times New Roman" w:hAnsi="Times New Roman"/>
                <w:szCs w:val="21"/>
                <w:highlight w:val="none"/>
                <w:shd w:val="clear" w:color="auto" w:fill="auto"/>
              </w:rPr>
              <w:t>设计</w:t>
            </w:r>
            <w:r>
              <w:rPr>
                <w:rFonts w:hint="eastAsia" w:ascii="Times New Roman" w:hAnsi="Times New Roman"/>
                <w:highlight w:val="none"/>
                <w:shd w:val="clear" w:color="auto" w:fill="auto"/>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shd w:val="clear" w:color="auto" w:fill="auto"/>
              </w:rPr>
            </w:pPr>
            <w:r>
              <w:rPr>
                <w:rFonts w:hint="eastAsia" w:ascii="Times New Roman" w:hAnsi="Times New Roman"/>
                <w:highlight w:val="none"/>
                <w:shd w:val="clear" w:color="auto" w:fill="auto"/>
              </w:rPr>
              <w:t>类型：</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等级：</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shd w:val="clear" w:color="auto" w:fill="auto"/>
              </w:rPr>
            </w:pPr>
            <w:r>
              <w:rPr>
                <w:rFonts w:hint="eastAsia" w:ascii="Times New Roman" w:hAnsi="Times New Roman"/>
                <w:highlight w:val="none"/>
                <w:shd w:val="clear" w:color="auto" w:fill="auto"/>
              </w:rPr>
              <w:t>类型：</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等级：</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shd w:val="clear" w:color="auto" w:fill="auto"/>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shd w:val="clear" w:color="auto" w:fill="auto"/>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shd w:val="clear" w:color="auto" w:fill="auto"/>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szCs w:val="21"/>
                <w:highlight w:val="none"/>
                <w:shd w:val="clear" w:color="auto" w:fill="auto"/>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shd w:val="clear" w:color="auto" w:fill="auto"/>
              </w:rPr>
            </w:pPr>
            <w:r>
              <w:rPr>
                <w:rFonts w:hint="eastAsia" w:ascii="Times New Roman" w:hAnsi="Times New Roman"/>
                <w:highlight w:val="none"/>
                <w:shd w:val="clear" w:color="auto" w:fill="auto"/>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szCs w:val="21"/>
                <w:highlight w:val="none"/>
                <w:shd w:val="clear" w:color="auto" w:fill="auto"/>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p>
        </w:tc>
      </w:tr>
    </w:tbl>
    <w:p>
      <w:pPr>
        <w:spacing w:line="400" w:lineRule="exact"/>
        <w:rPr>
          <w:rFonts w:hint="eastAsia" w:ascii="Times New Roman" w:hAnsi="Times New Roman" w:eastAsia="宋体"/>
          <w:color w:val="000000"/>
          <w:highlight w:val="none"/>
          <w:shd w:val="clear" w:color="auto" w:fill="auto"/>
          <w:lang w:eastAsia="zh-CN"/>
        </w:rPr>
      </w:pPr>
      <w:r>
        <w:rPr>
          <w:rFonts w:ascii="Times New Roman" w:hAnsi="Times New Roman"/>
          <w:color w:val="000000"/>
          <w:highlight w:val="none"/>
          <w:shd w:val="clear" w:color="auto" w:fill="auto"/>
        </w:rPr>
        <w:t>注：投标人应根据投标人须知第3.5.1项的要求在本表后附相关证明材料。</w:t>
      </w:r>
      <w:r>
        <w:rPr>
          <w:rFonts w:hint="eastAsia" w:ascii="Times New Roman" w:hAnsi="Times New Roman"/>
          <w:color w:val="000000"/>
          <w:highlight w:val="none"/>
          <w:shd w:val="clear" w:color="auto" w:fill="auto"/>
          <w:lang w:eastAsia="zh-CN"/>
        </w:rPr>
        <w:t>（要求所有材料均加盖单位公章，否则，视为无效）</w:t>
      </w:r>
    </w:p>
    <w:p>
      <w:pPr>
        <w:pStyle w:val="4"/>
        <w:ind w:left="0" w:leftChars="0" w:firstLine="0" w:firstLineChars="0"/>
        <w:rPr>
          <w:rFonts w:ascii="Times New Roman" w:hAnsi="Times New Roman"/>
          <w:highlight w:val="none"/>
          <w:shd w:val="clear" w:color="auto" w:fill="auto"/>
        </w:rPr>
      </w:pPr>
      <w:bookmarkStart w:id="560" w:name="_Toc492300537"/>
      <w:r>
        <w:rPr>
          <w:rFonts w:hint="eastAsia" w:ascii="Times New Roman" w:hAnsi="Times New Roman"/>
          <w:highlight w:val="none"/>
          <w:shd w:val="clear" w:color="auto" w:fill="auto"/>
        </w:rPr>
        <w:t>（</w:t>
      </w:r>
      <w:r>
        <w:rPr>
          <w:rFonts w:hint="eastAsia" w:ascii="Times New Roman" w:hAnsi="Times New Roman"/>
          <w:highlight w:val="none"/>
          <w:shd w:val="clear" w:color="auto" w:fill="auto"/>
          <w:lang w:eastAsia="zh-CN"/>
        </w:rPr>
        <w:t>二</w:t>
      </w:r>
      <w:r>
        <w:rPr>
          <w:rFonts w:hint="eastAsia" w:ascii="Times New Roman" w:hAnsi="Times New Roman"/>
          <w:highlight w:val="none"/>
          <w:shd w:val="clear" w:color="auto" w:fill="auto"/>
        </w:rPr>
        <w:t>）近年完成的类似项目情况表</w:t>
      </w:r>
      <w:bookmarkEnd w:id="560"/>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设计服务期限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设计内容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bl>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注：</w:t>
      </w:r>
      <w:r>
        <w:rPr>
          <w:rFonts w:ascii="Times New Roman" w:hAnsi="Times New Roman"/>
          <w:color w:val="000000"/>
          <w:highlight w:val="none"/>
          <w:shd w:val="clear" w:color="auto" w:fill="auto"/>
        </w:rPr>
        <w:t>投标人应根据投标人须知第3.5.3项的要求在本表后附相关证明材料。</w:t>
      </w:r>
    </w:p>
    <w:p>
      <w:pPr>
        <w:spacing w:line="440" w:lineRule="exact"/>
        <w:rPr>
          <w:rFonts w:ascii="Times New Roman" w:hAnsi="Times New Roman"/>
          <w:highlight w:val="none"/>
          <w:shd w:val="clear" w:color="auto" w:fill="auto"/>
        </w:rPr>
      </w:pPr>
    </w:p>
    <w:p>
      <w:pPr>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r>
        <w:rPr>
          <w:rFonts w:ascii="Times New Roman" w:hAnsi="Times New Roman"/>
          <w:highlight w:val="none"/>
          <w:shd w:val="clear" w:color="auto" w:fill="auto"/>
        </w:rPr>
        <w:br w:type="page"/>
      </w:r>
    </w:p>
    <w:p>
      <w:pPr>
        <w:pStyle w:val="4"/>
        <w:ind w:firstLine="137"/>
        <w:rPr>
          <w:rFonts w:ascii="Times New Roman" w:hAnsi="Times New Roman"/>
          <w:highlight w:val="none"/>
          <w:shd w:val="clear" w:color="auto" w:fill="auto"/>
        </w:rPr>
      </w:pPr>
      <w:bookmarkStart w:id="561" w:name="_Toc359594247"/>
      <w:bookmarkStart w:id="562" w:name="_Toc152042599"/>
      <w:bookmarkStart w:id="563" w:name="_Toc300835226"/>
      <w:bookmarkStart w:id="564" w:name="_Toc152045810"/>
      <w:bookmarkStart w:id="565" w:name="_Toc384308388"/>
      <w:bookmarkStart w:id="566" w:name="_Toc247514302"/>
      <w:bookmarkStart w:id="567" w:name="_Toc247527850"/>
      <w:bookmarkStart w:id="568" w:name="_Toc361508766"/>
      <w:bookmarkStart w:id="569" w:name="_Toc370676438"/>
      <w:bookmarkStart w:id="570" w:name="_Toc492300538"/>
      <w:bookmarkStart w:id="571" w:name="_Toc144974878"/>
      <w:bookmarkStart w:id="572" w:name="_Toc247527851"/>
      <w:bookmarkStart w:id="573" w:name="_Toc152045811"/>
      <w:bookmarkStart w:id="574" w:name="_Toc152042600"/>
      <w:bookmarkStart w:id="575" w:name="_Toc247514303"/>
      <w:bookmarkStart w:id="576" w:name="_Toc144974879"/>
      <w:r>
        <w:rPr>
          <w:rFonts w:hint="eastAsia" w:ascii="Times New Roman" w:hAnsi="Times New Roman"/>
          <w:highlight w:val="none"/>
          <w:shd w:val="clear" w:color="auto" w:fill="auto"/>
        </w:rPr>
        <w:t>（</w:t>
      </w:r>
      <w:r>
        <w:rPr>
          <w:rFonts w:hint="eastAsia" w:ascii="Times New Roman" w:hAnsi="Times New Roman"/>
          <w:highlight w:val="none"/>
          <w:shd w:val="clear" w:color="auto" w:fill="auto"/>
          <w:lang w:eastAsia="zh-CN"/>
        </w:rPr>
        <w:t>三</w:t>
      </w:r>
      <w:r>
        <w:rPr>
          <w:rFonts w:hint="eastAsia" w:ascii="Times New Roman" w:hAnsi="Times New Roman"/>
          <w:highlight w:val="none"/>
          <w:shd w:val="clear" w:color="auto" w:fill="auto"/>
        </w:rPr>
        <w:t>）正在设计和新承接的项目情况表</w:t>
      </w:r>
      <w:bookmarkEnd w:id="561"/>
      <w:bookmarkEnd w:id="562"/>
      <w:bookmarkEnd w:id="563"/>
      <w:bookmarkEnd w:id="564"/>
      <w:bookmarkEnd w:id="565"/>
      <w:bookmarkEnd w:id="566"/>
      <w:bookmarkEnd w:id="567"/>
      <w:bookmarkEnd w:id="568"/>
      <w:bookmarkEnd w:id="569"/>
      <w:bookmarkEnd w:id="570"/>
      <w:bookmarkEnd w:id="571"/>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设计服务期限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设计内容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p>
            <w:pPr>
              <w:topLinePunct/>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shd w:val="clear" w:color="auto" w:fill="auto"/>
              </w:rPr>
            </w:pPr>
            <w:r>
              <w:rPr>
                <w:rFonts w:ascii="Times New Roman" w:hAnsi="Times New Roman"/>
                <w:szCs w:val="21"/>
                <w:highlight w:val="none"/>
                <w:shd w:val="clear" w:color="auto" w:fill="auto"/>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shd w:val="clear" w:color="auto" w:fill="auto"/>
              </w:rPr>
            </w:pPr>
          </w:p>
        </w:tc>
      </w:tr>
      <w:bookmarkEnd w:id="572"/>
      <w:bookmarkEnd w:id="573"/>
      <w:bookmarkEnd w:id="574"/>
      <w:bookmarkEnd w:id="575"/>
      <w:bookmarkEnd w:id="576"/>
    </w:tbl>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注：</w:t>
      </w:r>
      <w:r>
        <w:rPr>
          <w:rFonts w:ascii="Times New Roman" w:hAnsi="Times New Roman"/>
          <w:color w:val="000000"/>
          <w:highlight w:val="none"/>
          <w:shd w:val="clear" w:color="auto" w:fill="auto"/>
        </w:rPr>
        <w:t>投标人应根据投标人须知第3.5.4项的要求在本表后附相关证明材料。</w:t>
      </w:r>
    </w:p>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br w:type="page"/>
      </w:r>
    </w:p>
    <w:bookmarkEnd w:id="557"/>
    <w:p>
      <w:pPr>
        <w:pStyle w:val="4"/>
        <w:spacing w:line="440" w:lineRule="exact"/>
        <w:ind w:firstLine="137"/>
        <w:rPr>
          <w:rFonts w:ascii="Times New Roman" w:hAnsi="Times New Roman"/>
          <w:color w:val="000000"/>
          <w:highlight w:val="none"/>
          <w:shd w:val="clear" w:color="auto" w:fill="auto"/>
        </w:rPr>
      </w:pPr>
      <w:bookmarkStart w:id="577" w:name="_Toc492300539"/>
      <w:r>
        <w:rPr>
          <w:rFonts w:hint="eastAsia" w:ascii="Times New Roman" w:hAnsi="Times New Roman"/>
          <w:color w:val="000000"/>
          <w:highlight w:val="none"/>
          <w:shd w:val="clear" w:color="auto" w:fill="auto"/>
        </w:rPr>
        <w:t>（</w:t>
      </w:r>
      <w:r>
        <w:rPr>
          <w:rFonts w:hint="eastAsia" w:ascii="Times New Roman" w:hAnsi="Times New Roman"/>
          <w:color w:val="000000"/>
          <w:highlight w:val="none"/>
          <w:shd w:val="clear" w:color="auto" w:fill="auto"/>
          <w:lang w:eastAsia="zh-CN"/>
        </w:rPr>
        <w:t>四</w:t>
      </w:r>
      <w:r>
        <w:rPr>
          <w:rFonts w:hint="eastAsia" w:ascii="Times New Roman" w:hAnsi="Times New Roman"/>
          <w:color w:val="000000"/>
          <w:highlight w:val="none"/>
          <w:shd w:val="clear" w:color="auto" w:fill="auto"/>
        </w:rPr>
        <w:t>）近年发生的诉讼及仲裁情况</w:t>
      </w:r>
      <w:bookmarkEnd w:id="577"/>
    </w:p>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注：</w:t>
      </w:r>
      <w:r>
        <w:rPr>
          <w:rFonts w:ascii="Times New Roman" w:hAnsi="Times New Roman"/>
          <w:color w:val="000000"/>
          <w:highlight w:val="none"/>
          <w:shd w:val="clear" w:color="auto" w:fill="auto"/>
        </w:rPr>
        <w:t>投标人应根据投标人须知第3.5.5项的要求附相关证明材料。</w:t>
      </w:r>
    </w:p>
    <w:p>
      <w:pPr>
        <w:pStyle w:val="4"/>
        <w:spacing w:line="440" w:lineRule="exact"/>
        <w:ind w:firstLine="137"/>
        <w:rPr>
          <w:rFonts w:ascii="Times New Roman" w:hAnsi="Times New Roman"/>
          <w:color w:val="000000"/>
          <w:highlight w:val="none"/>
          <w:shd w:val="clear" w:color="auto" w:fill="auto"/>
        </w:rPr>
      </w:pPr>
      <w:r>
        <w:rPr>
          <w:rFonts w:ascii="Times New Roman" w:hAnsi="Times New Roman"/>
          <w:highlight w:val="none"/>
          <w:shd w:val="clear" w:color="auto" w:fill="auto"/>
        </w:rPr>
        <w:br w:type="page"/>
      </w:r>
    </w:p>
    <w:p>
      <w:pPr>
        <w:rPr>
          <w:rFonts w:ascii="Times New Roman" w:hAnsi="Times New Roman"/>
          <w:sz w:val="28"/>
          <w:szCs w:val="28"/>
          <w:highlight w:val="none"/>
          <w:shd w:val="clear" w:color="auto" w:fill="auto"/>
        </w:rPr>
      </w:pPr>
    </w:p>
    <w:p>
      <w:pPr>
        <w:pStyle w:val="4"/>
        <w:ind w:firstLine="0" w:firstLineChars="0"/>
        <w:rPr>
          <w:rFonts w:ascii="Times New Roman" w:hAnsi="Times New Roman"/>
          <w:highlight w:val="none"/>
          <w:shd w:val="clear" w:color="auto" w:fill="auto"/>
        </w:rPr>
      </w:pPr>
      <w:bookmarkStart w:id="578" w:name="_Toc482188667"/>
      <w:bookmarkStart w:id="579" w:name="_Toc492300540"/>
      <w:r>
        <w:rPr>
          <w:rFonts w:hint="eastAsia" w:ascii="Times New Roman" w:hAnsi="Times New Roman"/>
          <w:highlight w:val="none"/>
          <w:shd w:val="clear" w:color="auto" w:fill="auto"/>
        </w:rPr>
        <w:t>（</w:t>
      </w:r>
      <w:r>
        <w:rPr>
          <w:rFonts w:hint="eastAsia" w:ascii="Times New Roman" w:hAnsi="Times New Roman"/>
          <w:highlight w:val="none"/>
          <w:shd w:val="clear" w:color="auto" w:fill="auto"/>
          <w:lang w:eastAsia="zh-CN"/>
        </w:rPr>
        <w:t>五</w:t>
      </w:r>
      <w:r>
        <w:rPr>
          <w:rFonts w:hint="eastAsia" w:ascii="Times New Roman" w:hAnsi="Times New Roman"/>
          <w:highlight w:val="none"/>
          <w:shd w:val="clear" w:color="auto" w:fill="auto"/>
        </w:rPr>
        <w:t>）拟委任的主要人员汇总表</w:t>
      </w:r>
      <w:bookmarkEnd w:id="578"/>
      <w:bookmarkEnd w:id="579"/>
    </w:p>
    <w:tbl>
      <w:tblPr>
        <w:tblStyle w:val="43"/>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vMerge w:val="restart"/>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序号</w:t>
            </w:r>
          </w:p>
        </w:tc>
        <w:tc>
          <w:tcPr>
            <w:tcW w:w="1275" w:type="dxa"/>
            <w:vMerge w:val="restart"/>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本项目任职</w:t>
            </w:r>
          </w:p>
        </w:tc>
        <w:tc>
          <w:tcPr>
            <w:tcW w:w="992" w:type="dxa"/>
            <w:vMerge w:val="restart"/>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姓名</w:t>
            </w:r>
          </w:p>
        </w:tc>
        <w:tc>
          <w:tcPr>
            <w:tcW w:w="603" w:type="dxa"/>
            <w:vMerge w:val="restart"/>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职称</w:t>
            </w:r>
          </w:p>
        </w:tc>
        <w:tc>
          <w:tcPr>
            <w:tcW w:w="488" w:type="dxa"/>
            <w:vMerge w:val="restart"/>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专业</w:t>
            </w:r>
          </w:p>
        </w:tc>
        <w:tc>
          <w:tcPr>
            <w:tcW w:w="2714" w:type="dxa"/>
            <w:gridSpan w:val="3"/>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执业或职业资格证明</w:t>
            </w:r>
          </w:p>
        </w:tc>
        <w:tc>
          <w:tcPr>
            <w:tcW w:w="1134" w:type="dxa"/>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vMerge w:val="continue"/>
            <w:vAlign w:val="center"/>
          </w:tcPr>
          <w:p>
            <w:pPr>
              <w:rPr>
                <w:rFonts w:ascii="Times New Roman" w:hAnsi="Times New Roman"/>
                <w:highlight w:val="none"/>
                <w:shd w:val="clear" w:color="auto" w:fill="auto"/>
              </w:rPr>
            </w:pPr>
          </w:p>
        </w:tc>
        <w:tc>
          <w:tcPr>
            <w:tcW w:w="1275" w:type="dxa"/>
            <w:vMerge w:val="continue"/>
          </w:tcPr>
          <w:p>
            <w:pPr>
              <w:rPr>
                <w:rFonts w:ascii="Times New Roman" w:hAnsi="Times New Roman"/>
                <w:highlight w:val="none"/>
                <w:shd w:val="clear" w:color="auto" w:fill="auto"/>
              </w:rPr>
            </w:pPr>
          </w:p>
        </w:tc>
        <w:tc>
          <w:tcPr>
            <w:tcW w:w="992" w:type="dxa"/>
            <w:vMerge w:val="continue"/>
            <w:vAlign w:val="center"/>
          </w:tcPr>
          <w:p>
            <w:pPr>
              <w:rPr>
                <w:rFonts w:ascii="Times New Roman" w:hAnsi="Times New Roman"/>
                <w:highlight w:val="none"/>
                <w:shd w:val="clear" w:color="auto" w:fill="auto"/>
              </w:rPr>
            </w:pPr>
          </w:p>
        </w:tc>
        <w:tc>
          <w:tcPr>
            <w:tcW w:w="603" w:type="dxa"/>
            <w:vMerge w:val="continue"/>
            <w:vAlign w:val="center"/>
          </w:tcPr>
          <w:p>
            <w:pPr>
              <w:rPr>
                <w:rFonts w:ascii="Times New Roman" w:hAnsi="Times New Roman"/>
                <w:highlight w:val="none"/>
                <w:shd w:val="clear" w:color="auto" w:fill="auto"/>
              </w:rPr>
            </w:pPr>
          </w:p>
        </w:tc>
        <w:tc>
          <w:tcPr>
            <w:tcW w:w="488" w:type="dxa"/>
            <w:vMerge w:val="continue"/>
            <w:vAlign w:val="center"/>
          </w:tcPr>
          <w:p>
            <w:pPr>
              <w:spacing w:line="440" w:lineRule="exact"/>
              <w:jc w:val="center"/>
              <w:rPr>
                <w:rFonts w:ascii="Times New Roman" w:hAnsi="Times New Roman"/>
                <w:highlight w:val="none"/>
                <w:shd w:val="clear" w:color="auto" w:fill="auto"/>
              </w:rPr>
            </w:pPr>
          </w:p>
        </w:tc>
        <w:tc>
          <w:tcPr>
            <w:tcW w:w="1134" w:type="dxa"/>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级别</w:t>
            </w:r>
          </w:p>
        </w:tc>
        <w:tc>
          <w:tcPr>
            <w:tcW w:w="871" w:type="dxa"/>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证号</w:t>
            </w:r>
          </w:p>
        </w:tc>
        <w:tc>
          <w:tcPr>
            <w:tcW w:w="1134" w:type="dxa"/>
            <w:vAlign w:val="center"/>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vAlign w:val="center"/>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vAlign w:val="center"/>
          </w:tcPr>
          <w:p>
            <w:pPr>
              <w:spacing w:line="440" w:lineRule="exact"/>
              <w:jc w:val="center"/>
              <w:rPr>
                <w:rFonts w:ascii="Times New Roman" w:hAnsi="Times New Roman"/>
                <w:highlight w:val="none"/>
                <w:shd w:val="clear" w:color="auto" w:fill="auto"/>
              </w:rPr>
            </w:pPr>
          </w:p>
        </w:tc>
        <w:tc>
          <w:tcPr>
            <w:tcW w:w="603" w:type="dxa"/>
            <w:vAlign w:val="center"/>
          </w:tcPr>
          <w:p>
            <w:pPr>
              <w:spacing w:line="440" w:lineRule="exact"/>
              <w:jc w:val="center"/>
              <w:rPr>
                <w:rFonts w:ascii="Times New Roman" w:hAnsi="Times New Roman"/>
                <w:highlight w:val="none"/>
                <w:shd w:val="clear" w:color="auto" w:fill="auto"/>
              </w:rPr>
            </w:pPr>
          </w:p>
        </w:tc>
        <w:tc>
          <w:tcPr>
            <w:tcW w:w="488" w:type="dxa"/>
            <w:vAlign w:val="center"/>
          </w:tcPr>
          <w:p>
            <w:pPr>
              <w:spacing w:line="440" w:lineRule="exact"/>
              <w:jc w:val="center"/>
              <w:rPr>
                <w:rFonts w:ascii="Times New Roman" w:hAnsi="Times New Roman"/>
                <w:highlight w:val="none"/>
                <w:shd w:val="clear" w:color="auto" w:fill="auto"/>
              </w:rPr>
            </w:pPr>
          </w:p>
        </w:tc>
        <w:tc>
          <w:tcPr>
            <w:tcW w:w="1134" w:type="dxa"/>
            <w:vAlign w:val="center"/>
          </w:tcPr>
          <w:p>
            <w:pPr>
              <w:spacing w:line="440" w:lineRule="exact"/>
              <w:jc w:val="center"/>
              <w:rPr>
                <w:rFonts w:ascii="Times New Roman" w:hAnsi="Times New Roman"/>
                <w:highlight w:val="none"/>
                <w:shd w:val="clear" w:color="auto" w:fill="auto"/>
              </w:rPr>
            </w:pPr>
          </w:p>
        </w:tc>
        <w:tc>
          <w:tcPr>
            <w:tcW w:w="709" w:type="dxa"/>
            <w:vAlign w:val="center"/>
          </w:tcPr>
          <w:p>
            <w:pPr>
              <w:spacing w:line="440" w:lineRule="exact"/>
              <w:jc w:val="center"/>
              <w:rPr>
                <w:rFonts w:ascii="Times New Roman" w:hAnsi="Times New Roman"/>
                <w:highlight w:val="none"/>
                <w:shd w:val="clear" w:color="auto" w:fill="auto"/>
              </w:rPr>
            </w:pPr>
          </w:p>
        </w:tc>
        <w:tc>
          <w:tcPr>
            <w:tcW w:w="871" w:type="dxa"/>
            <w:vAlign w:val="center"/>
          </w:tcPr>
          <w:p>
            <w:pPr>
              <w:spacing w:line="440" w:lineRule="exact"/>
              <w:jc w:val="center"/>
              <w:rPr>
                <w:rFonts w:ascii="Times New Roman" w:hAnsi="Times New Roman"/>
                <w:highlight w:val="none"/>
                <w:shd w:val="clear" w:color="auto" w:fill="auto"/>
              </w:rPr>
            </w:pPr>
          </w:p>
        </w:tc>
        <w:tc>
          <w:tcPr>
            <w:tcW w:w="1134" w:type="dxa"/>
            <w:vAlign w:val="center"/>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6" w:type="dxa"/>
          </w:tcPr>
          <w:p>
            <w:pPr>
              <w:spacing w:line="440" w:lineRule="exact"/>
              <w:jc w:val="center"/>
              <w:rPr>
                <w:rFonts w:ascii="Times New Roman" w:hAnsi="Times New Roman"/>
                <w:highlight w:val="none"/>
                <w:shd w:val="clear" w:color="auto" w:fill="auto"/>
              </w:rPr>
            </w:pPr>
          </w:p>
        </w:tc>
        <w:tc>
          <w:tcPr>
            <w:tcW w:w="1275" w:type="dxa"/>
          </w:tcPr>
          <w:p>
            <w:pPr>
              <w:spacing w:line="440" w:lineRule="exact"/>
              <w:jc w:val="center"/>
              <w:rPr>
                <w:rFonts w:ascii="Times New Roman" w:hAnsi="Times New Roman"/>
                <w:highlight w:val="none"/>
                <w:shd w:val="clear" w:color="auto" w:fill="auto"/>
              </w:rPr>
            </w:pPr>
          </w:p>
        </w:tc>
        <w:tc>
          <w:tcPr>
            <w:tcW w:w="992" w:type="dxa"/>
          </w:tcPr>
          <w:p>
            <w:pPr>
              <w:spacing w:line="440" w:lineRule="exact"/>
              <w:jc w:val="center"/>
              <w:rPr>
                <w:rFonts w:ascii="Times New Roman" w:hAnsi="Times New Roman"/>
                <w:highlight w:val="none"/>
                <w:shd w:val="clear" w:color="auto" w:fill="auto"/>
              </w:rPr>
            </w:pPr>
          </w:p>
        </w:tc>
        <w:tc>
          <w:tcPr>
            <w:tcW w:w="603" w:type="dxa"/>
          </w:tcPr>
          <w:p>
            <w:pPr>
              <w:spacing w:line="440" w:lineRule="exact"/>
              <w:jc w:val="center"/>
              <w:rPr>
                <w:rFonts w:ascii="Times New Roman" w:hAnsi="Times New Roman"/>
                <w:highlight w:val="none"/>
                <w:shd w:val="clear" w:color="auto" w:fill="auto"/>
              </w:rPr>
            </w:pPr>
          </w:p>
        </w:tc>
        <w:tc>
          <w:tcPr>
            <w:tcW w:w="488"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c>
          <w:tcPr>
            <w:tcW w:w="709" w:type="dxa"/>
          </w:tcPr>
          <w:p>
            <w:pPr>
              <w:spacing w:line="440" w:lineRule="exact"/>
              <w:jc w:val="center"/>
              <w:rPr>
                <w:rFonts w:ascii="Times New Roman" w:hAnsi="Times New Roman"/>
                <w:highlight w:val="none"/>
                <w:shd w:val="clear" w:color="auto" w:fill="auto"/>
              </w:rPr>
            </w:pPr>
          </w:p>
        </w:tc>
        <w:tc>
          <w:tcPr>
            <w:tcW w:w="871" w:type="dxa"/>
          </w:tcPr>
          <w:p>
            <w:pPr>
              <w:spacing w:line="440" w:lineRule="exact"/>
              <w:jc w:val="center"/>
              <w:rPr>
                <w:rFonts w:ascii="Times New Roman" w:hAnsi="Times New Roman"/>
                <w:highlight w:val="none"/>
                <w:shd w:val="clear" w:color="auto" w:fill="auto"/>
              </w:rPr>
            </w:pPr>
          </w:p>
        </w:tc>
        <w:tc>
          <w:tcPr>
            <w:tcW w:w="1134" w:type="dxa"/>
          </w:tcPr>
          <w:p>
            <w:pPr>
              <w:spacing w:line="440" w:lineRule="exact"/>
              <w:jc w:val="center"/>
              <w:rPr>
                <w:rFonts w:ascii="Times New Roman" w:hAnsi="Times New Roman"/>
                <w:highlight w:val="none"/>
                <w:shd w:val="clear" w:color="auto" w:fill="auto"/>
              </w:rPr>
            </w:pPr>
          </w:p>
        </w:tc>
      </w:tr>
    </w:tbl>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br w:type="page"/>
      </w:r>
      <w:bookmarkStart w:id="580" w:name="_Toc179632825"/>
      <w:bookmarkStart w:id="581" w:name="_Toc144974873"/>
      <w:bookmarkStart w:id="582" w:name="_Toc152042594"/>
      <w:bookmarkStart w:id="583" w:name="_Toc152045805"/>
    </w:p>
    <w:p>
      <w:pPr>
        <w:pStyle w:val="4"/>
        <w:ind w:firstLine="137"/>
        <w:rPr>
          <w:rFonts w:ascii="Times New Roman" w:hAnsi="Times New Roman"/>
          <w:highlight w:val="none"/>
          <w:shd w:val="clear" w:color="auto" w:fill="auto"/>
        </w:rPr>
      </w:pPr>
      <w:bookmarkStart w:id="584" w:name="_Toc385943079"/>
      <w:bookmarkStart w:id="585" w:name="_Toc482188668"/>
      <w:bookmarkStart w:id="586" w:name="_Toc300835232"/>
      <w:bookmarkStart w:id="587" w:name="_Toc370676440"/>
      <w:bookmarkStart w:id="588" w:name="_Toc492300541"/>
      <w:bookmarkStart w:id="589" w:name="_Toc359594249"/>
      <w:bookmarkStart w:id="590" w:name="_Toc391394125"/>
      <w:bookmarkStart w:id="591" w:name="_Toc384308390"/>
      <w:r>
        <w:rPr>
          <w:rFonts w:hint="eastAsia" w:ascii="Times New Roman" w:hAnsi="Times New Roman"/>
          <w:highlight w:val="none"/>
          <w:shd w:val="clear" w:color="auto" w:fill="auto"/>
        </w:rPr>
        <w:t>（</w:t>
      </w:r>
      <w:r>
        <w:rPr>
          <w:rFonts w:hint="eastAsia" w:ascii="Times New Roman" w:hAnsi="Times New Roman"/>
          <w:highlight w:val="none"/>
          <w:shd w:val="clear" w:color="auto" w:fill="auto"/>
          <w:lang w:eastAsia="zh-CN"/>
        </w:rPr>
        <w:t>六</w:t>
      </w:r>
      <w:r>
        <w:rPr>
          <w:rFonts w:hint="eastAsia" w:ascii="Times New Roman" w:hAnsi="Times New Roman"/>
          <w:highlight w:val="none"/>
          <w:shd w:val="clear" w:color="auto" w:fill="auto"/>
        </w:rPr>
        <w:t>）主要人员简历表</w:t>
      </w:r>
      <w:bookmarkEnd w:id="580"/>
      <w:bookmarkEnd w:id="581"/>
      <w:bookmarkEnd w:id="582"/>
      <w:bookmarkEnd w:id="583"/>
      <w:bookmarkEnd w:id="584"/>
      <w:bookmarkEnd w:id="585"/>
      <w:bookmarkEnd w:id="586"/>
      <w:bookmarkEnd w:id="587"/>
      <w:bookmarkEnd w:id="588"/>
      <w:bookmarkEnd w:id="589"/>
      <w:bookmarkEnd w:id="590"/>
      <w:bookmarkEnd w:id="591"/>
    </w:p>
    <w:p>
      <w:pPr>
        <w:topLinePunct/>
        <w:spacing w:line="440" w:lineRule="exact"/>
        <w:jc w:val="center"/>
        <w:rPr>
          <w:rFonts w:ascii="Times New Roman" w:hAnsi="Times New Roman"/>
          <w:sz w:val="23"/>
          <w:highlight w:val="none"/>
          <w:shd w:val="clear" w:color="auto" w:fill="auto"/>
        </w:rPr>
      </w:pPr>
      <w:r>
        <w:rPr>
          <w:rFonts w:hint="eastAsia" w:ascii="Times New Roman" w:hAnsi="Times New Roman"/>
          <w:highlight w:val="none"/>
          <w:shd w:val="clear" w:color="auto" w:fill="auto"/>
        </w:rPr>
        <w:t xml:space="preserve"> </w:t>
      </w:r>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姓</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名</w:t>
            </w:r>
          </w:p>
        </w:tc>
        <w:tc>
          <w:tcPr>
            <w:tcW w:w="1048" w:type="dxa"/>
            <w:gridSpan w:val="2"/>
            <w:vAlign w:val="center"/>
          </w:tcPr>
          <w:p>
            <w:pPr>
              <w:spacing w:line="440" w:lineRule="exact"/>
              <w:jc w:val="center"/>
              <w:rPr>
                <w:rFonts w:ascii="Times New Roman" w:hAnsi="Times New Roman"/>
                <w:highlight w:val="none"/>
                <w:shd w:val="clear" w:color="auto" w:fill="auto"/>
              </w:rPr>
            </w:pPr>
          </w:p>
        </w:tc>
        <w:tc>
          <w:tcPr>
            <w:tcW w:w="958" w:type="dxa"/>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年龄</w:t>
            </w:r>
          </w:p>
        </w:tc>
        <w:tc>
          <w:tcPr>
            <w:tcW w:w="1065" w:type="dxa"/>
            <w:vAlign w:val="center"/>
          </w:tcPr>
          <w:p>
            <w:pPr>
              <w:spacing w:line="440" w:lineRule="exact"/>
              <w:jc w:val="center"/>
              <w:rPr>
                <w:rFonts w:ascii="Times New Roman" w:hAnsi="Times New Roman"/>
                <w:highlight w:val="none"/>
                <w:shd w:val="clear" w:color="auto" w:fill="auto"/>
              </w:rPr>
            </w:pPr>
          </w:p>
        </w:tc>
        <w:tc>
          <w:tcPr>
            <w:tcW w:w="2368" w:type="dxa"/>
            <w:gridSpan w:val="3"/>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执业资格证书（或上岗证书）名称</w:t>
            </w:r>
          </w:p>
        </w:tc>
        <w:tc>
          <w:tcPr>
            <w:tcW w:w="1896" w:type="dxa"/>
            <w:vAlign w:val="center"/>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职</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称</w:t>
            </w:r>
          </w:p>
        </w:tc>
        <w:tc>
          <w:tcPr>
            <w:tcW w:w="1048" w:type="dxa"/>
            <w:gridSpan w:val="2"/>
            <w:vAlign w:val="center"/>
          </w:tcPr>
          <w:p>
            <w:pPr>
              <w:spacing w:line="440" w:lineRule="exact"/>
              <w:jc w:val="center"/>
              <w:rPr>
                <w:rFonts w:ascii="Times New Roman" w:hAnsi="Times New Roman"/>
                <w:highlight w:val="none"/>
                <w:shd w:val="clear" w:color="auto" w:fill="auto"/>
              </w:rPr>
            </w:pPr>
          </w:p>
        </w:tc>
        <w:tc>
          <w:tcPr>
            <w:tcW w:w="958" w:type="dxa"/>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学历</w:t>
            </w:r>
          </w:p>
        </w:tc>
        <w:tc>
          <w:tcPr>
            <w:tcW w:w="1065" w:type="dxa"/>
            <w:vAlign w:val="center"/>
          </w:tcPr>
          <w:p>
            <w:pPr>
              <w:spacing w:line="440" w:lineRule="exact"/>
              <w:jc w:val="center"/>
              <w:rPr>
                <w:rFonts w:ascii="Times New Roman" w:hAnsi="Times New Roman"/>
                <w:highlight w:val="none"/>
                <w:shd w:val="clear" w:color="auto" w:fill="auto"/>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拟在本项目任职</w:t>
            </w:r>
          </w:p>
        </w:tc>
        <w:tc>
          <w:tcPr>
            <w:tcW w:w="1896" w:type="dxa"/>
            <w:vAlign w:val="center"/>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工作年限</w:t>
            </w:r>
          </w:p>
        </w:tc>
        <w:tc>
          <w:tcPr>
            <w:tcW w:w="3071" w:type="dxa"/>
            <w:gridSpan w:val="4"/>
            <w:vAlign w:val="center"/>
          </w:tcPr>
          <w:p>
            <w:pPr>
              <w:spacing w:line="440" w:lineRule="exact"/>
              <w:jc w:val="center"/>
              <w:rPr>
                <w:rFonts w:ascii="Times New Roman" w:hAnsi="Times New Roman"/>
                <w:highlight w:val="none"/>
                <w:shd w:val="clear" w:color="auto" w:fill="auto"/>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从事设计工作年限</w:t>
            </w:r>
          </w:p>
        </w:tc>
        <w:tc>
          <w:tcPr>
            <w:tcW w:w="1896" w:type="dxa"/>
            <w:vAlign w:val="center"/>
          </w:tcPr>
          <w:p>
            <w:pPr>
              <w:spacing w:line="440" w:lineRule="exact"/>
              <w:jc w:val="center"/>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shd w:val="clear" w:color="auto" w:fill="auto"/>
              </w:rPr>
            </w:pPr>
            <w:r>
              <w:rPr>
                <w:rFonts w:hint="eastAsia" w:ascii="Times New Roman" w:hAnsi="Times New Roman"/>
                <w:highlight w:val="none"/>
                <w:shd w:val="clear" w:color="auto" w:fill="auto"/>
              </w:rPr>
              <w:t>年毕业于</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学校</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shd w:val="clear" w:color="auto" w:fill="auto"/>
              </w:rPr>
            </w:pPr>
            <w:r>
              <w:rPr>
                <w:rFonts w:hint="eastAsia" w:ascii="Times New Roman" w:hAnsi="Times New Roman"/>
                <w:highlight w:val="none"/>
                <w:shd w:val="clear" w:color="auto" w:fill="auto"/>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时</w:t>
            </w:r>
            <w:r>
              <w:rPr>
                <w:rFonts w:ascii="Times New Roman" w:hAnsi="Times New Roman"/>
                <w:highlight w:val="none"/>
                <w:shd w:val="clear" w:color="auto" w:fill="auto"/>
              </w:rPr>
              <w:t xml:space="preserve">  </w:t>
            </w:r>
            <w:r>
              <w:rPr>
                <w:rFonts w:hint="eastAsia" w:ascii="Times New Roman" w:hAnsi="Times New Roman"/>
                <w:highlight w:val="none"/>
                <w:shd w:val="clear" w:color="auto" w:fill="auto"/>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shd w:val="clear" w:color="auto" w:fill="auto"/>
              </w:rPr>
            </w:pPr>
            <w:r>
              <w:rPr>
                <w:rFonts w:hint="eastAsia" w:ascii="Times New Roman" w:hAnsi="Times New Roman"/>
                <w:highlight w:val="none"/>
                <w:shd w:val="clear" w:color="auto" w:fill="auto"/>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shd w:val="clear" w:color="auto" w:fill="auto"/>
              </w:rPr>
            </w:pPr>
          </w:p>
        </w:tc>
        <w:tc>
          <w:tcPr>
            <w:tcW w:w="3420" w:type="dxa"/>
            <w:gridSpan w:val="4"/>
          </w:tcPr>
          <w:p>
            <w:pPr>
              <w:spacing w:line="440" w:lineRule="exact"/>
              <w:rPr>
                <w:rFonts w:ascii="Times New Roman" w:hAnsi="Times New Roman"/>
                <w:highlight w:val="none"/>
                <w:shd w:val="clear" w:color="auto" w:fill="auto"/>
              </w:rPr>
            </w:pPr>
          </w:p>
        </w:tc>
        <w:tc>
          <w:tcPr>
            <w:tcW w:w="1261" w:type="dxa"/>
          </w:tcPr>
          <w:p>
            <w:pPr>
              <w:spacing w:line="440" w:lineRule="exact"/>
              <w:rPr>
                <w:rFonts w:ascii="Times New Roman" w:hAnsi="Times New Roman"/>
                <w:highlight w:val="none"/>
                <w:shd w:val="clear" w:color="auto" w:fill="auto"/>
              </w:rPr>
            </w:pPr>
          </w:p>
        </w:tc>
        <w:tc>
          <w:tcPr>
            <w:tcW w:w="2297" w:type="dxa"/>
            <w:gridSpan w:val="2"/>
          </w:tcPr>
          <w:p>
            <w:pPr>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shd w:val="clear" w:color="auto" w:fill="auto"/>
              </w:rPr>
            </w:pPr>
          </w:p>
        </w:tc>
        <w:tc>
          <w:tcPr>
            <w:tcW w:w="3420" w:type="dxa"/>
            <w:gridSpan w:val="4"/>
          </w:tcPr>
          <w:p>
            <w:pPr>
              <w:spacing w:line="440" w:lineRule="exact"/>
              <w:rPr>
                <w:rFonts w:ascii="Times New Roman" w:hAnsi="Times New Roman"/>
                <w:highlight w:val="none"/>
                <w:shd w:val="clear" w:color="auto" w:fill="auto"/>
              </w:rPr>
            </w:pPr>
          </w:p>
        </w:tc>
        <w:tc>
          <w:tcPr>
            <w:tcW w:w="1261" w:type="dxa"/>
          </w:tcPr>
          <w:p>
            <w:pPr>
              <w:spacing w:line="440" w:lineRule="exact"/>
              <w:rPr>
                <w:rFonts w:ascii="Times New Roman" w:hAnsi="Times New Roman"/>
                <w:highlight w:val="none"/>
                <w:shd w:val="clear" w:color="auto" w:fill="auto"/>
              </w:rPr>
            </w:pPr>
          </w:p>
        </w:tc>
        <w:tc>
          <w:tcPr>
            <w:tcW w:w="2297" w:type="dxa"/>
            <w:gridSpan w:val="2"/>
          </w:tcPr>
          <w:p>
            <w:pPr>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shd w:val="clear" w:color="auto" w:fill="auto"/>
              </w:rPr>
            </w:pPr>
          </w:p>
        </w:tc>
        <w:tc>
          <w:tcPr>
            <w:tcW w:w="3420" w:type="dxa"/>
            <w:gridSpan w:val="4"/>
          </w:tcPr>
          <w:p>
            <w:pPr>
              <w:spacing w:line="440" w:lineRule="exact"/>
              <w:rPr>
                <w:rFonts w:ascii="Times New Roman" w:hAnsi="Times New Roman"/>
                <w:highlight w:val="none"/>
                <w:shd w:val="clear" w:color="auto" w:fill="auto"/>
              </w:rPr>
            </w:pPr>
          </w:p>
        </w:tc>
        <w:tc>
          <w:tcPr>
            <w:tcW w:w="1261" w:type="dxa"/>
          </w:tcPr>
          <w:p>
            <w:pPr>
              <w:spacing w:line="440" w:lineRule="exact"/>
              <w:rPr>
                <w:rFonts w:ascii="Times New Roman" w:hAnsi="Times New Roman"/>
                <w:highlight w:val="none"/>
                <w:shd w:val="clear" w:color="auto" w:fill="auto"/>
              </w:rPr>
            </w:pPr>
          </w:p>
        </w:tc>
        <w:tc>
          <w:tcPr>
            <w:tcW w:w="2297" w:type="dxa"/>
            <w:gridSpan w:val="2"/>
          </w:tcPr>
          <w:p>
            <w:pPr>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shd w:val="clear" w:color="auto" w:fill="auto"/>
              </w:rPr>
            </w:pPr>
          </w:p>
        </w:tc>
        <w:tc>
          <w:tcPr>
            <w:tcW w:w="3420" w:type="dxa"/>
            <w:gridSpan w:val="4"/>
            <w:vAlign w:val="center"/>
          </w:tcPr>
          <w:p>
            <w:pPr>
              <w:spacing w:line="440" w:lineRule="exact"/>
              <w:rPr>
                <w:rFonts w:ascii="Times New Roman" w:hAnsi="Times New Roman"/>
                <w:highlight w:val="none"/>
                <w:shd w:val="clear" w:color="auto" w:fill="auto"/>
              </w:rPr>
            </w:pPr>
          </w:p>
        </w:tc>
        <w:tc>
          <w:tcPr>
            <w:tcW w:w="1261" w:type="dxa"/>
            <w:vAlign w:val="center"/>
          </w:tcPr>
          <w:p>
            <w:pPr>
              <w:spacing w:line="440" w:lineRule="exact"/>
              <w:rPr>
                <w:rFonts w:ascii="Times New Roman" w:hAnsi="Times New Roman"/>
                <w:highlight w:val="none"/>
                <w:shd w:val="clear" w:color="auto" w:fill="auto"/>
              </w:rPr>
            </w:pPr>
          </w:p>
        </w:tc>
        <w:tc>
          <w:tcPr>
            <w:tcW w:w="2297" w:type="dxa"/>
            <w:gridSpan w:val="2"/>
            <w:vAlign w:val="center"/>
          </w:tcPr>
          <w:p>
            <w:pPr>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shd w:val="clear" w:color="auto" w:fill="auto"/>
              </w:rPr>
            </w:pPr>
          </w:p>
        </w:tc>
        <w:tc>
          <w:tcPr>
            <w:tcW w:w="3420" w:type="dxa"/>
            <w:gridSpan w:val="4"/>
            <w:vAlign w:val="center"/>
          </w:tcPr>
          <w:p>
            <w:pPr>
              <w:spacing w:line="440" w:lineRule="exact"/>
              <w:rPr>
                <w:rFonts w:ascii="Times New Roman" w:hAnsi="Times New Roman"/>
                <w:highlight w:val="none"/>
                <w:shd w:val="clear" w:color="auto" w:fill="auto"/>
              </w:rPr>
            </w:pPr>
          </w:p>
        </w:tc>
        <w:tc>
          <w:tcPr>
            <w:tcW w:w="1261" w:type="dxa"/>
            <w:vAlign w:val="center"/>
          </w:tcPr>
          <w:p>
            <w:pPr>
              <w:spacing w:line="440" w:lineRule="exact"/>
              <w:rPr>
                <w:rFonts w:ascii="Times New Roman" w:hAnsi="Times New Roman"/>
                <w:highlight w:val="none"/>
                <w:shd w:val="clear" w:color="auto" w:fill="auto"/>
              </w:rPr>
            </w:pPr>
          </w:p>
        </w:tc>
        <w:tc>
          <w:tcPr>
            <w:tcW w:w="2297" w:type="dxa"/>
            <w:gridSpan w:val="2"/>
            <w:vAlign w:val="center"/>
          </w:tcPr>
          <w:p>
            <w:pPr>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shd w:val="clear" w:color="auto" w:fill="auto"/>
              </w:rPr>
            </w:pPr>
          </w:p>
        </w:tc>
        <w:tc>
          <w:tcPr>
            <w:tcW w:w="3420" w:type="dxa"/>
            <w:gridSpan w:val="4"/>
            <w:vAlign w:val="center"/>
          </w:tcPr>
          <w:p>
            <w:pPr>
              <w:spacing w:line="440" w:lineRule="exact"/>
              <w:rPr>
                <w:rFonts w:ascii="Times New Roman" w:hAnsi="Times New Roman"/>
                <w:highlight w:val="none"/>
                <w:shd w:val="clear" w:color="auto" w:fill="auto"/>
              </w:rPr>
            </w:pPr>
          </w:p>
        </w:tc>
        <w:tc>
          <w:tcPr>
            <w:tcW w:w="1261" w:type="dxa"/>
            <w:vAlign w:val="center"/>
          </w:tcPr>
          <w:p>
            <w:pPr>
              <w:spacing w:line="440" w:lineRule="exact"/>
              <w:rPr>
                <w:rFonts w:ascii="Times New Roman" w:hAnsi="Times New Roman"/>
                <w:highlight w:val="none"/>
                <w:shd w:val="clear" w:color="auto" w:fill="auto"/>
              </w:rPr>
            </w:pPr>
          </w:p>
        </w:tc>
        <w:tc>
          <w:tcPr>
            <w:tcW w:w="2297" w:type="dxa"/>
            <w:gridSpan w:val="2"/>
            <w:vAlign w:val="center"/>
          </w:tcPr>
          <w:p>
            <w:pPr>
              <w:spacing w:line="440" w:lineRule="exact"/>
              <w:rPr>
                <w:rFonts w:ascii="Times New Roman" w:hAnsi="Times New Roman"/>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shd w:val="clear" w:color="auto" w:fill="auto"/>
              </w:rPr>
            </w:pPr>
          </w:p>
        </w:tc>
        <w:tc>
          <w:tcPr>
            <w:tcW w:w="3420" w:type="dxa"/>
            <w:gridSpan w:val="4"/>
            <w:vAlign w:val="center"/>
          </w:tcPr>
          <w:p>
            <w:pPr>
              <w:spacing w:line="440" w:lineRule="exact"/>
              <w:rPr>
                <w:rFonts w:ascii="Times New Roman" w:hAnsi="Times New Roman"/>
                <w:highlight w:val="none"/>
                <w:shd w:val="clear" w:color="auto" w:fill="auto"/>
              </w:rPr>
            </w:pPr>
          </w:p>
        </w:tc>
        <w:tc>
          <w:tcPr>
            <w:tcW w:w="1261" w:type="dxa"/>
            <w:vAlign w:val="center"/>
          </w:tcPr>
          <w:p>
            <w:pPr>
              <w:spacing w:line="440" w:lineRule="exact"/>
              <w:rPr>
                <w:rFonts w:ascii="Times New Roman" w:hAnsi="Times New Roman"/>
                <w:highlight w:val="none"/>
                <w:shd w:val="clear" w:color="auto" w:fill="auto"/>
              </w:rPr>
            </w:pPr>
          </w:p>
        </w:tc>
        <w:tc>
          <w:tcPr>
            <w:tcW w:w="2297" w:type="dxa"/>
            <w:gridSpan w:val="2"/>
            <w:vAlign w:val="center"/>
          </w:tcPr>
          <w:p>
            <w:pPr>
              <w:spacing w:line="440" w:lineRule="exact"/>
              <w:rPr>
                <w:rFonts w:ascii="Times New Roman" w:hAnsi="Times New Roman"/>
                <w:highlight w:val="none"/>
                <w:shd w:val="clear" w:color="auto" w:fill="auto"/>
              </w:rPr>
            </w:pPr>
          </w:p>
        </w:tc>
      </w:tr>
    </w:tbl>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注：</w:t>
      </w:r>
      <w:r>
        <w:rPr>
          <w:rFonts w:ascii="Times New Roman" w:hAnsi="Times New Roman"/>
          <w:color w:val="000000"/>
          <w:highlight w:val="none"/>
          <w:shd w:val="clear" w:color="auto" w:fill="auto"/>
        </w:rPr>
        <w:t>投标人应根据投标人须知第3.5.</w:t>
      </w:r>
      <w:r>
        <w:rPr>
          <w:rFonts w:hint="eastAsia" w:ascii="Times New Roman" w:hAnsi="Times New Roman"/>
          <w:color w:val="000000"/>
          <w:highlight w:val="none"/>
          <w:shd w:val="clear" w:color="auto" w:fill="auto"/>
        </w:rPr>
        <w:t>6</w:t>
      </w:r>
      <w:r>
        <w:rPr>
          <w:rFonts w:ascii="Times New Roman" w:hAnsi="Times New Roman"/>
          <w:color w:val="000000"/>
          <w:highlight w:val="none"/>
          <w:shd w:val="clear" w:color="auto" w:fill="auto"/>
        </w:rPr>
        <w:t>项的要求在本表后附相关证明材料。</w:t>
      </w:r>
    </w:p>
    <w:p>
      <w:pPr>
        <w:pStyle w:val="4"/>
        <w:numPr>
          <w:ilvl w:val="0"/>
          <w:numId w:val="3"/>
        </w:numPr>
        <w:ind w:firstLine="137"/>
        <w:rPr>
          <w:rFonts w:hint="eastAsia" w:ascii="Times New Roman" w:hAnsi="Times New Roman"/>
          <w:highlight w:val="none"/>
          <w:shd w:val="clear" w:color="auto" w:fill="auto"/>
          <w:lang w:eastAsia="zh-CN"/>
        </w:rPr>
      </w:pPr>
      <w:r>
        <w:rPr>
          <w:rFonts w:ascii="Times New Roman" w:hAnsi="Times New Roman"/>
          <w:highlight w:val="none"/>
          <w:shd w:val="clear" w:color="auto" w:fill="auto"/>
        </w:rPr>
        <w:br w:type="page"/>
      </w:r>
      <w:bookmarkStart w:id="592" w:name="_Toc352703741"/>
      <w:bookmarkStart w:id="593" w:name="_Toc300835229"/>
      <w:r>
        <w:rPr>
          <w:rFonts w:hint="eastAsia" w:ascii="Times New Roman" w:hAnsi="Times New Roman"/>
          <w:highlight w:val="none"/>
          <w:shd w:val="clear" w:color="auto" w:fill="auto"/>
          <w:lang w:eastAsia="zh-CN"/>
        </w:rPr>
        <w:t>其他证明文件</w:t>
      </w:r>
    </w:p>
    <w:p>
      <w:pPr>
        <w:widowControl w:val="0"/>
        <w:numPr>
          <w:ilvl w:val="0"/>
          <w:numId w:val="0"/>
        </w:numPr>
        <w:jc w:val="both"/>
        <w:rPr>
          <w:rFonts w:hint="eastAsia"/>
          <w:highlight w:val="none"/>
          <w:shd w:val="clear" w:color="auto" w:fill="auto"/>
          <w:lang w:eastAsia="zh-CN"/>
        </w:rPr>
      </w:pPr>
      <w:r>
        <w:rPr>
          <w:rFonts w:hint="eastAsia"/>
          <w:highlight w:val="none"/>
          <w:shd w:val="clear" w:color="auto" w:fill="auto"/>
          <w:lang w:eastAsia="zh-CN"/>
        </w:rPr>
        <w:br w:type="page"/>
      </w:r>
    </w:p>
    <w:p>
      <w:pPr>
        <w:widowControl w:val="0"/>
        <w:numPr>
          <w:ilvl w:val="0"/>
          <w:numId w:val="0"/>
        </w:numPr>
        <w:jc w:val="both"/>
        <w:rPr>
          <w:rFonts w:hint="eastAsia"/>
          <w:highlight w:val="none"/>
          <w:shd w:val="clear" w:color="auto" w:fill="auto"/>
          <w:lang w:eastAsia="zh-CN"/>
        </w:rPr>
      </w:pPr>
    </w:p>
    <w:p>
      <w:pPr>
        <w:spacing w:line="440" w:lineRule="exact"/>
        <w:rPr>
          <w:rFonts w:ascii="Times New Roman" w:hAnsi="Times New Roman"/>
          <w:highlight w:val="none"/>
          <w:shd w:val="clear" w:color="auto" w:fill="auto"/>
        </w:rPr>
      </w:pPr>
    </w:p>
    <w:bookmarkEnd w:id="592"/>
    <w:bookmarkEnd w:id="593"/>
    <w:p>
      <w:pPr>
        <w:pStyle w:val="3"/>
        <w:spacing w:after="0"/>
        <w:jc w:val="center"/>
        <w:rPr>
          <w:rFonts w:ascii="Times New Roman" w:hAnsi="Times New Roman"/>
          <w:color w:val="000000"/>
          <w:highlight w:val="none"/>
          <w:shd w:val="clear" w:color="auto" w:fill="auto"/>
        </w:rPr>
      </w:pPr>
      <w:bookmarkStart w:id="594" w:name="_Toc492300542"/>
      <w:r>
        <w:rPr>
          <w:rFonts w:ascii="Times New Roman" w:hAnsi="Times New Roman"/>
          <w:color w:val="000000"/>
          <w:highlight w:val="none"/>
          <w:shd w:val="clear" w:color="auto" w:fill="auto"/>
        </w:rPr>
        <w:t>七、设计方案</w:t>
      </w:r>
      <w:bookmarkEnd w:id="594"/>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设计方案应包括（但不限于）下列内容：</w:t>
      </w:r>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一、设计工程概况；</w:t>
      </w:r>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二、设计范围、设计内容；</w:t>
      </w:r>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三、设计依据、</w:t>
      </w:r>
      <w:r>
        <w:rPr>
          <w:rFonts w:hint="eastAsia" w:ascii="Times New Roman" w:hAnsi="Times New Roman"/>
          <w:highlight w:val="none"/>
          <w:shd w:val="clear" w:color="auto" w:fill="auto"/>
        </w:rPr>
        <w:t>设计工作目标</w:t>
      </w:r>
      <w:r>
        <w:rPr>
          <w:rFonts w:hint="eastAsia" w:ascii="Times New Roman" w:hAnsi="Times New Roman"/>
          <w:szCs w:val="21"/>
          <w:highlight w:val="none"/>
          <w:shd w:val="clear" w:color="auto" w:fill="auto"/>
        </w:rPr>
        <w:t>；</w:t>
      </w:r>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四、设计机构设置（框图）、岗位职责；</w:t>
      </w:r>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五、设计说明和设计方案；</w:t>
      </w:r>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六、拟投入的设计人员；</w:t>
      </w:r>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七、设计质量、进度、保密等保证措施；</w:t>
      </w:r>
      <w:r>
        <w:rPr>
          <w:rFonts w:ascii="Times New Roman" w:hAnsi="Times New Roman"/>
          <w:szCs w:val="21"/>
          <w:highlight w:val="none"/>
          <w:shd w:val="clear" w:color="auto" w:fill="auto"/>
        </w:rPr>
        <w:t xml:space="preserve"> </w:t>
      </w:r>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八、设计安全保证措施；</w:t>
      </w:r>
    </w:p>
    <w:p>
      <w:pPr>
        <w:spacing w:line="360" w:lineRule="auto"/>
        <w:ind w:firstLine="474" w:firstLineChars="226"/>
        <w:rPr>
          <w:rFonts w:ascii="Times New Roman" w:hAnsi="Times New Roman"/>
          <w:szCs w:val="21"/>
          <w:highlight w:val="none"/>
          <w:shd w:val="clear" w:color="auto" w:fill="auto"/>
        </w:rPr>
      </w:pPr>
      <w:r>
        <w:rPr>
          <w:rFonts w:hint="eastAsia" w:ascii="Times New Roman" w:hAnsi="Times New Roman"/>
          <w:szCs w:val="21"/>
          <w:highlight w:val="none"/>
          <w:shd w:val="clear" w:color="auto" w:fill="auto"/>
        </w:rPr>
        <w:t>九、设计工作重点、难点分析；</w:t>
      </w:r>
    </w:p>
    <w:p>
      <w:pPr>
        <w:spacing w:line="360" w:lineRule="auto"/>
        <w:ind w:firstLine="474" w:firstLineChars="226"/>
        <w:rPr>
          <w:rFonts w:ascii="Times New Roman" w:hAnsi="Times New Roman"/>
          <w:highlight w:val="none"/>
          <w:shd w:val="clear" w:color="auto" w:fill="auto"/>
        </w:rPr>
      </w:pPr>
      <w:r>
        <w:rPr>
          <w:rFonts w:hint="eastAsia" w:ascii="Times New Roman" w:hAnsi="Times New Roman"/>
          <w:szCs w:val="21"/>
          <w:highlight w:val="none"/>
          <w:shd w:val="clear" w:color="auto" w:fill="auto"/>
        </w:rPr>
        <w:t>十、对本工程设计的合理化建议。</w:t>
      </w:r>
    </w:p>
    <w:p>
      <w:pPr>
        <w:rPr>
          <w:rFonts w:ascii="Times New Roman" w:hAnsi="Times New Roman"/>
          <w:highlight w:val="none"/>
          <w:shd w:val="clear" w:color="auto" w:fill="auto"/>
        </w:rPr>
      </w:pPr>
    </w:p>
    <w:p>
      <w:pPr>
        <w:pStyle w:val="3"/>
        <w:spacing w:line="400" w:lineRule="exact"/>
        <w:jc w:val="center"/>
        <w:rPr>
          <w:rFonts w:ascii="Times New Roman" w:hAnsi="Times New Roman"/>
          <w:highlight w:val="none"/>
          <w:shd w:val="clear" w:color="auto" w:fill="auto"/>
        </w:rPr>
      </w:pPr>
      <w:r>
        <w:rPr>
          <w:rFonts w:ascii="Times New Roman" w:hAnsi="Times New Roman"/>
          <w:highlight w:val="none"/>
          <w:shd w:val="clear" w:color="auto" w:fill="auto"/>
        </w:rPr>
        <w:br w:type="page"/>
      </w:r>
    </w:p>
    <w:p>
      <w:pPr>
        <w:pStyle w:val="3"/>
        <w:spacing w:after="0"/>
        <w:jc w:val="center"/>
        <w:rPr>
          <w:rFonts w:ascii="Times New Roman" w:hAnsi="Times New Roman"/>
          <w:color w:val="000000"/>
          <w:highlight w:val="none"/>
          <w:shd w:val="clear" w:color="auto" w:fill="auto"/>
        </w:rPr>
      </w:pPr>
      <w:bookmarkStart w:id="595" w:name="_Toc492300543"/>
      <w:r>
        <w:rPr>
          <w:rFonts w:ascii="Times New Roman" w:hAnsi="Times New Roman"/>
          <w:color w:val="000000"/>
          <w:highlight w:val="none"/>
          <w:shd w:val="clear" w:color="auto" w:fill="auto"/>
        </w:rPr>
        <w:t>八、其他资料</w:t>
      </w:r>
      <w:bookmarkEnd w:id="595"/>
    </w:p>
    <w:p>
      <w:pPr>
        <w:rPr>
          <w:rFonts w:ascii="Times New Roman" w:hAnsi="Times New Roman"/>
          <w:highlight w:val="none"/>
          <w:shd w:val="clear" w:color="auto" w:fill="auto"/>
        </w:rPr>
      </w:pPr>
    </w:p>
    <w:p>
      <w:pPr>
        <w:rPr>
          <w:rFonts w:ascii="Times New Roman" w:hAnsi="Times New Roman"/>
          <w:highlight w:val="none"/>
          <w:shd w:val="clear" w:color="auto" w:fill="auto"/>
        </w:rPr>
      </w:pPr>
    </w:p>
    <w:p>
      <w:pPr>
        <w:rPr>
          <w:rFonts w:ascii="Times New Roman" w:hAnsi="Times New Roman"/>
          <w:highlight w:val="none"/>
          <w:shd w:val="clear" w:color="auto" w:fill="auto"/>
        </w:rPr>
      </w:pPr>
    </w:p>
    <w:p>
      <w:pPr>
        <w:rPr>
          <w:rFonts w:ascii="Times New Roman" w:hAnsi="Times New Roman"/>
          <w:highlight w:val="none"/>
          <w:shd w:val="clear" w:color="auto" w:fill="auto"/>
        </w:rPr>
      </w:pPr>
    </w:p>
    <w:p>
      <w:pPr>
        <w:rPr>
          <w:rFonts w:ascii="Times New Roman" w:hAnsi="Times New Roman"/>
          <w:highlight w:val="none"/>
          <w:shd w:val="clear" w:color="auto" w:fill="auto"/>
        </w:rPr>
      </w:pPr>
    </w:p>
    <w:p>
      <w:pPr>
        <w:rPr>
          <w:rFonts w:ascii="Times New Roman" w:hAnsi="Times New Roman"/>
          <w:highlight w:val="none"/>
          <w:shd w:val="clear" w:color="auto" w:fill="auto"/>
        </w:rPr>
      </w:pPr>
    </w:p>
    <w:p>
      <w:pPr>
        <w:pStyle w:val="26"/>
        <w:rPr>
          <w:rFonts w:ascii="Times New Roman" w:hAnsi="Times New Roman"/>
          <w:highlight w:val="none"/>
          <w:shd w:val="clear" w:color="auto" w:fill="auto"/>
        </w:rPr>
      </w:pPr>
    </w:p>
    <w:p>
      <w:pPr>
        <w:rPr>
          <w:rFonts w:ascii="Times New Roman" w:hAnsi="Times New Roman"/>
          <w:highlight w:val="none"/>
          <w:shd w:val="clear" w:color="auto" w:fill="auto"/>
        </w:rPr>
      </w:pPr>
    </w:p>
    <w:p>
      <w:pPr>
        <w:pStyle w:val="26"/>
        <w:rPr>
          <w:rFonts w:ascii="Times New Roman" w:hAnsi="Times New Roman"/>
          <w:highlight w:val="none"/>
          <w:shd w:val="clear" w:color="auto" w:fill="auto"/>
        </w:rPr>
      </w:pPr>
    </w:p>
    <w:p>
      <w:pPr>
        <w:rPr>
          <w:rFonts w:ascii="Times New Roman" w:hAnsi="Times New Roman"/>
          <w:highlight w:val="none"/>
          <w:shd w:val="clear" w:color="auto" w:fill="auto"/>
        </w:rPr>
      </w:pPr>
    </w:p>
    <w:p>
      <w:pPr>
        <w:rPr>
          <w:rFonts w:ascii="Times New Roman" w:hAnsi="Times New Roman"/>
          <w:highlight w:val="none"/>
          <w:shd w:val="clear" w:color="auto" w:fill="auto"/>
        </w:rPr>
      </w:pPr>
    </w:p>
    <w:p>
      <w:pPr>
        <w:rPr>
          <w:rFonts w:ascii="Times New Roman" w:hAnsi="Times New Roman"/>
          <w:highlight w:val="none"/>
          <w:shd w:val="clear" w:color="auto" w:fill="auto"/>
        </w:rPr>
      </w:pPr>
    </w:p>
    <w:p>
      <w:pPr>
        <w:rPr>
          <w:rFonts w:ascii="Times New Roman" w:hAnsi="Times New Roman"/>
          <w:highlight w:val="none"/>
          <w:shd w:val="clear" w:color="auto" w:fill="auto"/>
        </w:rPr>
      </w:pPr>
    </w:p>
    <w:p>
      <w:pPr>
        <w:pStyle w:val="3"/>
        <w:spacing w:line="400" w:lineRule="exact"/>
        <w:jc w:val="center"/>
        <w:rPr>
          <w:rFonts w:ascii="Times New Roman" w:hAnsi="Times New Roman"/>
          <w:highlight w:val="none"/>
          <w:shd w:val="clear" w:color="auto" w:fill="auto"/>
        </w:rPr>
      </w:pPr>
    </w:p>
    <w:sectPr>
      <w:footerReference r:id="rId4" w:type="default"/>
      <w:pgSz w:w="12240" w:h="15840"/>
      <w:pgMar w:top="1417" w:right="1417" w:bottom="1417" w:left="1417" w:header="720" w:footer="720" w:gutter="0"/>
      <w:pgNumType w:fmt="decimal" w:start="1"/>
      <w:cols w:space="0" w:num="1"/>
      <w:rtlGutter w:val="0"/>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6"/>
                  <w:jc w:val="center"/>
                </w:pPr>
                <w:r>
                  <w:fldChar w:fldCharType="begin"/>
                </w:r>
                <w:r>
                  <w:instrText xml:space="preserve"> PAGE   \* MERGEFORMAT </w:instrText>
                </w:r>
                <w:r>
                  <w:fldChar w:fldCharType="separate"/>
                </w:r>
                <w:r>
                  <w:rPr>
                    <w:lang w:val="zh-CN"/>
                  </w:rPr>
                  <w:t>77</w:t>
                </w:r>
                <w:r>
                  <w:rPr>
                    <w:lang w:val="zh-CN"/>
                  </w:rPr>
                  <w:fldChar w:fldCharType="end"/>
                </w:r>
              </w:p>
            </w:txbxContent>
          </v:textbox>
        </v:shape>
      </w:pict>
    </w:r>
  </w:p>
  <w:p>
    <w:pPr>
      <w:pStyle w:val="2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43967D"/>
    <w:multiLevelType w:val="singleLevel"/>
    <w:tmpl w:val="9D43967D"/>
    <w:lvl w:ilvl="0" w:tentative="0">
      <w:start w:val="9"/>
      <w:numFmt w:val="chineseCounting"/>
      <w:suff w:val="nothing"/>
      <w:lvlText w:val="（%1）"/>
      <w:lvlJc w:val="left"/>
      <w:rPr>
        <w:rFonts w:hint="eastAsia"/>
      </w:rPr>
    </w:lvl>
  </w:abstractNum>
  <w:abstractNum w:abstractNumId="1">
    <w:nsid w:val="0B7E23FB"/>
    <w:multiLevelType w:val="singleLevel"/>
    <w:tmpl w:val="0B7E23FB"/>
    <w:lvl w:ilvl="0" w:tentative="0">
      <w:start w:val="4"/>
      <w:numFmt w:val="chineseCounting"/>
      <w:suff w:val="nothing"/>
      <w:lvlText w:val="%1、"/>
      <w:lvlJc w:val="left"/>
      <w:rPr>
        <w:rFonts w:hint="eastAsia"/>
      </w:rPr>
    </w:lvl>
  </w:abstractNum>
  <w:abstractNum w:abstractNumId="2">
    <w:nsid w:val="71C2A0E4"/>
    <w:multiLevelType w:val="singleLevel"/>
    <w:tmpl w:val="71C2A0E4"/>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2A60"/>
    <w:rsid w:val="00004603"/>
    <w:rsid w:val="00007319"/>
    <w:rsid w:val="000106AE"/>
    <w:rsid w:val="00012703"/>
    <w:rsid w:val="0001485E"/>
    <w:rsid w:val="00020140"/>
    <w:rsid w:val="00021BFE"/>
    <w:rsid w:val="000250D6"/>
    <w:rsid w:val="00025980"/>
    <w:rsid w:val="00025ACC"/>
    <w:rsid w:val="00026171"/>
    <w:rsid w:val="000316F2"/>
    <w:rsid w:val="00032762"/>
    <w:rsid w:val="000351AE"/>
    <w:rsid w:val="00036642"/>
    <w:rsid w:val="00043778"/>
    <w:rsid w:val="0005229A"/>
    <w:rsid w:val="00055BAD"/>
    <w:rsid w:val="00062AC6"/>
    <w:rsid w:val="00065A9E"/>
    <w:rsid w:val="000668F1"/>
    <w:rsid w:val="00067035"/>
    <w:rsid w:val="000752F3"/>
    <w:rsid w:val="0008132B"/>
    <w:rsid w:val="00081360"/>
    <w:rsid w:val="0008253E"/>
    <w:rsid w:val="00084830"/>
    <w:rsid w:val="00087558"/>
    <w:rsid w:val="0009240C"/>
    <w:rsid w:val="000943B0"/>
    <w:rsid w:val="00094C66"/>
    <w:rsid w:val="000A1AB2"/>
    <w:rsid w:val="000A287B"/>
    <w:rsid w:val="000A5C81"/>
    <w:rsid w:val="000A76B3"/>
    <w:rsid w:val="000B65E2"/>
    <w:rsid w:val="000B676B"/>
    <w:rsid w:val="000C0018"/>
    <w:rsid w:val="000C1A9B"/>
    <w:rsid w:val="000C2AB5"/>
    <w:rsid w:val="000C4323"/>
    <w:rsid w:val="000C45BF"/>
    <w:rsid w:val="000C4710"/>
    <w:rsid w:val="000D4336"/>
    <w:rsid w:val="000D49B4"/>
    <w:rsid w:val="000E08CB"/>
    <w:rsid w:val="000E5673"/>
    <w:rsid w:val="000E7256"/>
    <w:rsid w:val="000F2186"/>
    <w:rsid w:val="000F2A12"/>
    <w:rsid w:val="000F2ECC"/>
    <w:rsid w:val="000F3757"/>
    <w:rsid w:val="000F7A0C"/>
    <w:rsid w:val="001011FC"/>
    <w:rsid w:val="00102618"/>
    <w:rsid w:val="00102F0B"/>
    <w:rsid w:val="00105423"/>
    <w:rsid w:val="001119B6"/>
    <w:rsid w:val="00111BC8"/>
    <w:rsid w:val="00115124"/>
    <w:rsid w:val="00117A4F"/>
    <w:rsid w:val="00117F0F"/>
    <w:rsid w:val="00120A52"/>
    <w:rsid w:val="00124337"/>
    <w:rsid w:val="0012552C"/>
    <w:rsid w:val="001373A8"/>
    <w:rsid w:val="0014098E"/>
    <w:rsid w:val="00141621"/>
    <w:rsid w:val="001530C6"/>
    <w:rsid w:val="00163567"/>
    <w:rsid w:val="00170389"/>
    <w:rsid w:val="00172A27"/>
    <w:rsid w:val="001735B4"/>
    <w:rsid w:val="001748A3"/>
    <w:rsid w:val="00182B11"/>
    <w:rsid w:val="00183AEA"/>
    <w:rsid w:val="00183B4A"/>
    <w:rsid w:val="00186361"/>
    <w:rsid w:val="00187146"/>
    <w:rsid w:val="001921C5"/>
    <w:rsid w:val="00193C1D"/>
    <w:rsid w:val="001A093D"/>
    <w:rsid w:val="001A0C52"/>
    <w:rsid w:val="001A0CCF"/>
    <w:rsid w:val="001A2E05"/>
    <w:rsid w:val="001A4491"/>
    <w:rsid w:val="001A4684"/>
    <w:rsid w:val="001B1289"/>
    <w:rsid w:val="001B5478"/>
    <w:rsid w:val="001B7FEF"/>
    <w:rsid w:val="001C133B"/>
    <w:rsid w:val="001C30C7"/>
    <w:rsid w:val="001D033C"/>
    <w:rsid w:val="001D30B6"/>
    <w:rsid w:val="001D3BE0"/>
    <w:rsid w:val="001E1433"/>
    <w:rsid w:val="001F1B9C"/>
    <w:rsid w:val="001F2208"/>
    <w:rsid w:val="001F285E"/>
    <w:rsid w:val="001F2D26"/>
    <w:rsid w:val="001F4134"/>
    <w:rsid w:val="001F45EE"/>
    <w:rsid w:val="001F4850"/>
    <w:rsid w:val="00204444"/>
    <w:rsid w:val="00204A5C"/>
    <w:rsid w:val="002063D8"/>
    <w:rsid w:val="00207A0B"/>
    <w:rsid w:val="00212A53"/>
    <w:rsid w:val="0021322F"/>
    <w:rsid w:val="00213B90"/>
    <w:rsid w:val="00214661"/>
    <w:rsid w:val="00215412"/>
    <w:rsid w:val="00215AF0"/>
    <w:rsid w:val="002229E2"/>
    <w:rsid w:val="0022434B"/>
    <w:rsid w:val="00233ADF"/>
    <w:rsid w:val="0023423F"/>
    <w:rsid w:val="00237B0E"/>
    <w:rsid w:val="002430C2"/>
    <w:rsid w:val="00244E70"/>
    <w:rsid w:val="00250CB7"/>
    <w:rsid w:val="0025135E"/>
    <w:rsid w:val="00251A49"/>
    <w:rsid w:val="002521B3"/>
    <w:rsid w:val="00253B41"/>
    <w:rsid w:val="0025460A"/>
    <w:rsid w:val="00255D0D"/>
    <w:rsid w:val="00260C77"/>
    <w:rsid w:val="00261352"/>
    <w:rsid w:val="00263F0B"/>
    <w:rsid w:val="0026441A"/>
    <w:rsid w:val="00264EB1"/>
    <w:rsid w:val="00276C71"/>
    <w:rsid w:val="00281526"/>
    <w:rsid w:val="00285406"/>
    <w:rsid w:val="002875E7"/>
    <w:rsid w:val="002A0C76"/>
    <w:rsid w:val="002A552C"/>
    <w:rsid w:val="002A65ED"/>
    <w:rsid w:val="002A74F3"/>
    <w:rsid w:val="002B2B5B"/>
    <w:rsid w:val="002C0C29"/>
    <w:rsid w:val="002C31DD"/>
    <w:rsid w:val="002C3CD8"/>
    <w:rsid w:val="002C7B9B"/>
    <w:rsid w:val="002D2B90"/>
    <w:rsid w:val="002D6F32"/>
    <w:rsid w:val="002D7B78"/>
    <w:rsid w:val="002E1C97"/>
    <w:rsid w:val="002E1DAC"/>
    <w:rsid w:val="002E6D05"/>
    <w:rsid w:val="002F077E"/>
    <w:rsid w:val="002F72A0"/>
    <w:rsid w:val="00311324"/>
    <w:rsid w:val="003122C4"/>
    <w:rsid w:val="0032031D"/>
    <w:rsid w:val="003214BA"/>
    <w:rsid w:val="00321647"/>
    <w:rsid w:val="00321989"/>
    <w:rsid w:val="003243EC"/>
    <w:rsid w:val="003247CD"/>
    <w:rsid w:val="003279BD"/>
    <w:rsid w:val="003362AD"/>
    <w:rsid w:val="00342688"/>
    <w:rsid w:val="0034440E"/>
    <w:rsid w:val="00344FE2"/>
    <w:rsid w:val="00347899"/>
    <w:rsid w:val="003518D6"/>
    <w:rsid w:val="00354B7A"/>
    <w:rsid w:val="00363966"/>
    <w:rsid w:val="00364943"/>
    <w:rsid w:val="003701CE"/>
    <w:rsid w:val="003741B0"/>
    <w:rsid w:val="00375481"/>
    <w:rsid w:val="003766FB"/>
    <w:rsid w:val="0038240C"/>
    <w:rsid w:val="0038359A"/>
    <w:rsid w:val="0038499D"/>
    <w:rsid w:val="00386AA0"/>
    <w:rsid w:val="00387996"/>
    <w:rsid w:val="00391F03"/>
    <w:rsid w:val="0039407B"/>
    <w:rsid w:val="003A2368"/>
    <w:rsid w:val="003A593E"/>
    <w:rsid w:val="003A6775"/>
    <w:rsid w:val="003B02F9"/>
    <w:rsid w:val="003B1B15"/>
    <w:rsid w:val="003B2287"/>
    <w:rsid w:val="003C083C"/>
    <w:rsid w:val="003C0D7D"/>
    <w:rsid w:val="003C3B81"/>
    <w:rsid w:val="003C4858"/>
    <w:rsid w:val="003C5BB3"/>
    <w:rsid w:val="003D1170"/>
    <w:rsid w:val="003D1B8E"/>
    <w:rsid w:val="003D2D72"/>
    <w:rsid w:val="003D36EE"/>
    <w:rsid w:val="003D402C"/>
    <w:rsid w:val="003D6E0A"/>
    <w:rsid w:val="003E2C4E"/>
    <w:rsid w:val="003E56F5"/>
    <w:rsid w:val="003F3518"/>
    <w:rsid w:val="003F504F"/>
    <w:rsid w:val="003F5B69"/>
    <w:rsid w:val="004105EF"/>
    <w:rsid w:val="00415A1A"/>
    <w:rsid w:val="0042326A"/>
    <w:rsid w:val="00423F96"/>
    <w:rsid w:val="00427C4D"/>
    <w:rsid w:val="00431F4F"/>
    <w:rsid w:val="00432518"/>
    <w:rsid w:val="0043351E"/>
    <w:rsid w:val="00433676"/>
    <w:rsid w:val="00436504"/>
    <w:rsid w:val="004405C7"/>
    <w:rsid w:val="00441D39"/>
    <w:rsid w:val="00442AF8"/>
    <w:rsid w:val="00442B41"/>
    <w:rsid w:val="0044514A"/>
    <w:rsid w:val="00447E59"/>
    <w:rsid w:val="00457DC2"/>
    <w:rsid w:val="00463001"/>
    <w:rsid w:val="00466339"/>
    <w:rsid w:val="004733D3"/>
    <w:rsid w:val="00476673"/>
    <w:rsid w:val="00476828"/>
    <w:rsid w:val="00487315"/>
    <w:rsid w:val="00490E43"/>
    <w:rsid w:val="00490F92"/>
    <w:rsid w:val="00494530"/>
    <w:rsid w:val="00494624"/>
    <w:rsid w:val="00495001"/>
    <w:rsid w:val="004A112E"/>
    <w:rsid w:val="004A76F2"/>
    <w:rsid w:val="004B51E3"/>
    <w:rsid w:val="004B6ED7"/>
    <w:rsid w:val="004D1209"/>
    <w:rsid w:val="004D1ADB"/>
    <w:rsid w:val="004D3DEA"/>
    <w:rsid w:val="004D422A"/>
    <w:rsid w:val="004D4247"/>
    <w:rsid w:val="004D7237"/>
    <w:rsid w:val="004D794D"/>
    <w:rsid w:val="004D7FCB"/>
    <w:rsid w:val="004E0C05"/>
    <w:rsid w:val="004E3473"/>
    <w:rsid w:val="004E5FCD"/>
    <w:rsid w:val="004F0052"/>
    <w:rsid w:val="004F1425"/>
    <w:rsid w:val="004F2BD3"/>
    <w:rsid w:val="004F3309"/>
    <w:rsid w:val="005034E3"/>
    <w:rsid w:val="00503D63"/>
    <w:rsid w:val="00506A2D"/>
    <w:rsid w:val="0050739A"/>
    <w:rsid w:val="005100DC"/>
    <w:rsid w:val="00511660"/>
    <w:rsid w:val="0051272A"/>
    <w:rsid w:val="00512A0D"/>
    <w:rsid w:val="00517CCE"/>
    <w:rsid w:val="005229A0"/>
    <w:rsid w:val="00522D50"/>
    <w:rsid w:val="00527D92"/>
    <w:rsid w:val="00531BAF"/>
    <w:rsid w:val="00533F95"/>
    <w:rsid w:val="00537781"/>
    <w:rsid w:val="005409DB"/>
    <w:rsid w:val="005410AB"/>
    <w:rsid w:val="00542C62"/>
    <w:rsid w:val="0054326D"/>
    <w:rsid w:val="00543F5F"/>
    <w:rsid w:val="00545698"/>
    <w:rsid w:val="00546149"/>
    <w:rsid w:val="005510C3"/>
    <w:rsid w:val="00555089"/>
    <w:rsid w:val="005565F1"/>
    <w:rsid w:val="00562259"/>
    <w:rsid w:val="005655BD"/>
    <w:rsid w:val="00572ADB"/>
    <w:rsid w:val="00573B46"/>
    <w:rsid w:val="00573C8F"/>
    <w:rsid w:val="00576C5E"/>
    <w:rsid w:val="00577C17"/>
    <w:rsid w:val="00580957"/>
    <w:rsid w:val="005810CA"/>
    <w:rsid w:val="005824FB"/>
    <w:rsid w:val="005827A7"/>
    <w:rsid w:val="00585B39"/>
    <w:rsid w:val="00586041"/>
    <w:rsid w:val="00586955"/>
    <w:rsid w:val="0059030C"/>
    <w:rsid w:val="00592372"/>
    <w:rsid w:val="005955BA"/>
    <w:rsid w:val="005A0B59"/>
    <w:rsid w:val="005A245A"/>
    <w:rsid w:val="005A2C7B"/>
    <w:rsid w:val="005A328C"/>
    <w:rsid w:val="005A4B80"/>
    <w:rsid w:val="005A5F20"/>
    <w:rsid w:val="005A697C"/>
    <w:rsid w:val="005B0F9A"/>
    <w:rsid w:val="005B1A42"/>
    <w:rsid w:val="005B46BD"/>
    <w:rsid w:val="005B4DB1"/>
    <w:rsid w:val="005B6D33"/>
    <w:rsid w:val="005C162E"/>
    <w:rsid w:val="005C1B19"/>
    <w:rsid w:val="005C417A"/>
    <w:rsid w:val="005C7507"/>
    <w:rsid w:val="005D22FC"/>
    <w:rsid w:val="005D3D41"/>
    <w:rsid w:val="005D736F"/>
    <w:rsid w:val="005E4F70"/>
    <w:rsid w:val="005E7CE8"/>
    <w:rsid w:val="005F162E"/>
    <w:rsid w:val="005F16C3"/>
    <w:rsid w:val="005F328B"/>
    <w:rsid w:val="005F74F3"/>
    <w:rsid w:val="0060161F"/>
    <w:rsid w:val="006038CA"/>
    <w:rsid w:val="00605A28"/>
    <w:rsid w:val="00614E98"/>
    <w:rsid w:val="00621D6C"/>
    <w:rsid w:val="0062261D"/>
    <w:rsid w:val="0062295C"/>
    <w:rsid w:val="00623AD2"/>
    <w:rsid w:val="0062437A"/>
    <w:rsid w:val="00632467"/>
    <w:rsid w:val="00632B51"/>
    <w:rsid w:val="00633021"/>
    <w:rsid w:val="00636962"/>
    <w:rsid w:val="00636B86"/>
    <w:rsid w:val="00644C71"/>
    <w:rsid w:val="006462FA"/>
    <w:rsid w:val="00653BCA"/>
    <w:rsid w:val="00660EBB"/>
    <w:rsid w:val="00663BF4"/>
    <w:rsid w:val="00663CC5"/>
    <w:rsid w:val="00670660"/>
    <w:rsid w:val="00680AC7"/>
    <w:rsid w:val="00684D69"/>
    <w:rsid w:val="006867B4"/>
    <w:rsid w:val="00686AF3"/>
    <w:rsid w:val="006928F3"/>
    <w:rsid w:val="006952F5"/>
    <w:rsid w:val="00696FBE"/>
    <w:rsid w:val="006A1B2F"/>
    <w:rsid w:val="006A350C"/>
    <w:rsid w:val="006A5596"/>
    <w:rsid w:val="006B4620"/>
    <w:rsid w:val="006B6E3B"/>
    <w:rsid w:val="006C1B42"/>
    <w:rsid w:val="006C56C9"/>
    <w:rsid w:val="006D144F"/>
    <w:rsid w:val="006D2431"/>
    <w:rsid w:val="006D567B"/>
    <w:rsid w:val="006D72C7"/>
    <w:rsid w:val="006D72CF"/>
    <w:rsid w:val="006D7C98"/>
    <w:rsid w:val="006E01B4"/>
    <w:rsid w:val="006E04C8"/>
    <w:rsid w:val="006E0B76"/>
    <w:rsid w:val="006E1CF0"/>
    <w:rsid w:val="006E2EB3"/>
    <w:rsid w:val="006E3EAB"/>
    <w:rsid w:val="006E521B"/>
    <w:rsid w:val="006E798E"/>
    <w:rsid w:val="006F30B4"/>
    <w:rsid w:val="006F3A43"/>
    <w:rsid w:val="006F3F8C"/>
    <w:rsid w:val="006F46C3"/>
    <w:rsid w:val="006F5383"/>
    <w:rsid w:val="006F6E12"/>
    <w:rsid w:val="006F713A"/>
    <w:rsid w:val="007009AA"/>
    <w:rsid w:val="00701A84"/>
    <w:rsid w:val="007026E3"/>
    <w:rsid w:val="007036C3"/>
    <w:rsid w:val="00705859"/>
    <w:rsid w:val="00706041"/>
    <w:rsid w:val="00710CAF"/>
    <w:rsid w:val="007123AF"/>
    <w:rsid w:val="00712A96"/>
    <w:rsid w:val="007169EC"/>
    <w:rsid w:val="00721056"/>
    <w:rsid w:val="00722501"/>
    <w:rsid w:val="00725C94"/>
    <w:rsid w:val="00726A6C"/>
    <w:rsid w:val="00726B23"/>
    <w:rsid w:val="00726DB7"/>
    <w:rsid w:val="00727E29"/>
    <w:rsid w:val="00733083"/>
    <w:rsid w:val="00741FC2"/>
    <w:rsid w:val="00742B21"/>
    <w:rsid w:val="00744517"/>
    <w:rsid w:val="00747254"/>
    <w:rsid w:val="00750137"/>
    <w:rsid w:val="0075115C"/>
    <w:rsid w:val="007525B7"/>
    <w:rsid w:val="00752BB4"/>
    <w:rsid w:val="00755157"/>
    <w:rsid w:val="00766147"/>
    <w:rsid w:val="00766DD4"/>
    <w:rsid w:val="00770518"/>
    <w:rsid w:val="007724D2"/>
    <w:rsid w:val="00772E30"/>
    <w:rsid w:val="007769FC"/>
    <w:rsid w:val="00780470"/>
    <w:rsid w:val="00790A94"/>
    <w:rsid w:val="007911B2"/>
    <w:rsid w:val="00797ACE"/>
    <w:rsid w:val="007A08F7"/>
    <w:rsid w:val="007A1E5B"/>
    <w:rsid w:val="007A36C9"/>
    <w:rsid w:val="007A5188"/>
    <w:rsid w:val="007A6512"/>
    <w:rsid w:val="007A67FD"/>
    <w:rsid w:val="007B3D71"/>
    <w:rsid w:val="007B5213"/>
    <w:rsid w:val="007B5482"/>
    <w:rsid w:val="007B5AE0"/>
    <w:rsid w:val="007B7DDF"/>
    <w:rsid w:val="007C047C"/>
    <w:rsid w:val="007C292F"/>
    <w:rsid w:val="007C3698"/>
    <w:rsid w:val="007C749A"/>
    <w:rsid w:val="007D07A2"/>
    <w:rsid w:val="007D16DC"/>
    <w:rsid w:val="007D4C26"/>
    <w:rsid w:val="007D5CBB"/>
    <w:rsid w:val="007D6572"/>
    <w:rsid w:val="007E0563"/>
    <w:rsid w:val="007E6590"/>
    <w:rsid w:val="007E78FD"/>
    <w:rsid w:val="007F33A5"/>
    <w:rsid w:val="007F5833"/>
    <w:rsid w:val="007F6A96"/>
    <w:rsid w:val="008016DA"/>
    <w:rsid w:val="00803D1B"/>
    <w:rsid w:val="00804854"/>
    <w:rsid w:val="00805D01"/>
    <w:rsid w:val="008119E7"/>
    <w:rsid w:val="00814ACE"/>
    <w:rsid w:val="00817ED4"/>
    <w:rsid w:val="00822B05"/>
    <w:rsid w:val="00823971"/>
    <w:rsid w:val="00826534"/>
    <w:rsid w:val="00826C28"/>
    <w:rsid w:val="008331F8"/>
    <w:rsid w:val="00833E5B"/>
    <w:rsid w:val="00842D0A"/>
    <w:rsid w:val="0084602F"/>
    <w:rsid w:val="00847755"/>
    <w:rsid w:val="00851FB3"/>
    <w:rsid w:val="0085267C"/>
    <w:rsid w:val="008567AE"/>
    <w:rsid w:val="008602E0"/>
    <w:rsid w:val="00860649"/>
    <w:rsid w:val="008625DD"/>
    <w:rsid w:val="008631FE"/>
    <w:rsid w:val="00865A18"/>
    <w:rsid w:val="00867C03"/>
    <w:rsid w:val="008702EF"/>
    <w:rsid w:val="008736FF"/>
    <w:rsid w:val="00874DAC"/>
    <w:rsid w:val="00876D34"/>
    <w:rsid w:val="00877B50"/>
    <w:rsid w:val="00880C4E"/>
    <w:rsid w:val="00884568"/>
    <w:rsid w:val="00886D39"/>
    <w:rsid w:val="008936E5"/>
    <w:rsid w:val="0089400B"/>
    <w:rsid w:val="008946EA"/>
    <w:rsid w:val="008A0C4A"/>
    <w:rsid w:val="008A3781"/>
    <w:rsid w:val="008A4337"/>
    <w:rsid w:val="008A4F8A"/>
    <w:rsid w:val="008A6265"/>
    <w:rsid w:val="008B4958"/>
    <w:rsid w:val="008B51D6"/>
    <w:rsid w:val="008C3B4C"/>
    <w:rsid w:val="008C4D93"/>
    <w:rsid w:val="008D0EA5"/>
    <w:rsid w:val="008D1879"/>
    <w:rsid w:val="008D2B4F"/>
    <w:rsid w:val="008D3603"/>
    <w:rsid w:val="008E0053"/>
    <w:rsid w:val="008E0C18"/>
    <w:rsid w:val="008E4CFA"/>
    <w:rsid w:val="008F2DB6"/>
    <w:rsid w:val="008F6AF6"/>
    <w:rsid w:val="008F78BF"/>
    <w:rsid w:val="0090152F"/>
    <w:rsid w:val="00905AE6"/>
    <w:rsid w:val="009102B1"/>
    <w:rsid w:val="009117AF"/>
    <w:rsid w:val="00913DA9"/>
    <w:rsid w:val="00915BD0"/>
    <w:rsid w:val="009165B6"/>
    <w:rsid w:val="0091764F"/>
    <w:rsid w:val="00920216"/>
    <w:rsid w:val="00922D1D"/>
    <w:rsid w:val="009233CB"/>
    <w:rsid w:val="0092577B"/>
    <w:rsid w:val="00926831"/>
    <w:rsid w:val="00926EEB"/>
    <w:rsid w:val="00937163"/>
    <w:rsid w:val="00942FF5"/>
    <w:rsid w:val="00943B39"/>
    <w:rsid w:val="00943F58"/>
    <w:rsid w:val="0094443B"/>
    <w:rsid w:val="0094469F"/>
    <w:rsid w:val="0094784E"/>
    <w:rsid w:val="0094793B"/>
    <w:rsid w:val="00953D09"/>
    <w:rsid w:val="00956336"/>
    <w:rsid w:val="0096197F"/>
    <w:rsid w:val="00964882"/>
    <w:rsid w:val="009678EF"/>
    <w:rsid w:val="00972737"/>
    <w:rsid w:val="00972D10"/>
    <w:rsid w:val="00975DA5"/>
    <w:rsid w:val="00976838"/>
    <w:rsid w:val="00976894"/>
    <w:rsid w:val="0098095B"/>
    <w:rsid w:val="00981293"/>
    <w:rsid w:val="009816BB"/>
    <w:rsid w:val="00984168"/>
    <w:rsid w:val="0098447C"/>
    <w:rsid w:val="0098473F"/>
    <w:rsid w:val="0098548A"/>
    <w:rsid w:val="009857A5"/>
    <w:rsid w:val="00986B3E"/>
    <w:rsid w:val="00987946"/>
    <w:rsid w:val="009914DB"/>
    <w:rsid w:val="00993DD3"/>
    <w:rsid w:val="0099765D"/>
    <w:rsid w:val="009A21F7"/>
    <w:rsid w:val="009A6828"/>
    <w:rsid w:val="009B115E"/>
    <w:rsid w:val="009B54E6"/>
    <w:rsid w:val="009C42F0"/>
    <w:rsid w:val="009C5D2B"/>
    <w:rsid w:val="009D0A6C"/>
    <w:rsid w:val="009E280D"/>
    <w:rsid w:val="009E42EB"/>
    <w:rsid w:val="009E77CE"/>
    <w:rsid w:val="009F1AC6"/>
    <w:rsid w:val="009F2027"/>
    <w:rsid w:val="009F3D52"/>
    <w:rsid w:val="009F46DE"/>
    <w:rsid w:val="009F54BB"/>
    <w:rsid w:val="009F7053"/>
    <w:rsid w:val="00A00218"/>
    <w:rsid w:val="00A01041"/>
    <w:rsid w:val="00A013E6"/>
    <w:rsid w:val="00A059CF"/>
    <w:rsid w:val="00A1079F"/>
    <w:rsid w:val="00A11B75"/>
    <w:rsid w:val="00A14161"/>
    <w:rsid w:val="00A1421E"/>
    <w:rsid w:val="00A161A9"/>
    <w:rsid w:val="00A20C87"/>
    <w:rsid w:val="00A214E6"/>
    <w:rsid w:val="00A21E6F"/>
    <w:rsid w:val="00A2348C"/>
    <w:rsid w:val="00A236AA"/>
    <w:rsid w:val="00A239C4"/>
    <w:rsid w:val="00A24AE5"/>
    <w:rsid w:val="00A27544"/>
    <w:rsid w:val="00A27AD2"/>
    <w:rsid w:val="00A31FBE"/>
    <w:rsid w:val="00A40975"/>
    <w:rsid w:val="00A443E0"/>
    <w:rsid w:val="00A51D94"/>
    <w:rsid w:val="00A549E2"/>
    <w:rsid w:val="00A60D27"/>
    <w:rsid w:val="00A61259"/>
    <w:rsid w:val="00A63845"/>
    <w:rsid w:val="00A64CFB"/>
    <w:rsid w:val="00A660F9"/>
    <w:rsid w:val="00A7108D"/>
    <w:rsid w:val="00A71821"/>
    <w:rsid w:val="00A74B5E"/>
    <w:rsid w:val="00A75A0E"/>
    <w:rsid w:val="00A75AAB"/>
    <w:rsid w:val="00A77C2A"/>
    <w:rsid w:val="00A8150A"/>
    <w:rsid w:val="00A8366F"/>
    <w:rsid w:val="00A86BC1"/>
    <w:rsid w:val="00A909F4"/>
    <w:rsid w:val="00A90FFC"/>
    <w:rsid w:val="00A93CEE"/>
    <w:rsid w:val="00A94DA7"/>
    <w:rsid w:val="00A95DBF"/>
    <w:rsid w:val="00A97ECB"/>
    <w:rsid w:val="00AA77E6"/>
    <w:rsid w:val="00AA78EE"/>
    <w:rsid w:val="00AB22FD"/>
    <w:rsid w:val="00AB249C"/>
    <w:rsid w:val="00AB3141"/>
    <w:rsid w:val="00AB5EF7"/>
    <w:rsid w:val="00AB609D"/>
    <w:rsid w:val="00AB66B8"/>
    <w:rsid w:val="00AB6EDE"/>
    <w:rsid w:val="00AC12CA"/>
    <w:rsid w:val="00AC2268"/>
    <w:rsid w:val="00AC6253"/>
    <w:rsid w:val="00AD75D8"/>
    <w:rsid w:val="00AD7CAC"/>
    <w:rsid w:val="00AD7DE4"/>
    <w:rsid w:val="00AE3D01"/>
    <w:rsid w:val="00AE4FC4"/>
    <w:rsid w:val="00AE5260"/>
    <w:rsid w:val="00AE5CF7"/>
    <w:rsid w:val="00AE67B6"/>
    <w:rsid w:val="00AF08A4"/>
    <w:rsid w:val="00AF0D29"/>
    <w:rsid w:val="00AF3442"/>
    <w:rsid w:val="00AF49A0"/>
    <w:rsid w:val="00AF5D13"/>
    <w:rsid w:val="00AF7CFA"/>
    <w:rsid w:val="00B0423C"/>
    <w:rsid w:val="00B05EB7"/>
    <w:rsid w:val="00B0641E"/>
    <w:rsid w:val="00B07C93"/>
    <w:rsid w:val="00B11FE4"/>
    <w:rsid w:val="00B17226"/>
    <w:rsid w:val="00B1739F"/>
    <w:rsid w:val="00B20435"/>
    <w:rsid w:val="00B2193F"/>
    <w:rsid w:val="00B22D70"/>
    <w:rsid w:val="00B34169"/>
    <w:rsid w:val="00B40AC5"/>
    <w:rsid w:val="00B40DB4"/>
    <w:rsid w:val="00B43529"/>
    <w:rsid w:val="00B45828"/>
    <w:rsid w:val="00B51807"/>
    <w:rsid w:val="00B51D11"/>
    <w:rsid w:val="00B52304"/>
    <w:rsid w:val="00B568D1"/>
    <w:rsid w:val="00B56F9E"/>
    <w:rsid w:val="00B6040F"/>
    <w:rsid w:val="00B60576"/>
    <w:rsid w:val="00B60D18"/>
    <w:rsid w:val="00B70AB4"/>
    <w:rsid w:val="00B82CF7"/>
    <w:rsid w:val="00B82E6C"/>
    <w:rsid w:val="00B83E5B"/>
    <w:rsid w:val="00B840FF"/>
    <w:rsid w:val="00B84A8B"/>
    <w:rsid w:val="00B850F5"/>
    <w:rsid w:val="00B8792A"/>
    <w:rsid w:val="00B87E1C"/>
    <w:rsid w:val="00B87E24"/>
    <w:rsid w:val="00B923D8"/>
    <w:rsid w:val="00B924CB"/>
    <w:rsid w:val="00BA1742"/>
    <w:rsid w:val="00BA4A15"/>
    <w:rsid w:val="00BA6A1E"/>
    <w:rsid w:val="00BA779B"/>
    <w:rsid w:val="00BB14E3"/>
    <w:rsid w:val="00BB3C2E"/>
    <w:rsid w:val="00BB6955"/>
    <w:rsid w:val="00BC31D7"/>
    <w:rsid w:val="00BC7BDB"/>
    <w:rsid w:val="00BD0888"/>
    <w:rsid w:val="00BD16CC"/>
    <w:rsid w:val="00BD2382"/>
    <w:rsid w:val="00BD38A7"/>
    <w:rsid w:val="00BD4CB1"/>
    <w:rsid w:val="00BD5685"/>
    <w:rsid w:val="00BD58EC"/>
    <w:rsid w:val="00BD6AE4"/>
    <w:rsid w:val="00BD6C5E"/>
    <w:rsid w:val="00BD7122"/>
    <w:rsid w:val="00BE1F7A"/>
    <w:rsid w:val="00BE3696"/>
    <w:rsid w:val="00BE52C6"/>
    <w:rsid w:val="00BF1EA6"/>
    <w:rsid w:val="00BF1F32"/>
    <w:rsid w:val="00BF4EBD"/>
    <w:rsid w:val="00BF7CA8"/>
    <w:rsid w:val="00C000E6"/>
    <w:rsid w:val="00C01E68"/>
    <w:rsid w:val="00C10A53"/>
    <w:rsid w:val="00C11B1A"/>
    <w:rsid w:val="00C136A3"/>
    <w:rsid w:val="00C13F58"/>
    <w:rsid w:val="00C1558A"/>
    <w:rsid w:val="00C16E65"/>
    <w:rsid w:val="00C2467E"/>
    <w:rsid w:val="00C33549"/>
    <w:rsid w:val="00C409F2"/>
    <w:rsid w:val="00C40EFF"/>
    <w:rsid w:val="00C41015"/>
    <w:rsid w:val="00C426BD"/>
    <w:rsid w:val="00C473A5"/>
    <w:rsid w:val="00C50F27"/>
    <w:rsid w:val="00C561A1"/>
    <w:rsid w:val="00C57185"/>
    <w:rsid w:val="00C60374"/>
    <w:rsid w:val="00C65F10"/>
    <w:rsid w:val="00C71195"/>
    <w:rsid w:val="00C74CE6"/>
    <w:rsid w:val="00C750F1"/>
    <w:rsid w:val="00C75D0D"/>
    <w:rsid w:val="00C77D07"/>
    <w:rsid w:val="00C8014F"/>
    <w:rsid w:val="00C81B27"/>
    <w:rsid w:val="00C8459E"/>
    <w:rsid w:val="00C9312C"/>
    <w:rsid w:val="00C97B27"/>
    <w:rsid w:val="00CA039A"/>
    <w:rsid w:val="00CA0BC9"/>
    <w:rsid w:val="00CA54D2"/>
    <w:rsid w:val="00CB2000"/>
    <w:rsid w:val="00CB2025"/>
    <w:rsid w:val="00CB48A6"/>
    <w:rsid w:val="00CB621C"/>
    <w:rsid w:val="00CB6493"/>
    <w:rsid w:val="00CB684E"/>
    <w:rsid w:val="00CC02F2"/>
    <w:rsid w:val="00CC69FA"/>
    <w:rsid w:val="00CC6B34"/>
    <w:rsid w:val="00CD09B4"/>
    <w:rsid w:val="00CD54AC"/>
    <w:rsid w:val="00CD6EE8"/>
    <w:rsid w:val="00CD737F"/>
    <w:rsid w:val="00CD7773"/>
    <w:rsid w:val="00CE691B"/>
    <w:rsid w:val="00CE78B9"/>
    <w:rsid w:val="00CF48A1"/>
    <w:rsid w:val="00CF5CD9"/>
    <w:rsid w:val="00CF67F1"/>
    <w:rsid w:val="00D01E73"/>
    <w:rsid w:val="00D0314D"/>
    <w:rsid w:val="00D05F0E"/>
    <w:rsid w:val="00D13DA8"/>
    <w:rsid w:val="00D17D84"/>
    <w:rsid w:val="00D20184"/>
    <w:rsid w:val="00D2193C"/>
    <w:rsid w:val="00D2665C"/>
    <w:rsid w:val="00D31A22"/>
    <w:rsid w:val="00D32CD6"/>
    <w:rsid w:val="00D355AF"/>
    <w:rsid w:val="00D4185E"/>
    <w:rsid w:val="00D424F4"/>
    <w:rsid w:val="00D5039B"/>
    <w:rsid w:val="00D57F85"/>
    <w:rsid w:val="00D61E00"/>
    <w:rsid w:val="00D63B31"/>
    <w:rsid w:val="00D70B9C"/>
    <w:rsid w:val="00D71AF2"/>
    <w:rsid w:val="00D73671"/>
    <w:rsid w:val="00D74914"/>
    <w:rsid w:val="00D7651E"/>
    <w:rsid w:val="00D765FC"/>
    <w:rsid w:val="00D769EB"/>
    <w:rsid w:val="00D80CDC"/>
    <w:rsid w:val="00D8264B"/>
    <w:rsid w:val="00D8422D"/>
    <w:rsid w:val="00D879E6"/>
    <w:rsid w:val="00D9028D"/>
    <w:rsid w:val="00D90E2B"/>
    <w:rsid w:val="00D91F21"/>
    <w:rsid w:val="00D930A2"/>
    <w:rsid w:val="00D935CD"/>
    <w:rsid w:val="00D94273"/>
    <w:rsid w:val="00D944A0"/>
    <w:rsid w:val="00D946E9"/>
    <w:rsid w:val="00DA47F3"/>
    <w:rsid w:val="00DA7EB6"/>
    <w:rsid w:val="00DB2502"/>
    <w:rsid w:val="00DB45CC"/>
    <w:rsid w:val="00DB7E41"/>
    <w:rsid w:val="00DC1BF6"/>
    <w:rsid w:val="00DC3A4D"/>
    <w:rsid w:val="00DC4022"/>
    <w:rsid w:val="00DC4FA6"/>
    <w:rsid w:val="00DC500F"/>
    <w:rsid w:val="00DC76AE"/>
    <w:rsid w:val="00DD18DE"/>
    <w:rsid w:val="00DD230C"/>
    <w:rsid w:val="00DD2358"/>
    <w:rsid w:val="00DD4D0C"/>
    <w:rsid w:val="00DE0C34"/>
    <w:rsid w:val="00DE2DF3"/>
    <w:rsid w:val="00DE3B31"/>
    <w:rsid w:val="00DE7014"/>
    <w:rsid w:val="00E00B48"/>
    <w:rsid w:val="00E027C9"/>
    <w:rsid w:val="00E030EE"/>
    <w:rsid w:val="00E05423"/>
    <w:rsid w:val="00E0723B"/>
    <w:rsid w:val="00E108C3"/>
    <w:rsid w:val="00E11F03"/>
    <w:rsid w:val="00E120B9"/>
    <w:rsid w:val="00E13758"/>
    <w:rsid w:val="00E148F3"/>
    <w:rsid w:val="00E151DA"/>
    <w:rsid w:val="00E15382"/>
    <w:rsid w:val="00E20944"/>
    <w:rsid w:val="00E22006"/>
    <w:rsid w:val="00E238A2"/>
    <w:rsid w:val="00E23DCD"/>
    <w:rsid w:val="00E241E7"/>
    <w:rsid w:val="00E3243B"/>
    <w:rsid w:val="00E335D8"/>
    <w:rsid w:val="00E33707"/>
    <w:rsid w:val="00E33A55"/>
    <w:rsid w:val="00E34005"/>
    <w:rsid w:val="00E34DA9"/>
    <w:rsid w:val="00E413AB"/>
    <w:rsid w:val="00E43274"/>
    <w:rsid w:val="00E4665E"/>
    <w:rsid w:val="00E53F38"/>
    <w:rsid w:val="00E57045"/>
    <w:rsid w:val="00E64E71"/>
    <w:rsid w:val="00E70312"/>
    <w:rsid w:val="00E73E35"/>
    <w:rsid w:val="00E740D3"/>
    <w:rsid w:val="00E807BA"/>
    <w:rsid w:val="00E80F7E"/>
    <w:rsid w:val="00E8164C"/>
    <w:rsid w:val="00E82B5F"/>
    <w:rsid w:val="00E879C9"/>
    <w:rsid w:val="00E90D94"/>
    <w:rsid w:val="00E95194"/>
    <w:rsid w:val="00E96F65"/>
    <w:rsid w:val="00EA019B"/>
    <w:rsid w:val="00EA26FB"/>
    <w:rsid w:val="00EA5BBB"/>
    <w:rsid w:val="00EB10A7"/>
    <w:rsid w:val="00EB2328"/>
    <w:rsid w:val="00EB48A2"/>
    <w:rsid w:val="00EB494C"/>
    <w:rsid w:val="00EB6DE7"/>
    <w:rsid w:val="00EB71F5"/>
    <w:rsid w:val="00EC6890"/>
    <w:rsid w:val="00EC72A4"/>
    <w:rsid w:val="00ED2CF2"/>
    <w:rsid w:val="00ED694A"/>
    <w:rsid w:val="00ED76D9"/>
    <w:rsid w:val="00EE4722"/>
    <w:rsid w:val="00F060A4"/>
    <w:rsid w:val="00F06124"/>
    <w:rsid w:val="00F07523"/>
    <w:rsid w:val="00F10055"/>
    <w:rsid w:val="00F1326E"/>
    <w:rsid w:val="00F155B4"/>
    <w:rsid w:val="00F15D39"/>
    <w:rsid w:val="00F16B10"/>
    <w:rsid w:val="00F16E76"/>
    <w:rsid w:val="00F22898"/>
    <w:rsid w:val="00F231AB"/>
    <w:rsid w:val="00F24BB1"/>
    <w:rsid w:val="00F26054"/>
    <w:rsid w:val="00F27C44"/>
    <w:rsid w:val="00F304EE"/>
    <w:rsid w:val="00F31887"/>
    <w:rsid w:val="00F35671"/>
    <w:rsid w:val="00F400C4"/>
    <w:rsid w:val="00F41E90"/>
    <w:rsid w:val="00F4710F"/>
    <w:rsid w:val="00F507C9"/>
    <w:rsid w:val="00F53A81"/>
    <w:rsid w:val="00F57D8D"/>
    <w:rsid w:val="00F60AAC"/>
    <w:rsid w:val="00F60E88"/>
    <w:rsid w:val="00F667DA"/>
    <w:rsid w:val="00F67288"/>
    <w:rsid w:val="00F7182B"/>
    <w:rsid w:val="00F73B29"/>
    <w:rsid w:val="00F757F6"/>
    <w:rsid w:val="00F7632F"/>
    <w:rsid w:val="00F8168D"/>
    <w:rsid w:val="00F823B7"/>
    <w:rsid w:val="00F82B69"/>
    <w:rsid w:val="00F86321"/>
    <w:rsid w:val="00F91143"/>
    <w:rsid w:val="00F91188"/>
    <w:rsid w:val="00F9546C"/>
    <w:rsid w:val="00F96CF9"/>
    <w:rsid w:val="00F974A1"/>
    <w:rsid w:val="00F97B72"/>
    <w:rsid w:val="00FA10A8"/>
    <w:rsid w:val="00FA1427"/>
    <w:rsid w:val="00FA1505"/>
    <w:rsid w:val="00FA45BA"/>
    <w:rsid w:val="00FA5296"/>
    <w:rsid w:val="00FB1F93"/>
    <w:rsid w:val="00FB48DF"/>
    <w:rsid w:val="00FB5972"/>
    <w:rsid w:val="00FB632F"/>
    <w:rsid w:val="00FC3BAF"/>
    <w:rsid w:val="00FC5824"/>
    <w:rsid w:val="00FC5AFE"/>
    <w:rsid w:val="00FC5D22"/>
    <w:rsid w:val="00FD01BA"/>
    <w:rsid w:val="00FD0CA5"/>
    <w:rsid w:val="00FD1E2E"/>
    <w:rsid w:val="00FD4012"/>
    <w:rsid w:val="00FE20F3"/>
    <w:rsid w:val="00FE4D45"/>
    <w:rsid w:val="00FE5412"/>
    <w:rsid w:val="00FE6874"/>
    <w:rsid w:val="00FF0084"/>
    <w:rsid w:val="00FF0E8C"/>
    <w:rsid w:val="00FF4F25"/>
    <w:rsid w:val="00FF5A7C"/>
    <w:rsid w:val="00FF6B57"/>
    <w:rsid w:val="03084425"/>
    <w:rsid w:val="05917C30"/>
    <w:rsid w:val="06000204"/>
    <w:rsid w:val="064A6ADE"/>
    <w:rsid w:val="09CE1DD0"/>
    <w:rsid w:val="0F993788"/>
    <w:rsid w:val="1284360D"/>
    <w:rsid w:val="14414E89"/>
    <w:rsid w:val="15356D90"/>
    <w:rsid w:val="16AA26A9"/>
    <w:rsid w:val="171C4854"/>
    <w:rsid w:val="174820B9"/>
    <w:rsid w:val="18EC099F"/>
    <w:rsid w:val="19797903"/>
    <w:rsid w:val="1C14219E"/>
    <w:rsid w:val="21E448CA"/>
    <w:rsid w:val="24BA673E"/>
    <w:rsid w:val="28C56A2B"/>
    <w:rsid w:val="2C0E5D48"/>
    <w:rsid w:val="2D237112"/>
    <w:rsid w:val="30A559EA"/>
    <w:rsid w:val="30AA281C"/>
    <w:rsid w:val="31472444"/>
    <w:rsid w:val="340158B0"/>
    <w:rsid w:val="34BB47D8"/>
    <w:rsid w:val="372E78C8"/>
    <w:rsid w:val="374F3C7C"/>
    <w:rsid w:val="385903A0"/>
    <w:rsid w:val="397B6BB7"/>
    <w:rsid w:val="39CF29EF"/>
    <w:rsid w:val="3A2B1873"/>
    <w:rsid w:val="3A6E2FFD"/>
    <w:rsid w:val="3A7C2A7B"/>
    <w:rsid w:val="3B5D780B"/>
    <w:rsid w:val="3CA06BA4"/>
    <w:rsid w:val="3D2B1BA8"/>
    <w:rsid w:val="3D6764BC"/>
    <w:rsid w:val="3ED03ABD"/>
    <w:rsid w:val="45064C38"/>
    <w:rsid w:val="451B210E"/>
    <w:rsid w:val="45F906FD"/>
    <w:rsid w:val="461E6D02"/>
    <w:rsid w:val="47DA3537"/>
    <w:rsid w:val="4A065E15"/>
    <w:rsid w:val="50675697"/>
    <w:rsid w:val="51B509B2"/>
    <w:rsid w:val="525A7633"/>
    <w:rsid w:val="528C235A"/>
    <w:rsid w:val="52A01CA0"/>
    <w:rsid w:val="52BF7584"/>
    <w:rsid w:val="53C828E4"/>
    <w:rsid w:val="54F75144"/>
    <w:rsid w:val="555B70B7"/>
    <w:rsid w:val="55B97B81"/>
    <w:rsid w:val="583D58C2"/>
    <w:rsid w:val="59B779B9"/>
    <w:rsid w:val="5CD45C04"/>
    <w:rsid w:val="5E0C7287"/>
    <w:rsid w:val="5E653ED6"/>
    <w:rsid w:val="60037E2B"/>
    <w:rsid w:val="60366677"/>
    <w:rsid w:val="60B74CCA"/>
    <w:rsid w:val="62A05F1B"/>
    <w:rsid w:val="67A00691"/>
    <w:rsid w:val="72A044BD"/>
    <w:rsid w:val="72DD56E5"/>
    <w:rsid w:val="732D0DF1"/>
    <w:rsid w:val="73317852"/>
    <w:rsid w:val="74D014EE"/>
    <w:rsid w:val="74F91889"/>
    <w:rsid w:val="76160F7E"/>
    <w:rsid w:val="7668510E"/>
    <w:rsid w:val="7B2C171E"/>
    <w:rsid w:val="7B537A9E"/>
    <w:rsid w:val="7CBF59B7"/>
    <w:rsid w:val="7E2562B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4"/>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5"/>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6"/>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7"/>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8"/>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8"/>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49"/>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0"/>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semiHidden/>
    <w:unhideWhenUsed/>
    <w:qFormat/>
    <w:uiPriority w:val="1"/>
  </w:style>
  <w:style w:type="table" w:default="1" w:styleId="43">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6"/>
    <w:qFormat/>
    <w:uiPriority w:val="0"/>
  </w:style>
  <w:style w:type="paragraph" w:styleId="12">
    <w:name w:val="annotation text"/>
    <w:basedOn w:val="1"/>
    <w:link w:val="55"/>
    <w:qFormat/>
    <w:uiPriority w:val="0"/>
    <w:pPr>
      <w:jc w:val="left"/>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Body Text First Indent"/>
    <w:basedOn w:val="1"/>
    <w:link w:val="75"/>
    <w:qFormat/>
    <w:uiPriority w:val="0"/>
    <w:pPr>
      <w:spacing w:line="312" w:lineRule="auto"/>
      <w:ind w:firstLine="420"/>
    </w:pPr>
    <w:rPr>
      <w:rFonts w:ascii="Times New Roman" w:hAnsi="Times New Roman"/>
      <w:szCs w:val="24"/>
    </w:rPr>
  </w:style>
  <w:style w:type="paragraph" w:styleId="15">
    <w:name w:val="Normal Indent"/>
    <w:basedOn w:val="1"/>
    <w:qFormat/>
    <w:uiPriority w:val="0"/>
    <w:pPr>
      <w:ind w:firstLine="420"/>
    </w:pPr>
  </w:style>
  <w:style w:type="paragraph" w:styleId="16">
    <w:name w:val="Document Map"/>
    <w:basedOn w:val="1"/>
    <w:link w:val="57"/>
    <w:qFormat/>
    <w:uiPriority w:val="0"/>
    <w:rPr>
      <w:rFonts w:ascii="宋体" w:cs="宋体"/>
      <w:sz w:val="18"/>
      <w:szCs w:val="18"/>
    </w:rPr>
  </w:style>
  <w:style w:type="paragraph" w:styleId="17">
    <w:name w:val="Body Text 3"/>
    <w:basedOn w:val="1"/>
    <w:link w:val="59"/>
    <w:qFormat/>
    <w:uiPriority w:val="0"/>
    <w:rPr>
      <w:rFonts w:ascii="宋体"/>
      <w:sz w:val="24"/>
      <w:szCs w:val="20"/>
    </w:rPr>
  </w:style>
  <w:style w:type="paragraph" w:styleId="18">
    <w:name w:val="Body Text"/>
    <w:basedOn w:val="1"/>
    <w:link w:val="74"/>
    <w:unhideWhenUsed/>
    <w:qFormat/>
    <w:uiPriority w:val="0"/>
    <w:pPr>
      <w:spacing w:after="120"/>
    </w:pPr>
    <w:rPr>
      <w:rFonts w:ascii="Times New Roman" w:hAnsi="Times New Roman"/>
      <w:szCs w:val="20"/>
    </w:rPr>
  </w:style>
  <w:style w:type="paragraph" w:styleId="19">
    <w:name w:val="Body Text Indent"/>
    <w:basedOn w:val="1"/>
    <w:link w:val="76"/>
    <w:qFormat/>
    <w:uiPriority w:val="0"/>
    <w:pPr>
      <w:spacing w:after="120"/>
      <w:ind w:left="420" w:leftChars="200"/>
    </w:pPr>
    <w:rPr>
      <w:rFonts w:ascii="Times New Roman" w:hAnsi="Times New Roman"/>
      <w:szCs w:val="20"/>
    </w:rPr>
  </w:style>
  <w:style w:type="paragraph" w:styleId="20">
    <w:name w:val="toc 5"/>
    <w:basedOn w:val="1"/>
    <w:next w:val="1"/>
    <w:qFormat/>
    <w:uiPriority w:val="39"/>
    <w:pPr>
      <w:ind w:left="800" w:leftChars="800"/>
    </w:pPr>
  </w:style>
  <w:style w:type="paragraph" w:styleId="21">
    <w:name w:val="toc 3"/>
    <w:basedOn w:val="1"/>
    <w:next w:val="1"/>
    <w:qFormat/>
    <w:uiPriority w:val="39"/>
    <w:pPr>
      <w:ind w:left="400" w:leftChars="400"/>
    </w:pPr>
  </w:style>
  <w:style w:type="paragraph" w:styleId="22">
    <w:name w:val="Plain Text"/>
    <w:basedOn w:val="1"/>
    <w:qFormat/>
    <w:uiPriority w:val="0"/>
    <w:rPr>
      <w:rFonts w:ascii="宋体"/>
    </w:rPr>
  </w:style>
  <w:style w:type="paragraph" w:styleId="23">
    <w:name w:val="toc 8"/>
    <w:basedOn w:val="1"/>
    <w:next w:val="1"/>
    <w:qFormat/>
    <w:uiPriority w:val="39"/>
    <w:pPr>
      <w:ind w:left="1400" w:leftChars="1400"/>
    </w:pPr>
  </w:style>
  <w:style w:type="paragraph" w:styleId="24">
    <w:name w:val="Date"/>
    <w:basedOn w:val="1"/>
    <w:next w:val="1"/>
    <w:link w:val="63"/>
    <w:qFormat/>
    <w:uiPriority w:val="0"/>
    <w:pPr>
      <w:ind w:left="2500" w:leftChars="2500"/>
    </w:pPr>
    <w:rPr>
      <w:rFonts w:ascii="Times New Roman" w:hAnsi="Times New Roman"/>
      <w:szCs w:val="20"/>
    </w:rPr>
  </w:style>
  <w:style w:type="paragraph" w:styleId="25">
    <w:name w:val="Balloon Text"/>
    <w:basedOn w:val="1"/>
    <w:link w:val="62"/>
    <w:qFormat/>
    <w:uiPriority w:val="0"/>
    <w:rPr>
      <w:rFonts w:ascii="Times New Roman" w:hAnsi="Times New Roman"/>
      <w:sz w:val="18"/>
      <w:szCs w:val="20"/>
    </w:rPr>
  </w:style>
  <w:style w:type="paragraph" w:styleId="26">
    <w:name w:val="footer"/>
    <w:basedOn w:val="1"/>
    <w:link w:val="58"/>
    <w:qFormat/>
    <w:uiPriority w:val="0"/>
    <w:pPr>
      <w:tabs>
        <w:tab w:val="center" w:pos="4153"/>
        <w:tab w:val="right" w:pos="8306"/>
      </w:tabs>
      <w:snapToGrid w:val="0"/>
      <w:jc w:val="left"/>
    </w:pPr>
    <w:rPr>
      <w:sz w:val="18"/>
    </w:rPr>
  </w:style>
  <w:style w:type="paragraph" w:styleId="27">
    <w:name w:val="header"/>
    <w:basedOn w:val="1"/>
    <w:link w:val="61"/>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60"/>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80"/>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38">
    <w:name w:val="Strong"/>
    <w:qFormat/>
    <w:uiPriority w:val="0"/>
    <w:rPr>
      <w:b/>
      <w:bCs/>
    </w:rPr>
  </w:style>
  <w:style w:type="character" w:styleId="39">
    <w:name w:val="page number"/>
    <w:basedOn w:val="37"/>
    <w:qFormat/>
    <w:uiPriority w:val="0"/>
  </w:style>
  <w:style w:type="character" w:styleId="40">
    <w:name w:val="Hyperlink"/>
    <w:qFormat/>
    <w:uiPriority w:val="99"/>
    <w:rPr>
      <w:color w:val="0000FF"/>
      <w:u w:val="single"/>
    </w:rPr>
  </w:style>
  <w:style w:type="character" w:styleId="41">
    <w:name w:val="annotation reference"/>
    <w:qFormat/>
    <w:uiPriority w:val="0"/>
    <w:rPr>
      <w:sz w:val="21"/>
    </w:rPr>
  </w:style>
  <w:style w:type="character" w:styleId="42">
    <w:name w:val="footnote reference"/>
    <w:qFormat/>
    <w:uiPriority w:val="0"/>
    <w:rPr>
      <w:vertAlign w:val="superscript"/>
    </w:rPr>
  </w:style>
  <w:style w:type="character" w:customStyle="1" w:styleId="44">
    <w:name w:val="标题 1 Char"/>
    <w:basedOn w:val="37"/>
    <w:link w:val="2"/>
    <w:qFormat/>
    <w:uiPriority w:val="0"/>
    <w:rPr>
      <w:rFonts w:eastAsia="宋体"/>
      <w:b/>
      <w:kern w:val="44"/>
      <w:sz w:val="44"/>
    </w:rPr>
  </w:style>
  <w:style w:type="character" w:customStyle="1" w:styleId="45">
    <w:name w:val="标题 2 Char"/>
    <w:basedOn w:val="37"/>
    <w:link w:val="3"/>
    <w:qFormat/>
    <w:uiPriority w:val="0"/>
    <w:rPr>
      <w:rFonts w:ascii="Arial" w:hAnsi="Arial" w:eastAsia="黑体"/>
      <w:b/>
      <w:kern w:val="2"/>
      <w:sz w:val="32"/>
    </w:rPr>
  </w:style>
  <w:style w:type="character" w:customStyle="1" w:styleId="46">
    <w:name w:val="标题 3 Char"/>
    <w:basedOn w:val="37"/>
    <w:link w:val="4"/>
    <w:qFormat/>
    <w:uiPriority w:val="0"/>
    <w:rPr>
      <w:rFonts w:ascii="黑体" w:hAnsi="Calibri" w:eastAsia="黑体"/>
      <w:kern w:val="2"/>
      <w:sz w:val="28"/>
    </w:rPr>
  </w:style>
  <w:style w:type="character" w:customStyle="1" w:styleId="47">
    <w:name w:val="标题 4 Char"/>
    <w:basedOn w:val="37"/>
    <w:link w:val="5"/>
    <w:qFormat/>
    <w:uiPriority w:val="0"/>
    <w:rPr>
      <w:rFonts w:ascii="Arial" w:hAnsi="Arial" w:eastAsia="黑体"/>
      <w:b/>
      <w:bCs/>
      <w:kern w:val="2"/>
      <w:sz w:val="28"/>
      <w:szCs w:val="28"/>
    </w:rPr>
  </w:style>
  <w:style w:type="character" w:customStyle="1" w:styleId="48">
    <w:name w:val="标题 6 Char"/>
    <w:basedOn w:val="37"/>
    <w:link w:val="7"/>
    <w:qFormat/>
    <w:uiPriority w:val="0"/>
    <w:rPr>
      <w:rFonts w:ascii="Arial" w:hAnsi="Arial" w:eastAsia="黑体"/>
      <w:b/>
      <w:bCs/>
      <w:sz w:val="24"/>
    </w:rPr>
  </w:style>
  <w:style w:type="character" w:customStyle="1" w:styleId="49">
    <w:name w:val="标题 7 Char"/>
    <w:basedOn w:val="37"/>
    <w:link w:val="8"/>
    <w:qFormat/>
    <w:uiPriority w:val="0"/>
    <w:rPr>
      <w:rFonts w:eastAsia="宋体"/>
      <w:b/>
      <w:bCs/>
      <w:sz w:val="24"/>
    </w:rPr>
  </w:style>
  <w:style w:type="character" w:customStyle="1" w:styleId="50">
    <w:name w:val="标题 8 Char"/>
    <w:basedOn w:val="37"/>
    <w:link w:val="9"/>
    <w:qFormat/>
    <w:uiPriority w:val="0"/>
    <w:rPr>
      <w:rFonts w:ascii="Arial" w:hAnsi="Arial" w:eastAsia="黑体"/>
      <w:sz w:val="24"/>
    </w:rPr>
  </w:style>
  <w:style w:type="character" w:customStyle="1" w:styleId="51">
    <w:name w:val="标题 9 Char"/>
    <w:basedOn w:val="37"/>
    <w:link w:val="10"/>
    <w:qFormat/>
    <w:uiPriority w:val="0"/>
    <w:rPr>
      <w:rFonts w:ascii="Arial" w:hAnsi="Arial" w:eastAsia="黑体"/>
      <w:sz w:val="21"/>
      <w:szCs w:val="21"/>
    </w:rPr>
  </w:style>
  <w:style w:type="character" w:customStyle="1" w:styleId="52">
    <w:name w:val="style_kwd"/>
    <w:basedOn w:val="37"/>
    <w:qFormat/>
    <w:uiPriority w:val="0"/>
  </w:style>
  <w:style w:type="character" w:customStyle="1" w:styleId="53">
    <w:name w:val="批注文字 Char1"/>
    <w:qFormat/>
    <w:uiPriority w:val="0"/>
    <w:rPr>
      <w:rFonts w:ascii="Times New Roman" w:hAnsi="Times New Roman" w:eastAsia="宋体" w:cs="Times New Roman"/>
      <w:sz w:val="20"/>
      <w:szCs w:val="20"/>
      <w:lang w:bidi="ar-SA"/>
    </w:rPr>
  </w:style>
  <w:style w:type="character" w:customStyle="1" w:styleId="54">
    <w:name w:val="Comment Text Char"/>
    <w:qFormat/>
    <w:uiPriority w:val="0"/>
  </w:style>
  <w:style w:type="character" w:customStyle="1" w:styleId="55">
    <w:name w:val="批注文字 Char"/>
    <w:basedOn w:val="37"/>
    <w:link w:val="12"/>
    <w:qFormat/>
    <w:uiPriority w:val="0"/>
    <w:rPr>
      <w:rFonts w:eastAsia="宋体"/>
      <w:kern w:val="2"/>
      <w:sz w:val="21"/>
    </w:rPr>
  </w:style>
  <w:style w:type="character" w:customStyle="1" w:styleId="56">
    <w:name w:val="批注主题 Char"/>
    <w:link w:val="11"/>
    <w:qFormat/>
    <w:uiPriority w:val="0"/>
    <w:rPr>
      <w:rFonts w:eastAsia="宋体"/>
      <w:kern w:val="2"/>
      <w:sz w:val="21"/>
    </w:rPr>
  </w:style>
  <w:style w:type="character" w:customStyle="1" w:styleId="57">
    <w:name w:val="文档结构图 Char"/>
    <w:link w:val="16"/>
    <w:qFormat/>
    <w:uiPriority w:val="0"/>
    <w:rPr>
      <w:rFonts w:ascii="宋体" w:hAnsi="Calibri" w:eastAsia="宋体" w:cs="宋体"/>
      <w:kern w:val="2"/>
      <w:sz w:val="18"/>
      <w:szCs w:val="18"/>
    </w:rPr>
  </w:style>
  <w:style w:type="character" w:customStyle="1" w:styleId="58">
    <w:name w:val="页脚 Char"/>
    <w:link w:val="26"/>
    <w:qFormat/>
    <w:uiPriority w:val="0"/>
    <w:rPr>
      <w:rFonts w:ascii="Calibri" w:hAnsi="Calibri" w:eastAsia="宋体"/>
      <w:kern w:val="2"/>
      <w:sz w:val="18"/>
      <w:szCs w:val="22"/>
    </w:rPr>
  </w:style>
  <w:style w:type="character" w:customStyle="1" w:styleId="59">
    <w:name w:val="正文文本 3 Char"/>
    <w:basedOn w:val="37"/>
    <w:link w:val="17"/>
    <w:qFormat/>
    <w:uiPriority w:val="0"/>
    <w:rPr>
      <w:rFonts w:ascii="宋体" w:hAnsi="Calibri" w:eastAsia="宋体"/>
      <w:kern w:val="2"/>
      <w:sz w:val="24"/>
    </w:rPr>
  </w:style>
  <w:style w:type="character" w:customStyle="1" w:styleId="60">
    <w:name w:val="正文文本缩进 3 Char"/>
    <w:basedOn w:val="37"/>
    <w:link w:val="31"/>
    <w:qFormat/>
    <w:uiPriority w:val="0"/>
    <w:rPr>
      <w:rFonts w:ascii="Calibri" w:hAnsi="Calibri" w:eastAsia="宋体"/>
      <w:kern w:val="2"/>
      <w:sz w:val="16"/>
      <w:szCs w:val="16"/>
    </w:rPr>
  </w:style>
  <w:style w:type="character" w:customStyle="1" w:styleId="61">
    <w:name w:val="页眉 Char"/>
    <w:link w:val="27"/>
    <w:qFormat/>
    <w:uiPriority w:val="0"/>
    <w:rPr>
      <w:rFonts w:eastAsia="宋体"/>
      <w:kern w:val="2"/>
      <w:sz w:val="18"/>
    </w:rPr>
  </w:style>
  <w:style w:type="character" w:customStyle="1" w:styleId="62">
    <w:name w:val="批注框文本 Char"/>
    <w:link w:val="25"/>
    <w:qFormat/>
    <w:uiPriority w:val="0"/>
    <w:rPr>
      <w:rFonts w:eastAsia="宋体"/>
      <w:kern w:val="2"/>
      <w:sz w:val="18"/>
    </w:rPr>
  </w:style>
  <w:style w:type="character" w:customStyle="1" w:styleId="63">
    <w:name w:val="日期 Char"/>
    <w:link w:val="24"/>
    <w:qFormat/>
    <w:uiPriority w:val="0"/>
    <w:rPr>
      <w:rFonts w:eastAsia="宋体"/>
      <w:kern w:val="2"/>
      <w:sz w:val="21"/>
    </w:rPr>
  </w:style>
  <w:style w:type="paragraph" w:customStyle="1" w:styleId="64">
    <w:name w:val="Revision"/>
    <w:qFormat/>
    <w:uiPriority w:val="0"/>
    <w:rPr>
      <w:rFonts w:ascii="Times New Roman" w:hAnsi="Times New Roman" w:eastAsia="宋体" w:cs="Times New Roman"/>
      <w:kern w:val="2"/>
      <w:sz w:val="21"/>
      <w:lang w:val="en-US" w:eastAsia="zh-CN" w:bidi="ar-SA"/>
    </w:rPr>
  </w:style>
  <w:style w:type="paragraph" w:customStyle="1" w:styleId="65">
    <w:name w:val="_Style 23"/>
    <w:basedOn w:val="1"/>
    <w:qFormat/>
    <w:uiPriority w:val="0"/>
    <w:pPr>
      <w:widowControl/>
      <w:spacing w:after="160" w:line="240" w:lineRule="exact"/>
      <w:jc w:val="left"/>
    </w:pPr>
  </w:style>
  <w:style w:type="paragraph" w:customStyle="1" w:styleId="66">
    <w:name w:val="TOC Heading"/>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7">
    <w:name w:val="font161"/>
    <w:qFormat/>
    <w:uiPriority w:val="0"/>
    <w:rPr>
      <w:b/>
      <w:bCs/>
      <w:sz w:val="32"/>
      <w:szCs w:val="32"/>
    </w:rPr>
  </w:style>
  <w:style w:type="character" w:customStyle="1" w:styleId="68">
    <w:name w:val="标题 5 Char"/>
    <w:basedOn w:val="37"/>
    <w:link w:val="6"/>
    <w:semiHidden/>
    <w:qFormat/>
    <w:uiPriority w:val="9"/>
    <w:rPr>
      <w:rFonts w:eastAsia="宋体"/>
      <w:b/>
      <w:bCs/>
      <w:kern w:val="2"/>
      <w:sz w:val="28"/>
      <w:szCs w:val="28"/>
    </w:rPr>
  </w:style>
  <w:style w:type="character" w:customStyle="1" w:styleId="69">
    <w:name w:val="正文首行缩进 Char"/>
    <w:basedOn w:val="70"/>
    <w:link w:val="14"/>
    <w:qFormat/>
    <w:uiPriority w:val="0"/>
  </w:style>
  <w:style w:type="character" w:customStyle="1" w:styleId="70">
    <w:name w:val="正文文本 Char"/>
    <w:qFormat/>
    <w:uiPriority w:val="0"/>
    <w:rPr>
      <w:rFonts w:eastAsia="宋体"/>
      <w:kern w:val="2"/>
      <w:sz w:val="21"/>
      <w:szCs w:val="24"/>
      <w:lang w:val="en-US" w:eastAsia="zh-CN" w:bidi="ar-SA"/>
    </w:rPr>
  </w:style>
  <w:style w:type="paragraph" w:customStyle="1" w:styleId="71">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2">
    <w:name w:val="Char"/>
    <w:basedOn w:val="1"/>
    <w:qFormat/>
    <w:uiPriority w:val="0"/>
    <w:pPr>
      <w:widowControl/>
      <w:spacing w:after="160" w:line="240" w:lineRule="exact"/>
      <w:jc w:val="left"/>
    </w:pPr>
    <w:rPr>
      <w:rFonts w:ascii="Verdana" w:hAnsi="Verdana"/>
      <w:kern w:val="0"/>
      <w:sz w:val="20"/>
      <w:szCs w:val="20"/>
      <w:lang w:eastAsia="en-US"/>
    </w:rPr>
  </w:style>
  <w:style w:type="paragraph" w:styleId="73">
    <w:name w:val="List Paragraph"/>
    <w:basedOn w:val="1"/>
    <w:qFormat/>
    <w:uiPriority w:val="0"/>
    <w:pPr>
      <w:ind w:firstLine="420" w:firstLineChars="200"/>
    </w:pPr>
  </w:style>
  <w:style w:type="character" w:customStyle="1" w:styleId="74">
    <w:name w:val="正文文本 Char1"/>
    <w:basedOn w:val="37"/>
    <w:link w:val="18"/>
    <w:qFormat/>
    <w:uiPriority w:val="0"/>
    <w:rPr>
      <w:rFonts w:eastAsia="宋体"/>
      <w:kern w:val="2"/>
      <w:sz w:val="21"/>
    </w:rPr>
  </w:style>
  <w:style w:type="character" w:customStyle="1" w:styleId="75">
    <w:name w:val="正文首行缩进 Char1"/>
    <w:basedOn w:val="74"/>
    <w:link w:val="14"/>
    <w:qFormat/>
    <w:uiPriority w:val="99"/>
  </w:style>
  <w:style w:type="character" w:customStyle="1" w:styleId="76">
    <w:name w:val="正文文本缩进 Char"/>
    <w:basedOn w:val="37"/>
    <w:link w:val="19"/>
    <w:qFormat/>
    <w:uiPriority w:val="0"/>
    <w:rPr>
      <w:rFonts w:eastAsia="宋体"/>
      <w:kern w:val="2"/>
      <w:sz w:val="21"/>
    </w:rPr>
  </w:style>
  <w:style w:type="paragraph" w:customStyle="1" w:styleId="77">
    <w:name w:val="我的正文"/>
    <w:basedOn w:val="1"/>
    <w:qFormat/>
    <w:uiPriority w:val="0"/>
    <w:rPr>
      <w:rFonts w:ascii="宋体" w:hAnsi="宋体"/>
      <w:sz w:val="24"/>
      <w:szCs w:val="24"/>
    </w:rPr>
  </w:style>
  <w:style w:type="paragraph" w:customStyle="1" w:styleId="7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79">
    <w:name w:val="样式2"/>
    <w:basedOn w:val="4"/>
    <w:qFormat/>
    <w:uiPriority w:val="0"/>
    <w:pPr>
      <w:spacing w:line="415" w:lineRule="auto"/>
      <w:ind w:firstLine="137"/>
    </w:pPr>
    <w:rPr>
      <w:rFonts w:hAnsi="Times New Roman"/>
      <w:bCs/>
      <w:i/>
      <w:szCs w:val="28"/>
    </w:rPr>
  </w:style>
  <w:style w:type="character" w:customStyle="1" w:styleId="80">
    <w:name w:val="标题 Char"/>
    <w:basedOn w:val="37"/>
    <w:link w:val="36"/>
    <w:qFormat/>
    <w:uiPriority w:val="0"/>
    <w:rPr>
      <w:rFonts w:ascii="Arial" w:hAnsi="Arial" w:eastAsia="宋体"/>
      <w:b/>
      <w:sz w:val="32"/>
    </w:rPr>
  </w:style>
  <w:style w:type="paragraph" w:customStyle="1" w:styleId="81">
    <w:name w:val="Char1"/>
    <w:basedOn w:val="1"/>
    <w:qFormat/>
    <w:uiPriority w:val="0"/>
    <w:pPr>
      <w:tabs>
        <w:tab w:val="left" w:pos="360"/>
      </w:tabs>
    </w:pPr>
    <w:rPr>
      <w:rFonts w:ascii="Times New Roman" w:hAnsi="Times New Roman"/>
      <w:sz w:val="24"/>
      <w:szCs w:val="20"/>
    </w:rPr>
  </w:style>
  <w:style w:type="paragraph" w:customStyle="1" w:styleId="82">
    <w:name w:val="修订1"/>
    <w:qFormat/>
    <w:uiPriority w:val="0"/>
    <w:rPr>
      <w:rFonts w:ascii="Times New Roman" w:hAnsi="Times New Roman" w:eastAsia="宋体" w:cs="Times New Roman"/>
      <w:kern w:val="2"/>
      <w:sz w:val="21"/>
      <w:szCs w:val="24"/>
      <w:lang w:val="en-US" w:eastAsia="zh-CN" w:bidi="ar-SA"/>
    </w:rPr>
  </w:style>
  <w:style w:type="paragraph" w:customStyle="1" w:styleId="83">
    <w:name w:val="样式1"/>
    <w:basedOn w:val="1"/>
    <w:next w:val="5"/>
    <w:qFormat/>
    <w:uiPriority w:val="0"/>
    <w:pPr>
      <w:spacing w:line="360" w:lineRule="auto"/>
      <w:ind w:firstLine="420" w:firstLineChars="200"/>
    </w:pPr>
    <w:rPr>
      <w:rFonts w:ascii="宋体" w:hAnsi="宋体"/>
      <w:szCs w:val="21"/>
    </w:rPr>
  </w:style>
  <w:style w:type="paragraph" w:customStyle="1" w:styleId="84">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6">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7">
    <w:name w:val="1"/>
    <w:basedOn w:val="1"/>
    <w:qFormat/>
    <w:uiPriority w:val="0"/>
    <w:rPr>
      <w:rFonts w:ascii="Times New Roman" w:hAnsi="Times New Roman"/>
      <w:szCs w:val="20"/>
    </w:rPr>
  </w:style>
  <w:style w:type="paragraph" w:customStyle="1" w:styleId="88">
    <w:name w:val="表格"/>
    <w:basedOn w:val="1"/>
    <w:qFormat/>
    <w:uiPriority w:val="0"/>
    <w:pPr>
      <w:jc w:val="center"/>
      <w:textAlignment w:val="center"/>
    </w:pPr>
    <w:rPr>
      <w:rFonts w:ascii="华文细黑" w:hAnsi="华文细黑"/>
      <w:kern w:val="0"/>
      <w:szCs w:val="20"/>
    </w:rPr>
  </w:style>
  <w:style w:type="paragraph" w:customStyle="1" w:styleId="89">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B0EB05-9305-4460-A744-FF941978E59D}">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9009</Words>
  <Characters>51355</Characters>
  <Lines>427</Lines>
  <Paragraphs>120</Paragraphs>
  <TotalTime>29</TotalTime>
  <ScaleCrop>false</ScaleCrop>
  <LinksUpToDate>false</LinksUpToDate>
  <CharactersWithSpaces>60244</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袁静</dc:creator>
  <cp:lastModifiedBy>BEYOND SKY</cp:lastModifiedBy>
  <cp:lastPrinted>2019-01-11T00:36:00Z</cp:lastPrinted>
  <dcterms:modified xsi:type="dcterms:W3CDTF">2019-01-11T01:48:13Z</dcterms:modified>
  <dc:title>中华人民共和国</dc:title>
  <cp:revision>406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