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u w:val="single"/>
          <w:lang w:val="en-US" w:eastAsia="zh-CN"/>
        </w:rPr>
        <w:t>亳州公路客运高铁枢纽站</w:t>
      </w:r>
      <w:r>
        <w:rPr>
          <w:rFonts w:hint="eastAsia" w:ascii="Times New Roman" w:hAnsi="Times New Roman" w:eastAsia="黑体" w:cs="Times New Roman"/>
          <w:sz w:val="28"/>
          <w:szCs w:val="28"/>
          <w:highlight w:val="none"/>
          <w:u w:val="single"/>
          <w:lang w:val="en-US" w:eastAsia="zh-CN"/>
        </w:rPr>
        <w:t>商业区二次装修方案及</w:t>
      </w:r>
      <w:r>
        <w:rPr>
          <w:rFonts w:hint="default" w:ascii="Times New Roman" w:hAnsi="Times New Roman" w:eastAsia="黑体" w:cs="Times New Roman"/>
          <w:sz w:val="28"/>
          <w:szCs w:val="28"/>
          <w:highlight w:val="none"/>
          <w:u w:val="none"/>
        </w:rPr>
        <w:t>设计</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楷体_GB2312" w:cs="Times New Roman"/>
          <w:sz w:val="28"/>
          <w:szCs w:val="28"/>
          <w:highlight w:val="none"/>
        </w:rPr>
      </w:pPr>
      <w:r>
        <w:rPr>
          <w:rFonts w:hint="default" w:ascii="Times New Roman" w:hAnsi="Times New Roman" w:eastAsia="楷体_GB2312" w:cs="Times New Roman"/>
          <w:sz w:val="28"/>
          <w:szCs w:val="28"/>
          <w:highlight w:val="none"/>
          <w:lang w:val="en-US" w:eastAsia="zh-CN"/>
        </w:rPr>
        <w:t>项目</w:t>
      </w:r>
      <w:r>
        <w:rPr>
          <w:rFonts w:hint="default" w:ascii="Times New Roman" w:hAnsi="Times New Roman" w:eastAsia="楷体_GB2312" w:cs="Times New Roman"/>
          <w:sz w:val="28"/>
          <w:szCs w:val="28"/>
          <w:highlight w:val="none"/>
        </w:rPr>
        <w:t>编号：</w:t>
      </w:r>
      <w:r>
        <w:rPr>
          <w:rFonts w:hint="default" w:ascii="Times New Roman" w:hAnsi="Times New Roman" w:eastAsia="楷体_GB2312" w:cs="Times New Roman"/>
          <w:color w:val="000000"/>
          <w:sz w:val="28"/>
          <w:szCs w:val="28"/>
          <w:highlight w:val="none"/>
          <w:u w:val="none"/>
          <w:lang w:val="en-US" w:eastAsia="zh-CN"/>
        </w:rPr>
        <w:t>BZJK-2019-00</w:t>
      </w:r>
      <w:r>
        <w:rPr>
          <w:rFonts w:hint="eastAsia" w:ascii="Times New Roman" w:hAnsi="Times New Roman" w:eastAsia="楷体_GB2312" w:cs="Times New Roman"/>
          <w:color w:val="000000"/>
          <w:sz w:val="28"/>
          <w:szCs w:val="28"/>
          <w:highlight w:val="none"/>
          <w:u w:val="none"/>
          <w:lang w:val="en-US" w:eastAsia="zh-CN"/>
        </w:rPr>
        <w:t>5</w:t>
      </w:r>
      <w:r>
        <w:rPr>
          <w:rFonts w:hint="default" w:ascii="Times New Roman" w:hAnsi="Times New Roman" w:eastAsia="楷体_GB2312" w:cs="Times New Roman"/>
          <w:color w:val="000000"/>
          <w:sz w:val="28"/>
          <w:szCs w:val="28"/>
          <w:highlight w:val="none"/>
          <w:u w:val="none"/>
          <w:lang w:val="en-US" w:eastAsia="zh-CN"/>
        </w:rPr>
        <w:t>号</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sz w:val="28"/>
          <w:szCs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r>
        <w:rPr>
          <w:rFonts w:hint="default" w:ascii="Times New Roman" w:hAnsi="Times New Roman" w:eastAsia="黑体" w:cs="Times New Roman"/>
          <w:color w:val="000000"/>
          <w:sz w:val="44"/>
          <w:highlight w:val="none"/>
        </w:rPr>
        <w:t>招标文件</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szCs w:val="28"/>
          <w:highlight w:val="none"/>
          <w:lang w:val="en-US"/>
        </w:rPr>
      </w:pPr>
      <w:r>
        <w:rPr>
          <w:rFonts w:hint="default" w:ascii="Times New Roman" w:hAnsi="Times New Roman" w:eastAsia="黑体" w:cs="Times New Roman"/>
          <w:color w:val="000000"/>
          <w:sz w:val="28"/>
          <w:szCs w:val="28"/>
          <w:highlight w:val="none"/>
        </w:rPr>
        <w:t>招标人：</w:t>
      </w:r>
      <w:r>
        <w:rPr>
          <w:rFonts w:hint="eastAsia" w:ascii="Times New Roman" w:hAnsi="Times New Roman" w:eastAsia="黑体" w:cs="Times New Roman"/>
          <w:color w:val="000000"/>
          <w:sz w:val="28"/>
          <w:szCs w:val="28"/>
          <w:highlight w:val="none"/>
          <w:u w:val="single"/>
          <w:lang w:val="en-US" w:eastAsia="zh-CN"/>
        </w:rPr>
        <w:t>亳州交通投资控股集团有限公司</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szCs w:val="28"/>
          <w:highlight w:val="none"/>
        </w:rPr>
      </w:pPr>
      <w:r>
        <w:rPr>
          <w:rFonts w:hint="default" w:ascii="Times New Roman" w:hAnsi="Times New Roman" w:eastAsia="黑体" w:cs="Times New Roman"/>
          <w:color w:val="000000"/>
          <w:sz w:val="28"/>
          <w:szCs w:val="28"/>
          <w:highlight w:val="none"/>
          <w:u w:val="single"/>
          <w:lang w:val="en-US" w:eastAsia="zh-CN"/>
        </w:rPr>
        <w:t>二〇一九</w:t>
      </w:r>
      <w:r>
        <w:rPr>
          <w:rFonts w:hint="default" w:ascii="Times New Roman" w:hAnsi="Times New Roman" w:eastAsia="黑体" w:cs="Times New Roman"/>
          <w:color w:val="000000"/>
          <w:sz w:val="28"/>
          <w:szCs w:val="28"/>
          <w:highlight w:val="none"/>
        </w:rPr>
        <w:t>年</w:t>
      </w:r>
      <w:r>
        <w:rPr>
          <w:rFonts w:hint="default" w:ascii="Times New Roman" w:hAnsi="Times New Roman" w:eastAsia="黑体" w:cs="Times New Roman"/>
          <w:color w:val="000000"/>
          <w:sz w:val="28"/>
          <w:szCs w:val="28"/>
          <w:highlight w:val="none"/>
          <w:u w:val="single"/>
          <w:lang w:val="en-US" w:eastAsia="zh-CN"/>
        </w:rPr>
        <w:t>一</w:t>
      </w:r>
      <w:r>
        <w:rPr>
          <w:rFonts w:hint="default" w:ascii="Times New Roman" w:hAnsi="Times New Roman" w:eastAsia="黑体" w:cs="Times New Roman"/>
          <w:color w:val="000000"/>
          <w:sz w:val="28"/>
          <w:szCs w:val="28"/>
          <w:highlight w:val="none"/>
        </w:rPr>
        <w:t>月</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66"/>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b w:val="0"/>
          <w:color w:val="auto"/>
          <w:highlight w:val="none"/>
        </w:rPr>
      </w:pPr>
      <w:bookmarkStart w:id="0" w:name="_Toc144974479"/>
      <w:bookmarkStart w:id="1" w:name="_Toc152045511"/>
      <w:bookmarkStart w:id="2" w:name="_Toc152042287"/>
      <w:r>
        <w:rPr>
          <w:rFonts w:hint="default" w:ascii="Times New Roman" w:hAnsi="Times New Roman" w:eastAsia="黑体" w:cs="Times New Roman"/>
          <w:b w:val="0"/>
          <w:color w:val="auto"/>
          <w:highlight w:val="none"/>
          <w:lang w:val="zh-CN"/>
        </w:rPr>
        <w:t>目  录</w:t>
      </w:r>
    </w:p>
    <w:p>
      <w:pPr>
        <w:pStyle w:val="28"/>
        <w:pageBreakBefore w:val="0"/>
        <w:tabs>
          <w:tab w:val="right" w:leader="dot" w:pos="8630"/>
        </w:tabs>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第一章 招标公告</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第二章 投标人须知</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第三章 评标办法</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第四章 合同条款及格式</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第五章 发包人要求</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第六章 投标文件格式</w:t>
      </w:r>
    </w:p>
    <w:p>
      <w:pPr>
        <w:pStyle w:val="2"/>
        <w:pageBreakBefore w:val="0"/>
        <w:kinsoku/>
        <w:wordWrap w:val="0"/>
        <w:overflowPunct/>
        <w:autoSpaceDE/>
        <w:autoSpaceDN/>
        <w:bidi w:val="0"/>
        <w:adjustRightInd/>
        <w:spacing w:beforeAutospacing="0" w:afterAutospacing="0" w:line="240" w:lineRule="auto"/>
        <w:jc w:val="center"/>
        <w:textAlignment w:val="auto"/>
        <w:rPr>
          <w:rFonts w:hint="eastAsia"/>
          <w:highlight w:val="none"/>
          <w:lang w:val="en-US" w:eastAsia="zh-CN"/>
        </w:rPr>
      </w:pPr>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sectPr>
          <w:type w:val="continuous"/>
          <w:pgSz w:w="12240" w:h="15840"/>
          <w:pgMar w:top="1440" w:right="1800" w:bottom="1440" w:left="1800" w:header="720" w:footer="720" w:gutter="0"/>
          <w:pgBorders>
            <w:top w:val="none" w:sz="0" w:space="0"/>
            <w:left w:val="none" w:sz="0" w:space="0"/>
            <w:bottom w:val="none" w:sz="0" w:space="0"/>
            <w:right w:val="none" w:sz="0" w:space="0"/>
          </w:pgBorders>
          <w:cols w:space="720" w:num="1"/>
          <w:docGrid w:linePitch="285" w:charSpace="0"/>
        </w:sectPr>
      </w:pPr>
      <w:bookmarkStart w:id="3" w:name="_Toc492300332"/>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第一章</w:t>
      </w:r>
      <w:r>
        <w:rPr>
          <w:rFonts w:hint="default"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招标公告</w:t>
      </w:r>
      <w:bookmarkEnd w:id="3"/>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sz w:val="28"/>
          <w:szCs w:val="28"/>
          <w:highlight w:val="none"/>
          <w:u w:val="single"/>
        </w:rPr>
        <w:t>亳州公路客运高铁枢纽站商业区二次装修方案及</w:t>
      </w:r>
      <w:r>
        <w:rPr>
          <w:rFonts w:hint="default" w:ascii="Times New Roman" w:hAnsi="Times New Roman" w:eastAsia="黑体" w:cs="Times New Roman"/>
          <w:sz w:val="28"/>
          <w:szCs w:val="28"/>
          <w:highlight w:val="none"/>
        </w:rPr>
        <w:t>设计</w:t>
      </w:r>
      <w:r>
        <w:rPr>
          <w:rFonts w:hint="default" w:ascii="Times New Roman" w:hAnsi="Times New Roman" w:eastAsia="黑体" w:cs="Times New Roman"/>
          <w:sz w:val="28"/>
          <w:highlight w:val="none"/>
        </w:rPr>
        <w:t>招标公</w:t>
      </w:r>
      <w:r>
        <w:rPr>
          <w:rFonts w:hint="default" w:ascii="Times New Roman" w:hAnsi="Times New Roman" w:eastAsia="黑体" w:cs="Times New Roman"/>
          <w:color w:val="000000"/>
          <w:sz w:val="28"/>
          <w:highlight w:val="none"/>
        </w:rPr>
        <w:t>告</w:t>
      </w: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4" w:name="_Toc492300333"/>
      <w:r>
        <w:rPr>
          <w:rFonts w:hint="default" w:ascii="Times New Roman" w:hAnsi="Times New Roman" w:cs="Times New Roman"/>
          <w:color w:val="000000"/>
          <w:highlight w:val="none"/>
        </w:rPr>
        <w:t>1. 招标条件</w:t>
      </w:r>
      <w:bookmarkEnd w:id="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shd w:val="clear" w:color="auto" w:fill="auto"/>
        </w:rPr>
      </w:pPr>
      <w:r>
        <w:rPr>
          <w:rFonts w:hint="default" w:ascii="Times New Roman" w:hAnsi="Times New Roman" w:cs="Times New Roman"/>
          <w:highlight w:val="none"/>
          <w:shd w:val="clear" w:color="auto" w:fill="auto"/>
        </w:rPr>
        <w:t>本项目为</w:t>
      </w:r>
      <w:r>
        <w:rPr>
          <w:rFonts w:hint="default" w:ascii="Times New Roman" w:hAnsi="Times New Roman" w:cs="Times New Roman"/>
          <w:highlight w:val="none"/>
          <w:u w:val="single"/>
          <w:shd w:val="clear" w:color="auto" w:fill="auto"/>
        </w:rPr>
        <w:t>亳州公路客运高铁枢纽站商业区二次装修方案及设计</w:t>
      </w:r>
      <w:r>
        <w:rPr>
          <w:rFonts w:hint="default" w:ascii="Times New Roman" w:hAnsi="Times New Roman" w:cs="Times New Roman"/>
          <w:highlight w:val="none"/>
          <w:u w:val="single"/>
          <w:shd w:val="clear" w:color="auto" w:fill="auto"/>
          <w:lang w:val="en-US" w:eastAsia="zh-CN"/>
        </w:rPr>
        <w:t>招标</w:t>
      </w:r>
      <w:r>
        <w:rPr>
          <w:rFonts w:hint="default" w:ascii="Times New Roman" w:hAnsi="Times New Roman" w:cs="Times New Roman"/>
          <w:highlight w:val="none"/>
          <w:shd w:val="clear" w:color="auto" w:fill="auto"/>
        </w:rPr>
        <w:t>，招标人为</w:t>
      </w:r>
      <w:r>
        <w:rPr>
          <w:rFonts w:hint="default" w:ascii="Times New Roman" w:hAnsi="Times New Roman" w:cs="Times New Roman"/>
          <w:strike w:val="0"/>
          <w:dstrike w:val="0"/>
          <w:highlight w:val="none"/>
          <w:u w:val="single"/>
          <w:shd w:val="clear" w:color="auto" w:fill="auto"/>
          <w:lang w:val="en-US" w:eastAsia="zh-CN"/>
        </w:rPr>
        <w:t>亳州交通投资控股集团有限公司</w:t>
      </w:r>
      <w:r>
        <w:rPr>
          <w:rFonts w:hint="default" w:ascii="Times New Roman" w:hAnsi="Times New Roman" w:cs="Times New Roman"/>
          <w:highlight w:val="none"/>
          <w:shd w:val="clear" w:color="auto" w:fill="auto"/>
        </w:rPr>
        <w:t>，建设资金来自</w:t>
      </w:r>
      <w:r>
        <w:rPr>
          <w:rFonts w:hint="eastAsia" w:ascii="Times New Roman" w:hAnsi="Times New Roman" w:cs="Times New Roman"/>
          <w:highlight w:val="none"/>
          <w:u w:val="single"/>
          <w:shd w:val="clear" w:color="auto" w:fill="auto"/>
          <w:lang w:val="en-US" w:eastAsia="zh-CN"/>
        </w:rPr>
        <w:t>企业自筹</w:t>
      </w:r>
      <w:r>
        <w:rPr>
          <w:rFonts w:hint="default" w:ascii="Times New Roman" w:hAnsi="Times New Roman" w:cs="Times New Roman"/>
          <w:highlight w:val="none"/>
          <w:shd w:val="clear" w:color="auto" w:fill="auto"/>
        </w:rPr>
        <w:t>。项目已具备招标条件，现对该项目的设计进行</w:t>
      </w:r>
      <w:r>
        <w:rPr>
          <w:rFonts w:hint="default" w:ascii="Times New Roman" w:hAnsi="Times New Roman" w:cs="Times New Roman"/>
          <w:highlight w:val="none"/>
          <w:u w:val="single"/>
          <w:shd w:val="clear" w:color="auto" w:fill="auto"/>
          <w:lang w:val="en-US" w:eastAsia="zh-CN"/>
        </w:rPr>
        <w:t>自主</w:t>
      </w:r>
      <w:r>
        <w:rPr>
          <w:rFonts w:hint="default" w:ascii="Times New Roman" w:hAnsi="Times New Roman" w:cs="Times New Roman"/>
          <w:highlight w:val="none"/>
          <w:u w:val="single"/>
          <w:shd w:val="clear" w:color="auto" w:fill="auto"/>
        </w:rPr>
        <w:t>公开招标</w:t>
      </w:r>
      <w:r>
        <w:rPr>
          <w:rFonts w:hint="default" w:ascii="Times New Roman" w:hAnsi="Times New Roman" w:cs="Times New Roman"/>
          <w:highlight w:val="none"/>
          <w:shd w:val="clear" w:color="auto" w:fill="auto"/>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5" w:name="_Toc492300334"/>
      <w:r>
        <w:rPr>
          <w:rFonts w:hint="default" w:ascii="Times New Roman" w:hAnsi="Times New Roman" w:cs="Times New Roman"/>
          <w:color w:val="000000"/>
          <w:highlight w:val="none"/>
        </w:rPr>
        <w:t>2. 项目概况与招标范围</w:t>
      </w:r>
      <w:bookmarkEnd w:id="5"/>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2.1 建设地点：</w:t>
      </w:r>
      <w:r>
        <w:rPr>
          <w:rFonts w:hint="default" w:ascii="Times New Roman" w:hAnsi="Times New Roman" w:cs="Times New Roman"/>
          <w:szCs w:val="21"/>
          <w:highlight w:val="none"/>
          <w:u w:val="single"/>
          <w:lang w:val="en-US" w:eastAsia="zh-CN"/>
        </w:rPr>
        <w:t>亳州市</w:t>
      </w:r>
      <w:r>
        <w:rPr>
          <w:rFonts w:hint="eastAsia" w:ascii="Times New Roman" w:hAnsi="Times New Roman" w:cs="Times New Roman"/>
          <w:szCs w:val="21"/>
          <w:highlight w:val="none"/>
          <w:u w:val="single"/>
          <w:lang w:val="en-US" w:eastAsia="zh-CN"/>
        </w:rPr>
        <w:t>谯城区</w:t>
      </w:r>
      <w:r>
        <w:rPr>
          <w:rFonts w:hint="default"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vertAlign w:val="baseline"/>
          <w:lang w:val="en-US" w:eastAsia="zh-CN"/>
        </w:rPr>
      </w:pPr>
      <w:r>
        <w:rPr>
          <w:rFonts w:hint="default" w:ascii="Times New Roman" w:hAnsi="Times New Roman" w:cs="Times New Roman"/>
          <w:szCs w:val="21"/>
          <w:highlight w:val="none"/>
          <w:u w:val="none"/>
          <w:lang w:val="en-US" w:eastAsia="zh-CN"/>
        </w:rPr>
        <w:t>2.2 建设规模：</w:t>
      </w:r>
      <w:r>
        <w:rPr>
          <w:rFonts w:hint="default" w:ascii="Times New Roman" w:hAnsi="Times New Roman" w:cs="Times New Roman"/>
          <w:szCs w:val="21"/>
          <w:highlight w:val="none"/>
          <w:u w:val="single"/>
          <w:lang w:val="en-US" w:eastAsia="zh-CN"/>
        </w:rPr>
        <w:t>项目</w:t>
      </w:r>
      <w:r>
        <w:rPr>
          <w:rFonts w:hint="eastAsia" w:ascii="Times New Roman" w:hAnsi="Times New Roman" w:cs="Times New Roman"/>
          <w:szCs w:val="21"/>
          <w:highlight w:val="none"/>
          <w:u w:val="single"/>
          <w:lang w:val="en-US" w:eastAsia="zh-CN"/>
        </w:rPr>
        <w:t>建筑</w:t>
      </w:r>
      <w:r>
        <w:rPr>
          <w:rFonts w:hint="default" w:ascii="Times New Roman" w:hAnsi="Times New Roman" w:cs="Times New Roman"/>
          <w:szCs w:val="21"/>
          <w:highlight w:val="none"/>
          <w:u w:val="single"/>
          <w:lang w:val="en-US" w:eastAsia="zh-CN"/>
        </w:rPr>
        <w:t>面积</w:t>
      </w:r>
      <w:r>
        <w:rPr>
          <w:rFonts w:hint="eastAsia" w:ascii="Times New Roman" w:hAnsi="Times New Roman" w:cs="Times New Roman"/>
          <w:szCs w:val="21"/>
          <w:highlight w:val="none"/>
          <w:u w:val="single"/>
          <w:lang w:val="en-US" w:eastAsia="zh-CN"/>
        </w:rPr>
        <w:t>约5000</w:t>
      </w:r>
      <w:r>
        <w:rPr>
          <w:rFonts w:hint="default" w:ascii="Times New Roman" w:hAnsi="Times New Roman" w:cs="Times New Roman"/>
          <w:szCs w:val="21"/>
          <w:highlight w:val="none"/>
          <w:u w:val="single"/>
          <w:lang w:val="en-US" w:eastAsia="zh-CN"/>
        </w:rPr>
        <w:t>m</w:t>
      </w:r>
      <w:r>
        <w:rPr>
          <w:rFonts w:hint="default" w:ascii="Times New Roman" w:hAnsi="Times New Roman" w:cs="Times New Roman"/>
          <w:szCs w:val="21"/>
          <w:highlight w:val="none"/>
          <w:u w:val="single"/>
          <w:vertAlign w:val="superscript"/>
          <w:lang w:val="en-US" w:eastAsia="zh-CN"/>
        </w:rPr>
        <w:t>2</w:t>
      </w:r>
      <w:r>
        <w:rPr>
          <w:rFonts w:hint="eastAsia" w:ascii="Times New Roman" w:hAnsi="Times New Roman" w:cs="Times New Roman"/>
          <w:szCs w:val="21"/>
          <w:highlight w:val="none"/>
          <w:u w:val="single"/>
          <w:vertAlign w:val="baseline"/>
          <w:lang w:val="en-US" w:eastAsia="zh-CN"/>
        </w:rPr>
        <w:t>，包括站房商业区、地下车库商业区等，最终以实际设计面积为准</w:t>
      </w:r>
      <w:r>
        <w:rPr>
          <w:rFonts w:hint="default" w:ascii="Times New Roman" w:hAnsi="Times New Roman" w:cs="Times New Roman"/>
          <w:szCs w:val="21"/>
          <w:highlight w:val="none"/>
          <w:u w:val="none"/>
          <w:vertAlign w:val="baseli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2.3 设计服务期限：</w:t>
      </w:r>
      <w:r>
        <w:rPr>
          <w:rFonts w:hint="eastAsia" w:ascii="Times New Roman" w:hAnsi="Times New Roman" w:cs="Times New Roman"/>
          <w:szCs w:val="21"/>
          <w:highlight w:val="none"/>
          <w:u w:val="none"/>
          <w:lang w:val="en-US" w:eastAsia="zh-CN"/>
        </w:rPr>
        <w:t>方案设计中标后，</w:t>
      </w:r>
      <w:r>
        <w:rPr>
          <w:rFonts w:hint="default" w:ascii="Times New Roman" w:hAnsi="Times New Roman" w:cs="Times New Roman"/>
          <w:szCs w:val="21"/>
          <w:highlight w:val="none"/>
          <w:u w:val="single"/>
          <w:lang w:val="en-US" w:eastAsia="zh-CN"/>
        </w:rPr>
        <w:t>30</w:t>
      </w:r>
      <w:r>
        <w:rPr>
          <w:rFonts w:hint="default" w:ascii="Times New Roman" w:hAnsi="Times New Roman" w:cs="Times New Roman"/>
          <w:szCs w:val="21"/>
          <w:highlight w:val="none"/>
          <w:u w:val="none"/>
          <w:lang w:val="en-US" w:eastAsia="zh-CN"/>
        </w:rPr>
        <w:t>日历天</w:t>
      </w:r>
      <w:r>
        <w:rPr>
          <w:rFonts w:hint="eastAsia" w:ascii="Times New Roman" w:hAnsi="Times New Roman" w:cs="Times New Roman"/>
          <w:szCs w:val="21"/>
          <w:highlight w:val="none"/>
          <w:u w:val="none"/>
          <w:lang w:val="en-US" w:eastAsia="zh-CN"/>
        </w:rPr>
        <w:t>内完成施工图设计。</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2.4 招标范围：</w:t>
      </w:r>
      <w:r>
        <w:rPr>
          <w:rFonts w:hint="default" w:ascii="Times New Roman" w:hAnsi="Times New Roman" w:cs="Times New Roman"/>
          <w:szCs w:val="21"/>
          <w:highlight w:val="none"/>
          <w:u w:val="single"/>
          <w:lang w:val="en-US" w:eastAsia="zh-CN"/>
        </w:rPr>
        <w:t>设计内容为</w:t>
      </w:r>
      <w:r>
        <w:rPr>
          <w:rFonts w:hint="eastAsia" w:ascii="Times New Roman" w:hAnsi="Times New Roman" w:cs="Times New Roman"/>
          <w:szCs w:val="21"/>
          <w:highlight w:val="none"/>
          <w:u w:val="single"/>
          <w:lang w:val="en-US" w:eastAsia="zh-CN"/>
        </w:rPr>
        <w:t>对亳州公路客运高铁枢纽站商业区进行二次</w:t>
      </w:r>
      <w:r>
        <w:rPr>
          <w:rFonts w:hint="default" w:ascii="Times New Roman" w:hAnsi="Times New Roman" w:cs="Times New Roman"/>
          <w:szCs w:val="21"/>
          <w:highlight w:val="none"/>
          <w:u w:val="single"/>
          <w:lang w:val="en-US" w:eastAsia="zh-CN"/>
        </w:rPr>
        <w:t>装修设计，工作内容包括但不限于</w:t>
      </w:r>
      <w:r>
        <w:rPr>
          <w:rFonts w:hint="eastAsia" w:ascii="Times New Roman" w:hAnsi="Times New Roman" w:cs="Times New Roman"/>
          <w:szCs w:val="21"/>
          <w:highlight w:val="none"/>
          <w:u w:val="single"/>
          <w:lang w:val="en-US" w:eastAsia="zh-CN"/>
        </w:rPr>
        <w:t>装修设计方案文本（含设计概算）、中标后的扩初设计</w:t>
      </w:r>
      <w:r>
        <w:rPr>
          <w:rFonts w:hint="default" w:ascii="Times New Roman" w:hAnsi="Times New Roman" w:cs="Times New Roman"/>
          <w:szCs w:val="21"/>
          <w:highlight w:val="none"/>
          <w:u w:val="single"/>
          <w:lang w:val="en-US" w:eastAsia="zh-CN"/>
        </w:rPr>
        <w:t>、施工图设计</w:t>
      </w:r>
      <w:r>
        <w:rPr>
          <w:rFonts w:hint="eastAsia" w:ascii="Times New Roman" w:hAnsi="Times New Roman" w:cs="Times New Roman"/>
          <w:szCs w:val="21"/>
          <w:highlight w:val="none"/>
          <w:u w:val="single"/>
          <w:lang w:val="en-US" w:eastAsia="zh-CN"/>
        </w:rPr>
        <w:t>以及现场指导与监督</w:t>
      </w:r>
      <w:r>
        <w:rPr>
          <w:rFonts w:hint="default" w:ascii="Times New Roman" w:hAnsi="Times New Roman" w:cs="Times New Roman"/>
          <w:szCs w:val="21"/>
          <w:highlight w:val="none"/>
          <w:u w:val="single"/>
          <w:lang w:val="en-US" w:eastAsia="zh-CN"/>
        </w:rPr>
        <w:t>等</w:t>
      </w:r>
      <w:r>
        <w:rPr>
          <w:rFonts w:hint="default"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2.5 最高投标限价（招标控制价）：</w:t>
      </w:r>
      <w:r>
        <w:rPr>
          <w:rFonts w:hint="eastAsia" w:ascii="Times New Roman" w:hAnsi="Times New Roman" w:cs="Times New Roman"/>
          <w:szCs w:val="21"/>
          <w:highlight w:val="none"/>
          <w:u w:val="none"/>
          <w:lang w:val="en-US" w:eastAsia="zh-CN"/>
        </w:rPr>
        <w:t>人民币</w:t>
      </w:r>
      <w:r>
        <w:rPr>
          <w:rFonts w:hint="eastAsia" w:ascii="Times New Roman" w:hAnsi="Times New Roman" w:cs="Times New Roman"/>
          <w:b/>
          <w:bCs/>
          <w:szCs w:val="21"/>
          <w:highlight w:val="none"/>
          <w:u w:val="single"/>
          <w:lang w:val="en-US" w:eastAsia="zh-CN"/>
        </w:rPr>
        <w:t>8元/m</w:t>
      </w:r>
      <w:r>
        <w:rPr>
          <w:rFonts w:hint="eastAsia" w:ascii="Times New Roman" w:hAnsi="Times New Roman" w:cs="Times New Roman"/>
          <w:b/>
          <w:bCs/>
          <w:szCs w:val="21"/>
          <w:highlight w:val="none"/>
          <w:u w:val="single"/>
          <w:vertAlign w:val="superscript"/>
          <w:lang w:val="en-US" w:eastAsia="zh-CN"/>
        </w:rPr>
        <w:t>2</w:t>
      </w:r>
      <w:r>
        <w:rPr>
          <w:rFonts w:hint="default" w:ascii="Times New Roman" w:hAnsi="Times New Roman" w:cs="Times New Roman"/>
          <w:szCs w:val="21"/>
          <w:highlight w:val="none"/>
          <w:u w:val="none"/>
          <w:lang w:val="en-US" w:eastAsia="zh-CN"/>
        </w:rPr>
        <w:t>（投标报价超出控制价按无效投标处理，控制价费用包含为完成各阶段工作内容以及审查、报批、后期服务所需的全部费用</w:t>
      </w:r>
      <w:r>
        <w:rPr>
          <w:rFonts w:hint="eastAsia" w:ascii="Times New Roman" w:hAnsi="Times New Roman" w:cs="Times New Roman"/>
          <w:szCs w:val="21"/>
          <w:highlight w:val="none"/>
          <w:u w:val="none"/>
          <w:lang w:val="en-US" w:eastAsia="zh-CN"/>
        </w:rPr>
        <w:t>及税费</w:t>
      </w:r>
      <w:r>
        <w:rPr>
          <w:rFonts w:hint="default" w:ascii="Times New Roman" w:hAnsi="Times New Roman" w:cs="Times New Roman"/>
          <w:szCs w:val="21"/>
          <w:highlight w:val="none"/>
          <w:u w:val="none"/>
          <w:lang w:val="en-US" w:eastAsia="zh-CN"/>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6" w:name="_Toc492300335"/>
      <w:r>
        <w:rPr>
          <w:rFonts w:hint="default" w:ascii="Times New Roman" w:hAnsi="Times New Roman" w:cs="Times New Roman"/>
          <w:color w:val="000000"/>
          <w:highlight w:val="none"/>
        </w:rPr>
        <w:t>3. 投标人资格要求</w:t>
      </w:r>
      <w:bookmarkEnd w:id="6"/>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3.1 本次招标要求投标人</w:t>
      </w:r>
      <w:r>
        <w:rPr>
          <w:rFonts w:hint="default" w:ascii="Times New Roman" w:hAnsi="Times New Roman" w:cs="Times New Roman"/>
          <w:szCs w:val="21"/>
          <w:highlight w:val="none"/>
          <w:lang w:val="en-US" w:eastAsia="zh-CN"/>
        </w:rPr>
        <w:t>应为</w:t>
      </w:r>
      <w:r>
        <w:rPr>
          <w:rFonts w:hint="default" w:ascii="Times New Roman" w:hAnsi="Times New Roman" w:cs="Times New Roman"/>
          <w:szCs w:val="21"/>
          <w:highlight w:val="none"/>
          <w:u w:val="single"/>
          <w:lang w:val="en-US" w:eastAsia="zh-CN"/>
        </w:rPr>
        <w:t>中华人民共和国境内合法注册的设计单位</w:t>
      </w:r>
      <w:r>
        <w:rPr>
          <w:rFonts w:hint="default" w:ascii="Times New Roman" w:hAnsi="Times New Roman" w:cs="Times New Roman"/>
          <w:szCs w:val="21"/>
          <w:highlight w:val="none"/>
          <w:lang w:val="en-US" w:eastAsia="zh-CN"/>
        </w:rPr>
        <w:t>，须具备</w:t>
      </w:r>
      <w:r>
        <w:rPr>
          <w:rFonts w:hint="default" w:ascii="Times New Roman" w:hAnsi="Times New Roman" w:cs="Times New Roman"/>
          <w:szCs w:val="21"/>
          <w:highlight w:val="none"/>
          <w:u w:val="single"/>
          <w:lang w:val="en-US" w:eastAsia="zh-CN"/>
        </w:rPr>
        <w:t>建筑装饰工程设计专项乙级及以上资质</w:t>
      </w:r>
      <w:r>
        <w:rPr>
          <w:rFonts w:hint="default" w:ascii="Times New Roman" w:hAnsi="Times New Roman" w:cs="Times New Roman"/>
          <w:szCs w:val="21"/>
          <w:highlight w:val="none"/>
          <w:lang w:val="en-US" w:eastAsia="zh-CN"/>
        </w:rPr>
        <w:t>。且在安徽省境内无被限制投标的不良行为记录，并在人员、设备、资金等方面具有承担本工程设计的能力。</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3.2 投标人拟委任</w:t>
      </w:r>
      <w:r>
        <w:rPr>
          <w:rFonts w:hint="eastAsia" w:ascii="Times New Roman" w:hAnsi="Times New Roman" w:cs="Times New Roman"/>
          <w:szCs w:val="21"/>
          <w:highlight w:val="none"/>
          <w:lang w:val="en-US" w:eastAsia="zh-CN"/>
        </w:rPr>
        <w:t>项目负责人</w:t>
      </w:r>
      <w:r>
        <w:rPr>
          <w:rFonts w:hint="default" w:ascii="Times New Roman" w:hAnsi="Times New Roman" w:cs="Times New Roman"/>
          <w:szCs w:val="21"/>
          <w:highlight w:val="none"/>
          <w:lang w:val="en-US" w:eastAsia="zh-CN"/>
        </w:rPr>
        <w:t>须具有</w:t>
      </w:r>
      <w:r>
        <w:rPr>
          <w:rFonts w:hint="default" w:ascii="Times New Roman" w:hAnsi="Times New Roman" w:cs="Times New Roman"/>
          <w:szCs w:val="21"/>
          <w:highlight w:val="none"/>
          <w:u w:val="single"/>
          <w:lang w:val="en-US" w:eastAsia="zh-CN"/>
        </w:rPr>
        <w:t>注册在</w:t>
      </w:r>
      <w:r>
        <w:rPr>
          <w:rFonts w:hint="eastAsia" w:ascii="Times New Roman" w:hAnsi="Times New Roman" w:cs="Times New Roman"/>
          <w:szCs w:val="21"/>
          <w:highlight w:val="none"/>
          <w:u w:val="single"/>
          <w:lang w:val="en-US" w:eastAsia="zh-CN"/>
        </w:rPr>
        <w:t>投标</w:t>
      </w:r>
      <w:r>
        <w:rPr>
          <w:rFonts w:hint="default" w:ascii="Times New Roman" w:hAnsi="Times New Roman" w:cs="Times New Roman"/>
          <w:szCs w:val="21"/>
          <w:highlight w:val="none"/>
          <w:u w:val="single"/>
          <w:lang w:val="en-US" w:eastAsia="zh-CN"/>
        </w:rPr>
        <w:t>人单位的一级注册建筑师执业资格</w:t>
      </w:r>
      <w:r>
        <w:rPr>
          <w:rFonts w:hint="eastAsia"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szCs w:val="21"/>
          <w:highlight w:val="none"/>
        </w:rPr>
        <w:t>3</w:t>
      </w:r>
      <w:r>
        <w:rPr>
          <w:rFonts w:hint="default" w:ascii="Times New Roman" w:hAnsi="Times New Roman" w:cs="Times New Roman"/>
          <w:szCs w:val="21"/>
          <w:highlight w:val="none"/>
          <w:lang w:val="en-US" w:eastAsia="zh-CN"/>
        </w:rPr>
        <w:t>.3</w:t>
      </w:r>
      <w:r>
        <w:rPr>
          <w:rFonts w:hint="default" w:ascii="Times New Roman" w:hAnsi="Times New Roman" w:cs="Times New Roman"/>
          <w:szCs w:val="21"/>
          <w:highlight w:val="none"/>
        </w:rPr>
        <w:t xml:space="preserve"> 本次招标</w:t>
      </w:r>
      <w:r>
        <w:rPr>
          <w:rFonts w:hint="default" w:ascii="Times New Roman" w:hAnsi="Times New Roman" w:cs="Times New Roman"/>
          <w:szCs w:val="21"/>
          <w:highlight w:val="none"/>
          <w:u w:val="single"/>
        </w:rPr>
        <w:t>不接受</w:t>
      </w:r>
      <w:r>
        <w:rPr>
          <w:rFonts w:hint="default" w:ascii="Times New Roman" w:hAnsi="Times New Roman" w:cs="Times New Roman"/>
          <w:szCs w:val="21"/>
          <w:highlight w:val="none"/>
        </w:rPr>
        <w:t>联合体投标。</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7" w:name="_Toc492300336"/>
      <w:bookmarkStart w:id="8" w:name="_Toc482188415"/>
      <w:bookmarkStart w:id="9" w:name="_Toc390409512"/>
      <w:bookmarkStart w:id="10" w:name="_Toc384308190"/>
      <w:bookmarkStart w:id="11" w:name="_Toc361508565"/>
      <w:r>
        <w:rPr>
          <w:rFonts w:hint="default" w:ascii="Times New Roman" w:hAnsi="Times New Roman" w:cs="Times New Roman"/>
          <w:color w:val="000000"/>
          <w:highlight w:val="none"/>
        </w:rPr>
        <w:t>4. 技术成果经济补偿</w:t>
      </w:r>
      <w:bookmarkEnd w:id="7"/>
      <w:bookmarkEnd w:id="8"/>
      <w:bookmarkEnd w:id="9"/>
      <w:bookmarkEnd w:id="10"/>
      <w:bookmarkEnd w:id="1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本次招标对未中标人投标文件中的技术成果</w:t>
      </w:r>
      <w:r>
        <w:rPr>
          <w:rFonts w:hint="default" w:ascii="Times New Roman" w:hAnsi="Times New Roman" w:cs="Times New Roman"/>
          <w:color w:val="000000"/>
          <w:highlight w:val="none"/>
          <w:u w:val="single"/>
        </w:rPr>
        <w:t>不给予</w:t>
      </w:r>
      <w:r>
        <w:rPr>
          <w:rFonts w:hint="default" w:ascii="Times New Roman" w:hAnsi="Times New Roman" w:cs="Times New Roman"/>
          <w:color w:val="000000"/>
          <w:highlight w:val="none"/>
        </w:rPr>
        <w:t>经济补偿。</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给予经济补偿的，招标人将按如下标准支付经济补偿费：</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u w:val="single"/>
          <w:lang w:val="en-US" w:eastAsia="zh-CN"/>
        </w:rPr>
        <w:t xml:space="preserve">/ </w:t>
      </w:r>
      <w:r>
        <w:rPr>
          <w:rFonts w:hint="default" w:ascii="Times New Roman" w:hAnsi="Times New Roman" w:cs="Times New Roman"/>
          <w:color w:val="000000"/>
          <w:highlight w:val="none"/>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2" w:name="_Toc492300337"/>
      <w:r>
        <w:rPr>
          <w:rFonts w:hint="default" w:ascii="Times New Roman" w:hAnsi="Times New Roman" w:cs="Times New Roman"/>
          <w:color w:val="000000"/>
          <w:highlight w:val="none"/>
        </w:rPr>
        <w:t>5. 招标文件的获取</w:t>
      </w:r>
      <w:bookmarkEnd w:id="1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凡有意参加投标者，请于投标文件递交截止时间前到亳州交通投资控股集团有限公司官网（www.bzjkjt.com）自行下载招标文件及其他附件。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3" w:name="_Toc492300338"/>
      <w:r>
        <w:rPr>
          <w:rFonts w:hint="default" w:ascii="Times New Roman" w:hAnsi="Times New Roman" w:cs="Times New Roman"/>
          <w:color w:val="000000"/>
          <w:highlight w:val="none"/>
        </w:rPr>
        <w:t>6. 投标文件的递交</w:t>
      </w:r>
      <w:bookmarkEnd w:id="13"/>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6.1 投标文件递交的截止时间（投标截止时间，下同）为</w:t>
      </w:r>
      <w:r>
        <w:rPr>
          <w:rFonts w:hint="default" w:ascii="Times New Roman" w:hAnsi="Times New Roman" w:cs="Times New Roman"/>
          <w:highlight w:val="none"/>
          <w:u w:val="single"/>
          <w:lang w:val="en-US" w:eastAsia="zh-CN"/>
        </w:rPr>
        <w:t>2019</w:t>
      </w:r>
      <w:r>
        <w:rPr>
          <w:rFonts w:hint="default" w:ascii="Times New Roman" w:hAnsi="Times New Roman" w:cs="Times New Roman"/>
          <w:highlight w:val="none"/>
        </w:rPr>
        <w:t>年</w:t>
      </w:r>
      <w:r>
        <w:rPr>
          <w:rFonts w:hint="default" w:ascii="Times New Roman" w:hAnsi="Times New Roman" w:cs="Times New Roman"/>
          <w:highlight w:val="none"/>
          <w:u w:val="single"/>
          <w:lang w:val="en-US" w:eastAsia="zh-CN"/>
        </w:rPr>
        <w:t>1</w:t>
      </w:r>
      <w:r>
        <w:rPr>
          <w:rFonts w:hint="default" w:ascii="Times New Roman" w:hAnsi="Times New Roman" w:cs="Times New Roman"/>
          <w:highlight w:val="none"/>
        </w:rPr>
        <w:t>月</w:t>
      </w:r>
      <w:r>
        <w:rPr>
          <w:rFonts w:hint="default" w:ascii="Times New Roman" w:hAnsi="Times New Roman" w:cs="Times New Roman"/>
          <w:highlight w:val="none"/>
          <w:u w:val="single"/>
          <w:lang w:val="en-US" w:eastAsia="zh-CN"/>
        </w:rPr>
        <w:t>2</w:t>
      </w:r>
      <w:r>
        <w:rPr>
          <w:rFonts w:hint="eastAsia" w:ascii="Times New Roman" w:hAnsi="Times New Roman" w:cs="Times New Roman"/>
          <w:highlight w:val="none"/>
          <w:u w:val="single"/>
          <w:lang w:val="en-US" w:eastAsia="zh-CN"/>
        </w:rPr>
        <w:t>9</w:t>
      </w:r>
      <w:r>
        <w:rPr>
          <w:rFonts w:hint="default" w:ascii="Times New Roman" w:hAnsi="Times New Roman" w:cs="Times New Roman"/>
          <w:highlight w:val="none"/>
        </w:rPr>
        <w:t>日</w:t>
      </w:r>
      <w:r>
        <w:rPr>
          <w:rFonts w:hint="default" w:ascii="Times New Roman" w:hAnsi="Times New Roman" w:cs="Times New Roman"/>
          <w:highlight w:val="none"/>
          <w:u w:val="single"/>
          <w:lang w:val="en-US" w:eastAsia="zh-CN"/>
        </w:rPr>
        <w:t>9</w:t>
      </w:r>
      <w:r>
        <w:rPr>
          <w:rFonts w:hint="default" w:ascii="Times New Roman" w:hAnsi="Times New Roman" w:cs="Times New Roman"/>
          <w:highlight w:val="none"/>
        </w:rPr>
        <w:t>时</w:t>
      </w:r>
      <w:r>
        <w:rPr>
          <w:rFonts w:hint="default" w:ascii="Times New Roman" w:hAnsi="Times New Roman" w:cs="Times New Roman"/>
          <w:highlight w:val="none"/>
          <w:u w:val="single"/>
          <w:lang w:val="en-US" w:eastAsia="zh-CN"/>
        </w:rPr>
        <w:t>00</w:t>
      </w:r>
      <w:r>
        <w:rPr>
          <w:rFonts w:hint="default" w:ascii="Times New Roman" w:hAnsi="Times New Roman" w:cs="Times New Roman"/>
          <w:highlight w:val="none"/>
        </w:rPr>
        <w:t>分，地点</w:t>
      </w:r>
      <w:r>
        <w:rPr>
          <w:rFonts w:hint="default" w:ascii="Times New Roman" w:hAnsi="Times New Roman" w:cs="Times New Roman"/>
          <w:highlight w:val="none"/>
          <w:shd w:val="clear" w:color="auto" w:fill="auto"/>
        </w:rPr>
        <w:t>为</w:t>
      </w:r>
      <w:r>
        <w:rPr>
          <w:rFonts w:hint="default" w:ascii="Times New Roman" w:hAnsi="Times New Roman" w:cs="Times New Roman"/>
          <w:highlight w:val="none"/>
          <w:u w:val="single"/>
          <w:shd w:val="clear" w:color="auto" w:fill="auto"/>
        </w:rPr>
        <w:t>亳州交通投资控股集团有限公司8楼会议室（药都大道与希夷大道交叉口东北角8楼）</w:t>
      </w:r>
      <w:r>
        <w:rPr>
          <w:rFonts w:hint="default" w:ascii="Times New Roman" w:hAnsi="Times New Roman" w:cs="Times New Roman"/>
          <w:highlight w:val="none"/>
          <w:shd w:val="clear" w:color="auto" w:fill="auto"/>
        </w:rPr>
        <w:t>。</w:t>
      </w:r>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6.2 逾期送达的、未送达指定地点的或者不按照招标文件要求密封的投标文件，招标人将予以拒收。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4" w:name="_Toc492300339"/>
      <w:r>
        <w:rPr>
          <w:rFonts w:hint="default" w:ascii="Times New Roman" w:hAnsi="Times New Roman" w:cs="Times New Roman"/>
          <w:color w:val="000000"/>
          <w:highlight w:val="none"/>
        </w:rPr>
        <w:t>7. 发布公告的媒介</w:t>
      </w:r>
      <w:bookmarkEnd w:id="1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本次招标公告同时在</w:t>
      </w:r>
      <w:r>
        <w:rPr>
          <w:rFonts w:hint="default" w:ascii="Times New Roman" w:hAnsi="Times New Roman" w:cs="Times New Roman"/>
          <w:color w:val="000000"/>
          <w:highlight w:val="none"/>
          <w:u w:val="single"/>
        </w:rPr>
        <w:t>亳州交通投资控股集团有限公司官网（www.bzjkjt.com）</w:t>
      </w:r>
      <w:r>
        <w:rPr>
          <w:rFonts w:hint="default" w:ascii="Times New Roman" w:hAnsi="Times New Roman" w:cs="Times New Roman"/>
          <w:color w:val="000000"/>
          <w:highlight w:val="none"/>
        </w:rPr>
        <w:t>上发布。</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5" w:name="_Toc492300340"/>
      <w:r>
        <w:rPr>
          <w:rFonts w:hint="default" w:ascii="Times New Roman" w:hAnsi="Times New Roman" w:cs="Times New Roman"/>
          <w:color w:val="000000"/>
          <w:highlight w:val="none"/>
        </w:rPr>
        <w:t>8. 联系方式</w:t>
      </w:r>
      <w:bookmarkEnd w:id="15"/>
    </w:p>
    <w:bookmarkEnd w:id="0"/>
    <w:bookmarkEnd w:id="1"/>
    <w:bookmarkEnd w:id="2"/>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bookmarkStart w:id="16" w:name="_Toc369531497"/>
      <w:bookmarkEnd w:id="16"/>
      <w:bookmarkStart w:id="17" w:name="_Toc300834929"/>
      <w:bookmarkEnd w:id="17"/>
      <w:bookmarkStart w:id="18" w:name="_Toc352691456"/>
      <w:bookmarkEnd w:id="18"/>
      <w:bookmarkStart w:id="19" w:name="_Toc384308187"/>
      <w:bookmarkEnd w:id="19"/>
      <w:bookmarkStart w:id="20" w:name="_Toc384308188"/>
      <w:bookmarkEnd w:id="20"/>
      <w:bookmarkStart w:id="21" w:name="_Toc300834930"/>
      <w:bookmarkEnd w:id="21"/>
      <w:bookmarkStart w:id="22" w:name="_Toc152042289"/>
      <w:bookmarkEnd w:id="22"/>
      <w:bookmarkStart w:id="23" w:name="_Toc361508562"/>
      <w:bookmarkEnd w:id="23"/>
      <w:bookmarkStart w:id="24" w:name="_Toc144974481"/>
      <w:bookmarkEnd w:id="24"/>
      <w:bookmarkStart w:id="25" w:name="_Toc247513934"/>
      <w:bookmarkEnd w:id="25"/>
      <w:bookmarkStart w:id="26" w:name="_Toc352691455"/>
      <w:bookmarkEnd w:id="26"/>
      <w:bookmarkStart w:id="27" w:name="_Toc30817"/>
      <w:bookmarkEnd w:id="27"/>
      <w:bookmarkStart w:id="28" w:name="_Toc361508560"/>
      <w:bookmarkEnd w:id="28"/>
      <w:bookmarkStart w:id="29" w:name="_Toc17972"/>
      <w:bookmarkEnd w:id="29"/>
      <w:bookmarkStart w:id="30" w:name="_Toc10785"/>
      <w:bookmarkEnd w:id="30"/>
      <w:bookmarkStart w:id="31" w:name="_Toc247513935"/>
      <w:bookmarkEnd w:id="31"/>
      <w:bookmarkStart w:id="32" w:name="_Toc384308185"/>
      <w:bookmarkEnd w:id="32"/>
      <w:bookmarkStart w:id="33" w:name="_Toc247527536"/>
      <w:bookmarkEnd w:id="33"/>
      <w:bookmarkStart w:id="34" w:name="_Toc369531498"/>
      <w:bookmarkEnd w:id="34"/>
      <w:bookmarkStart w:id="35" w:name="_Toc300834927"/>
      <w:bookmarkEnd w:id="35"/>
      <w:bookmarkStart w:id="36" w:name="_Toc369531495"/>
      <w:bookmarkEnd w:id="36"/>
      <w:bookmarkStart w:id="37" w:name="_Toc152045512"/>
      <w:bookmarkEnd w:id="37"/>
      <w:bookmarkStart w:id="38" w:name="_Toc144974480"/>
      <w:bookmarkEnd w:id="38"/>
      <w:bookmarkStart w:id="39" w:name="_Toc361508563"/>
      <w:bookmarkEnd w:id="39"/>
      <w:bookmarkStart w:id="40" w:name="_Toc352691453"/>
      <w:bookmarkEnd w:id="40"/>
      <w:bookmarkStart w:id="41" w:name="_Toc152045513"/>
      <w:bookmarkEnd w:id="41"/>
      <w:bookmarkStart w:id="42" w:name="_Toc247527535"/>
      <w:bookmarkEnd w:id="42"/>
      <w:bookmarkStart w:id="43" w:name="_Toc152042288"/>
      <w:bookmarkEnd w:id="43"/>
      <w:r>
        <w:rPr>
          <w:rFonts w:hint="default" w:ascii="Times New Roman" w:hAnsi="Times New Roman" w:cs="Times New Roman"/>
          <w:szCs w:val="21"/>
          <w:highlight w:val="none"/>
        </w:rPr>
        <w:t>招 标 人：</w:t>
      </w:r>
      <w:r>
        <w:rPr>
          <w:rFonts w:hint="eastAsia" w:ascii="Times New Roman" w:hAnsi="Times New Roman" w:cs="Times New Roman"/>
          <w:szCs w:val="21"/>
          <w:highlight w:val="none"/>
          <w:u w:val="single"/>
          <w:lang w:val="en-US" w:eastAsia="zh-CN"/>
        </w:rPr>
        <w:t>亳州交通投资控股集团有限公司</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lang w:val="en-US" w:eastAsia="zh-CN"/>
        </w:rPr>
        <w:t>亳州市谯城区药都大道1289号</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    编：</w:t>
      </w:r>
      <w:r>
        <w:rPr>
          <w:rFonts w:hint="default" w:ascii="Times New Roman" w:hAnsi="Times New Roman" w:cs="Times New Roman"/>
          <w:szCs w:val="21"/>
          <w:highlight w:val="none"/>
          <w:u w:val="single"/>
          <w:lang w:val="en-US" w:eastAsia="zh-CN"/>
        </w:rPr>
        <w:t>236800</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联 系 人：</w:t>
      </w:r>
      <w:r>
        <w:rPr>
          <w:rFonts w:hint="eastAsia" w:ascii="Times New Roman" w:hAnsi="Times New Roman" w:cs="Times New Roman"/>
          <w:szCs w:val="21"/>
          <w:highlight w:val="none"/>
          <w:u w:val="single"/>
          <w:lang w:val="en-US" w:eastAsia="zh-CN"/>
        </w:rPr>
        <w:t>李总</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lang w:val="en-US" w:eastAsia="zh-CN"/>
        </w:rPr>
        <w:t>13856815689</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招标平台：</w:t>
      </w:r>
      <w:r>
        <w:rPr>
          <w:rFonts w:hint="default" w:ascii="Times New Roman" w:hAnsi="Times New Roman" w:cs="Times New Roman"/>
          <w:szCs w:val="21"/>
          <w:highlight w:val="none"/>
          <w:u w:val="single"/>
          <w:lang w:val="en-US" w:eastAsia="zh-CN"/>
        </w:rPr>
        <w:t>亳州交控集团招投标中心</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地    址：</w:t>
      </w:r>
      <w:r>
        <w:rPr>
          <w:rFonts w:hint="default" w:ascii="Times New Roman" w:hAnsi="Times New Roman" w:cs="Times New Roman"/>
          <w:szCs w:val="21"/>
          <w:highlight w:val="none"/>
          <w:u w:val="single"/>
          <w:lang w:val="en-US" w:eastAsia="zh-CN"/>
        </w:rPr>
        <w:t>亳州市谯城区药都大道1289号</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联 系 人：张工</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lang w:val="en-US" w:eastAsia="zh-CN"/>
        </w:rPr>
        <w:t>电</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lang w:val="en-US" w:eastAsia="zh-CN"/>
        </w:rPr>
        <w:t>话</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0558-51967</w:t>
      </w:r>
      <w:r>
        <w:rPr>
          <w:rFonts w:hint="default" w:ascii="Times New Roman" w:hAnsi="Times New Roman" w:cs="Times New Roman"/>
          <w:szCs w:val="21"/>
          <w:highlight w:val="none"/>
          <w:u w:val="single"/>
          <w:lang w:val="en-US" w:eastAsia="zh-CN"/>
        </w:rPr>
        <w:t>56</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电子邮</w:t>
      </w:r>
      <w:r>
        <w:rPr>
          <w:rFonts w:hint="default" w:ascii="Times New Roman" w:hAnsi="Times New Roman" w:cs="Times New Roman"/>
          <w:szCs w:val="21"/>
          <w:highlight w:val="none"/>
          <w:lang w:val="en-US" w:eastAsia="zh-CN"/>
        </w:rPr>
        <w:t>件</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bzjkjtjjsj@126.com</w:t>
      </w:r>
      <w:r>
        <w:rPr>
          <w:rFonts w:hint="default" w:ascii="Times New Roman" w:hAnsi="Times New Roman" w:cs="Times New Roman"/>
          <w:szCs w:val="21"/>
          <w:highlight w:val="none"/>
        </w:rPr>
        <w:t xml:space="preserve">         </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网    址：</w:t>
      </w:r>
      <w:r>
        <w:rPr>
          <w:rFonts w:hint="default" w:ascii="Times New Roman" w:hAnsi="Times New Roman" w:cs="Times New Roman"/>
          <w:szCs w:val="21"/>
          <w:highlight w:val="none"/>
          <w:u w:val="single"/>
        </w:rPr>
        <w:t>www.bzjkjt.com</w:t>
      </w:r>
      <w:r>
        <w:rPr>
          <w:rFonts w:hint="default" w:ascii="Times New Roman" w:hAnsi="Times New Roman" w:cs="Times New Roman"/>
          <w:szCs w:val="21"/>
          <w:highlight w:val="none"/>
        </w:rPr>
        <w:t xml:space="preserve">   </w:t>
      </w: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u w:val="single"/>
          <w:lang w:val="en-US" w:eastAsia="zh-CN"/>
        </w:rPr>
        <w:t>2019</w:t>
      </w:r>
      <w:r>
        <w:rPr>
          <w:rFonts w:hint="default" w:ascii="Times New Roman" w:hAnsi="Times New Roman" w:cs="Times New Roman"/>
          <w:szCs w:val="21"/>
          <w:highlight w:val="none"/>
        </w:rPr>
        <w:t xml:space="preserve">年 </w:t>
      </w:r>
      <w:r>
        <w:rPr>
          <w:rFonts w:hint="default"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月</w:t>
      </w:r>
      <w:r>
        <w:rPr>
          <w:rFonts w:hint="eastAsia" w:ascii="Times New Roman" w:hAnsi="Times New Roman" w:cs="Times New Roman"/>
          <w:szCs w:val="21"/>
          <w:highlight w:val="none"/>
          <w:u w:val="single"/>
          <w:lang w:val="en-US" w:eastAsia="zh-CN"/>
        </w:rPr>
        <w:t>18</w:t>
      </w:r>
      <w:r>
        <w:rPr>
          <w:rFonts w:hint="default" w:ascii="Times New Roman" w:hAnsi="Times New Roman" w:cs="Times New Roman"/>
          <w:szCs w:val="21"/>
          <w:highlight w:val="none"/>
        </w:rPr>
        <w:t>日</w:t>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bookmarkStart w:id="44" w:name="_Toc300834941"/>
      <w:bookmarkEnd w:id="44"/>
      <w:bookmarkStart w:id="45" w:name="_Toc361508580"/>
      <w:bookmarkEnd w:id="45"/>
      <w:bookmarkStart w:id="46" w:name="_Toc247513948"/>
      <w:bookmarkEnd w:id="46"/>
      <w:bookmarkStart w:id="47" w:name="_Toc144974493"/>
      <w:bookmarkEnd w:id="47"/>
      <w:bookmarkStart w:id="48" w:name="_Toc152045525"/>
      <w:bookmarkEnd w:id="48"/>
      <w:bookmarkStart w:id="49" w:name="_Toc361508578"/>
      <w:bookmarkEnd w:id="49"/>
      <w:bookmarkStart w:id="50" w:name="_Toc247513946"/>
      <w:bookmarkEnd w:id="50"/>
      <w:bookmarkStart w:id="51" w:name="_Toc369531511"/>
      <w:bookmarkEnd w:id="51"/>
      <w:bookmarkStart w:id="52" w:name="_Toc14865"/>
      <w:bookmarkEnd w:id="52"/>
      <w:bookmarkStart w:id="53" w:name="_Toc300834943"/>
      <w:bookmarkEnd w:id="53"/>
      <w:bookmarkStart w:id="54" w:name="_Toc144974491"/>
      <w:bookmarkEnd w:id="54"/>
      <w:bookmarkStart w:id="55" w:name="_Toc19794"/>
      <w:bookmarkEnd w:id="55"/>
      <w:bookmarkStart w:id="56" w:name="_Toc352691469"/>
      <w:bookmarkEnd w:id="56"/>
      <w:bookmarkStart w:id="57" w:name="_Toc152042301"/>
      <w:bookmarkEnd w:id="57"/>
      <w:bookmarkStart w:id="58" w:name="_Toc352691467"/>
      <w:bookmarkEnd w:id="58"/>
      <w:bookmarkStart w:id="59" w:name="_Toc152042299"/>
      <w:bookmarkEnd w:id="59"/>
      <w:bookmarkStart w:id="60" w:name="_Toc384308203"/>
      <w:bookmarkEnd w:id="60"/>
      <w:bookmarkStart w:id="61" w:name="_Toc369531509"/>
      <w:bookmarkEnd w:id="61"/>
      <w:bookmarkStart w:id="62" w:name="_Toc247527549"/>
      <w:bookmarkEnd w:id="62"/>
      <w:bookmarkStart w:id="63" w:name="_Toc247527547"/>
      <w:bookmarkEnd w:id="63"/>
      <w:bookmarkStart w:id="64" w:name="_Toc384308205"/>
      <w:bookmarkEnd w:id="64"/>
      <w:bookmarkStart w:id="65" w:name="_Toc152045523"/>
      <w:bookmarkEnd w:id="65"/>
      <w:bookmarkStart w:id="66" w:name="_Toc492300351"/>
      <w:r>
        <w:rPr>
          <w:rFonts w:hint="default" w:ascii="Times New Roman" w:hAnsi="Times New Roman" w:eastAsia="宋体" w:cs="Times New Roman"/>
          <w:b/>
          <w:color w:val="000000"/>
          <w:kern w:val="44"/>
          <w:sz w:val="44"/>
          <w:szCs w:val="20"/>
          <w:highlight w:val="none"/>
          <w:lang w:val="en-US" w:eastAsia="zh-CN" w:bidi="ar-SA"/>
        </w:rPr>
        <w:br w:type="page"/>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r>
        <w:rPr>
          <w:rFonts w:hint="default" w:ascii="Times New Roman" w:hAnsi="Times New Roman" w:eastAsia="宋体" w:cs="Times New Roman"/>
          <w:b/>
          <w:color w:val="000000"/>
          <w:kern w:val="44"/>
          <w:sz w:val="44"/>
          <w:szCs w:val="20"/>
          <w:highlight w:val="none"/>
          <w:lang w:val="en-US" w:eastAsia="zh-CN" w:bidi="ar-SA"/>
        </w:rPr>
        <w:t>第二章</w:t>
      </w:r>
      <w:r>
        <w:rPr>
          <w:rFonts w:hint="eastAsia" w:ascii="Times New Roman" w:hAnsi="Times New Roman" w:cs="Times New Roman"/>
          <w:b/>
          <w:color w:val="000000"/>
          <w:kern w:val="44"/>
          <w:sz w:val="44"/>
          <w:szCs w:val="20"/>
          <w:highlight w:val="none"/>
          <w:lang w:val="en-US" w:eastAsia="zh-CN" w:bidi="ar-SA"/>
        </w:rPr>
        <w:t xml:space="preserve"> </w:t>
      </w:r>
      <w:r>
        <w:rPr>
          <w:rFonts w:hint="default" w:ascii="Times New Roman" w:hAnsi="Times New Roman" w:eastAsia="宋体" w:cs="Times New Roman"/>
          <w:b/>
          <w:color w:val="000000"/>
          <w:kern w:val="44"/>
          <w:sz w:val="44"/>
          <w:szCs w:val="20"/>
          <w:highlight w:val="none"/>
          <w:lang w:val="en-US" w:eastAsia="zh-CN" w:bidi="ar-SA"/>
        </w:rPr>
        <w:t>投标人须知</w:t>
      </w:r>
      <w:bookmarkEnd w:id="66"/>
    </w:p>
    <w:p>
      <w:pPr>
        <w:pStyle w:val="3"/>
        <w:keepNext/>
        <w:keepLines/>
        <w:pageBreakBefore w:val="0"/>
        <w:widowControl w:val="0"/>
        <w:kinsoku/>
        <w:wordWrap w:val="0"/>
        <w:overflowPunct/>
        <w:topLinePunct w:val="0"/>
        <w:autoSpaceDE/>
        <w:autoSpaceDN/>
        <w:bidi w:val="0"/>
        <w:adjustRightInd/>
        <w:snapToGrid/>
        <w:spacing w:before="0" w:beforeAutospacing="0" w:after="200" w:afterAutospacing="0" w:line="413" w:lineRule="auto"/>
        <w:textAlignment w:val="auto"/>
        <w:rPr>
          <w:rFonts w:hint="default" w:ascii="Times New Roman" w:hAnsi="Times New Roman" w:cs="Times New Roman"/>
          <w:color w:val="000000"/>
          <w:highlight w:val="none"/>
        </w:rPr>
      </w:pPr>
      <w:bookmarkStart w:id="67" w:name="_Toc492300352"/>
      <w:r>
        <w:rPr>
          <w:rFonts w:hint="default" w:ascii="Times New Roman" w:hAnsi="Times New Roman" w:cs="Times New Roman"/>
          <w:color w:val="000000"/>
          <w:highlight w:val="none"/>
        </w:rPr>
        <w:t>投标人须知前附表</w:t>
      </w:r>
      <w:bookmarkEnd w:id="67"/>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编列内容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b/>
                <w:bCs/>
                <w:color w:val="000000"/>
                <w:highlight w:val="none"/>
              </w:rPr>
              <w:t>名</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称</w:t>
            </w:r>
            <w:r>
              <w:rPr>
                <w:rFonts w:hint="default" w:ascii="Times New Roman" w:hAnsi="Times New Roman" w:cs="Times New Roman"/>
                <w:b/>
                <w:bCs/>
                <w:color w:val="000000"/>
                <w:highlight w:val="none"/>
                <w:shd w:val="clear" w:color="auto" w:fill="auto"/>
              </w:rPr>
              <w:t>：</w:t>
            </w:r>
            <w:r>
              <w:rPr>
                <w:rFonts w:hint="eastAsia" w:ascii="Times New Roman" w:hAnsi="Times New Roman" w:cs="Times New Roman"/>
                <w:color w:val="000000"/>
                <w:highlight w:val="none"/>
                <w:shd w:val="clear" w:color="auto" w:fill="auto"/>
                <w:lang w:val="en-US" w:eastAsia="zh-CN"/>
              </w:rPr>
              <w:t>亳州交通投资控股集团有限公司</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地</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址：</w:t>
            </w:r>
            <w:r>
              <w:rPr>
                <w:rFonts w:hint="default" w:ascii="Times New Roman" w:hAnsi="Times New Roman" w:cs="Times New Roman"/>
                <w:color w:val="000000"/>
                <w:highlight w:val="none"/>
              </w:rPr>
              <w:t>亳州市谯城区药都大道1289号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highlight w:val="none"/>
                <w:lang w:val="en-US" w:eastAsia="zh-CN"/>
              </w:rPr>
            </w:pPr>
            <w:r>
              <w:rPr>
                <w:rFonts w:hint="default" w:ascii="Times New Roman" w:hAnsi="Times New Roman" w:cs="Times New Roman"/>
                <w:b/>
                <w:bCs/>
                <w:color w:val="000000"/>
                <w:highlight w:val="none"/>
              </w:rPr>
              <w:t>联系人：</w:t>
            </w:r>
            <w:r>
              <w:rPr>
                <w:rFonts w:hint="eastAsia" w:ascii="Times New Roman" w:hAnsi="Times New Roman" w:cs="Times New Roman"/>
                <w:b w:val="0"/>
                <w:bCs w:val="0"/>
                <w:color w:val="000000"/>
                <w:highlight w:val="none"/>
                <w:lang w:val="en-US" w:eastAsia="zh-CN"/>
              </w:rPr>
              <w:t>李总</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电</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话：</w:t>
            </w:r>
            <w:r>
              <w:rPr>
                <w:rFonts w:hint="default" w:ascii="Times New Roman" w:hAnsi="Times New Roman" w:cs="Times New Roman"/>
                <w:color w:val="000000"/>
                <w:highlight w:val="none"/>
              </w:rPr>
              <w:t>13856815689</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亳州公路客运高铁枢纽站商业区二次装修方案及设计</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rPr>
              <w:t>亳州市</w:t>
            </w:r>
            <w:r>
              <w:rPr>
                <w:rFonts w:hint="eastAsia" w:ascii="Times New Roman" w:hAnsi="Times New Roman" w:cs="Times New Roman"/>
                <w:color w:val="000000"/>
                <w:highlight w:val="none"/>
                <w:lang w:val="en-US" w:eastAsia="zh-CN"/>
              </w:rPr>
              <w:t>谯城区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项目建筑面积约5000m</w:t>
            </w:r>
            <w:r>
              <w:rPr>
                <w:rFonts w:hint="default" w:ascii="Times New Roman" w:hAnsi="Times New Roman" w:cs="Times New Roman"/>
                <w:color w:val="000000"/>
                <w:highlight w:val="none"/>
                <w:vertAlign w:val="superscript"/>
              </w:rPr>
              <w:t>2</w:t>
            </w:r>
            <w:r>
              <w:rPr>
                <w:rFonts w:hint="default" w:ascii="Times New Roman" w:hAnsi="Times New Roman" w:cs="Times New Roman"/>
                <w:color w:val="000000"/>
                <w:highlight w:val="none"/>
              </w:rPr>
              <w:t>，包括站房商业区、地下车库商业区等，最终以实际设计面积为准。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项目投资估算</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200万元</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eastAsia" w:ascii="Times New Roman" w:hAnsi="Times New Roman" w:cs="Times New Roman"/>
                <w:color w:val="000000"/>
                <w:highlight w:val="none"/>
                <w:shd w:val="clear" w:color="auto" w:fill="auto"/>
                <w:lang w:val="en-US" w:eastAsia="zh-CN"/>
              </w:rPr>
              <w:t>企业自筹</w:t>
            </w:r>
            <w:r>
              <w:rPr>
                <w:rFonts w:hint="default" w:ascii="Times New Roman" w:hAnsi="Times New Roman" w:cs="Times New Roman"/>
                <w:color w:val="000000"/>
                <w:highlight w:val="none"/>
                <w:shd w:val="clear" w:color="auto" w:fill="auto"/>
                <w:lang w:val="en-US" w:eastAsia="zh-CN"/>
              </w:rPr>
              <w:t>，100%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default" w:ascii="Times New Roman" w:hAnsi="Times New Roman" w:cs="Times New Roman"/>
                <w:color w:val="000000"/>
                <w:highlight w:val="none"/>
                <w:shd w:val="clear" w:color="auto" w:fill="auto"/>
                <w:lang w:val="en-US" w:eastAsia="zh-CN"/>
              </w:rPr>
              <w:t>已落实</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设计内容为对亳州公路客运高铁枢纽站商业区进行二次装修设计，工作内容包括但不限于装修设计方案文本（含设计概算）、中标后的扩初设计、施工图设计以及现场指导与监督等。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方案设计中标后，</w:t>
            </w:r>
            <w:r>
              <w:rPr>
                <w:rFonts w:hint="default" w:ascii="Times New Roman" w:hAnsi="Times New Roman" w:cs="Times New Roman"/>
                <w:b w:val="0"/>
                <w:bCs w:val="0"/>
                <w:color w:val="000000"/>
                <w:highlight w:val="none"/>
                <w:u w:val="single"/>
                <w:lang w:val="en-US" w:eastAsia="zh-CN"/>
              </w:rPr>
              <w:t>30</w:t>
            </w:r>
            <w:r>
              <w:rPr>
                <w:rFonts w:hint="default" w:ascii="Times New Roman" w:hAnsi="Times New Roman" w:cs="Times New Roman"/>
                <w:color w:val="000000"/>
                <w:highlight w:val="none"/>
                <w:lang w:val="en-US" w:eastAsia="zh-CN"/>
              </w:rPr>
              <w:t>日历天内完成施工图设计。</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符合国家现行相关规范</w:t>
            </w:r>
            <w:r>
              <w:rPr>
                <w:rFonts w:hint="default" w:ascii="Times New Roman" w:hAnsi="Times New Roman" w:cs="Times New Roman"/>
                <w:color w:val="000000"/>
                <w:highlight w:val="none"/>
                <w:u w:val="single"/>
                <w:lang w:val="en-US" w:eastAsia="zh-CN"/>
              </w:rPr>
              <w:t>合格</w:t>
            </w:r>
            <w:r>
              <w:rPr>
                <w:rFonts w:hint="default" w:ascii="Times New Roman" w:hAnsi="Times New Roman" w:cs="Times New Roman"/>
                <w:color w:val="000000"/>
                <w:highlight w:val="none"/>
                <w:lang w:val="en-US" w:eastAsia="zh-CN"/>
              </w:rPr>
              <w:t>标准。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b/>
                <w:bCs/>
                <w:highlight w:val="none"/>
              </w:rPr>
              <w:t>（1）资质要求：</w:t>
            </w:r>
            <w:r>
              <w:rPr>
                <w:rFonts w:hint="default" w:ascii="Times New Roman" w:hAnsi="Times New Roman" w:cs="Times New Roman"/>
                <w:highlight w:val="none"/>
              </w:rPr>
              <w:t>投标人应为中华人民共和国境内合法注册的设计单位，须具备建筑装饰工程设计专项乙级及以上资质。</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rPr>
              <w:t>（</w:t>
            </w:r>
            <w:r>
              <w:rPr>
                <w:rFonts w:hint="default" w:ascii="Times New Roman" w:hAnsi="Times New Roman" w:cs="Times New Roman"/>
                <w:b/>
                <w:bCs/>
                <w:highlight w:val="none"/>
                <w:lang w:val="en-US" w:eastAsia="zh-CN"/>
              </w:rPr>
              <w:t>2</w:t>
            </w:r>
            <w:r>
              <w:rPr>
                <w:rFonts w:hint="default" w:ascii="Times New Roman" w:hAnsi="Times New Roman" w:cs="Times New Roman"/>
                <w:b/>
                <w:bCs/>
                <w:highlight w:val="none"/>
              </w:rPr>
              <w:t>）项目负责人的资格要求：</w:t>
            </w:r>
            <w:r>
              <w:rPr>
                <w:rFonts w:hint="default" w:ascii="Times New Roman" w:hAnsi="Times New Roman" w:cs="Times New Roman"/>
                <w:highlight w:val="none"/>
              </w:rPr>
              <w:t>投标人拟委任</w:t>
            </w:r>
            <w:r>
              <w:rPr>
                <w:rFonts w:hint="eastAsia" w:ascii="Times New Roman" w:hAnsi="Times New Roman" w:cs="Times New Roman"/>
                <w:highlight w:val="none"/>
                <w:lang w:val="en-US" w:eastAsia="zh-CN"/>
              </w:rPr>
              <w:t>项目负责人</w:t>
            </w:r>
            <w:r>
              <w:rPr>
                <w:rFonts w:hint="default" w:ascii="Times New Roman" w:hAnsi="Times New Roman" w:cs="Times New Roman"/>
                <w:highlight w:val="none"/>
              </w:rPr>
              <w:t>须具有注册在投标人单位的一级注册建筑师执业资格。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color w:val="000000"/>
                <w:highlight w:val="none"/>
                <w:shd w:val="clear" w:color="auto" w:fill="auto"/>
              </w:rPr>
              <w:t>不</w:t>
            </w:r>
            <w:r>
              <w:rPr>
                <w:rFonts w:hint="default" w:ascii="Times New Roman" w:hAnsi="Times New Roman" w:cs="Times New Roman"/>
                <w:highlight w:val="none"/>
                <w:shd w:val="clear" w:color="auto" w:fill="auto"/>
              </w:rPr>
              <w:t>接受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shd w:val="clear" w:color="auto" w:fill="auto"/>
              </w:rPr>
            </w:pPr>
            <w:r>
              <w:rPr>
                <w:rFonts w:hint="default" w:ascii="Times New Roman" w:hAnsi="Times New Roman" w:cs="Times New Roman"/>
                <w:color w:val="000000"/>
                <w:szCs w:val="21"/>
                <w:highlight w:val="none"/>
                <w:shd w:val="clear" w:color="auto" w:fill="auto"/>
              </w:rPr>
              <w:t>投标人不得存在的其他情形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32"/>
                <w:highlight w:val="none"/>
                <w:shd w:val="clear" w:color="auto" w:fill="auto"/>
              </w:rPr>
            </w:pPr>
            <w:r>
              <w:rPr>
                <w:rFonts w:hint="default" w:ascii="Times New Roman" w:hAnsi="Times New Roman" w:eastAsia="宋体" w:cs="Times New Roman"/>
                <w:color w:val="000000"/>
                <w:kern w:val="2"/>
                <w:sz w:val="21"/>
                <w:szCs w:val="21"/>
                <w:highlight w:val="none"/>
                <w:lang w:val="en-US" w:eastAsia="zh-CN" w:bidi="ar-SA"/>
              </w:rPr>
              <w:t>按照国家发改委20</w:t>
            </w:r>
            <w:r>
              <w:rPr>
                <w:rFonts w:hint="default" w:ascii="Times New Roman" w:hAnsi="Times New Roman" w:cs="Times New Roman"/>
                <w:color w:val="000000"/>
                <w:kern w:val="2"/>
                <w:sz w:val="21"/>
                <w:szCs w:val="21"/>
                <w:highlight w:val="none"/>
                <w:lang w:val="en-US" w:eastAsia="zh-CN" w:bidi="ar-SA"/>
              </w:rPr>
              <w:t>17</w:t>
            </w:r>
            <w:r>
              <w:rPr>
                <w:rFonts w:hint="default" w:ascii="Times New Roman" w:hAnsi="Times New Roman" w:eastAsia="宋体" w:cs="Times New Roman"/>
                <w:color w:val="000000"/>
                <w:kern w:val="2"/>
                <w:sz w:val="21"/>
                <w:szCs w:val="21"/>
                <w:highlight w:val="none"/>
                <w:lang w:val="en-US" w:eastAsia="zh-CN" w:bidi="ar-SA"/>
              </w:rPr>
              <w:t>年</w:t>
            </w:r>
            <w:r>
              <w:rPr>
                <w:rFonts w:hint="default" w:ascii="Times New Roman" w:hAnsi="Times New Roman" w:cs="Times New Roman"/>
                <w:color w:val="000000"/>
                <w:kern w:val="2"/>
                <w:sz w:val="21"/>
                <w:szCs w:val="21"/>
                <w:highlight w:val="none"/>
                <w:lang w:val="en-US" w:eastAsia="zh-CN" w:bidi="ar-SA"/>
              </w:rPr>
              <w:t>9</w:t>
            </w:r>
            <w:r>
              <w:rPr>
                <w:rFonts w:hint="default" w:ascii="Times New Roman" w:hAnsi="Times New Roman" w:eastAsia="宋体" w:cs="Times New Roman"/>
                <w:color w:val="000000"/>
                <w:kern w:val="2"/>
                <w:sz w:val="21"/>
                <w:szCs w:val="21"/>
                <w:highlight w:val="none"/>
                <w:lang w:val="en-US" w:eastAsia="zh-CN" w:bidi="ar-SA"/>
              </w:rPr>
              <w:t>月</w:t>
            </w:r>
            <w:r>
              <w:rPr>
                <w:rFonts w:hint="default" w:ascii="Times New Roman" w:hAnsi="Times New Roman" w:cs="Times New Roman"/>
                <w:color w:val="000000"/>
                <w:kern w:val="2"/>
                <w:sz w:val="21"/>
                <w:szCs w:val="21"/>
                <w:highlight w:val="none"/>
                <w:lang w:val="en-US" w:eastAsia="zh-CN" w:bidi="ar-SA"/>
              </w:rPr>
              <w:t>4</w:t>
            </w:r>
            <w:r>
              <w:rPr>
                <w:rFonts w:hint="default" w:ascii="Times New Roman" w:hAnsi="Times New Roman" w:eastAsia="宋体" w:cs="Times New Roman"/>
                <w:color w:val="000000"/>
                <w:kern w:val="2"/>
                <w:sz w:val="21"/>
                <w:szCs w:val="21"/>
                <w:highlight w:val="none"/>
                <w:lang w:val="en-US" w:eastAsia="zh-CN" w:bidi="ar-SA"/>
              </w:rPr>
              <w:t>日印发的《中华人民共和国标准设计招标文件》</w:t>
            </w:r>
            <w:r>
              <w:rPr>
                <w:rFonts w:hint="default" w:ascii="Times New Roman" w:hAnsi="Times New Roman" w:cs="Times New Roman"/>
                <w:color w:val="000000"/>
                <w:kern w:val="2"/>
                <w:sz w:val="21"/>
                <w:szCs w:val="21"/>
                <w:highlight w:val="none"/>
                <w:lang w:val="en-US" w:eastAsia="zh-CN" w:bidi="ar-SA"/>
              </w:rPr>
              <w:t>第二章“投标人须知”第1.4.3款规定</w:t>
            </w:r>
            <w:r>
              <w:rPr>
                <w:rFonts w:hint="default" w:ascii="Times New Roman" w:hAnsi="Times New Roman" w:eastAsia="宋体" w:cs="Times New Roman"/>
                <w:color w:val="000000"/>
                <w:kern w:val="2"/>
                <w:sz w:val="21"/>
                <w:szCs w:val="21"/>
                <w:highlight w:val="none"/>
                <w:lang w:val="en-US" w:eastAsia="zh-CN" w:bidi="ar-SA"/>
              </w:rPr>
              <w:t>执行。</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9</w:t>
            </w:r>
            <w:r>
              <w:rPr>
                <w:rFonts w:hint="default" w:ascii="Times New Roman" w:hAnsi="Times New Roman" w:cs="Times New Roman"/>
                <w:color w:val="000000"/>
                <w:highlight w:val="none"/>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eastAsiaTheme="minorEastAsia"/>
                <w:highlight w:val="none"/>
              </w:rPr>
            </w:pPr>
            <w:r>
              <w:rPr>
                <w:rFonts w:hint="default" w:ascii="Times New Roman" w:hAnsi="Times New Roman" w:cs="Times New Roman" w:eastAsiaTheme="minorEastAsia"/>
                <w:highlight w:val="none"/>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color w:val="000000"/>
                <w:sz w:val="21"/>
                <w:szCs w:val="21"/>
                <w:highlight w:val="none"/>
                <w:shd w:val="clear" w:color="auto" w:fill="auto"/>
              </w:rPr>
              <w:t>不组织</w:t>
            </w:r>
            <w:r>
              <w:rPr>
                <w:rFonts w:hint="default" w:ascii="Times New Roman" w:hAnsi="Times New Roman" w:cs="Times New Roman"/>
                <w:color w:val="000000"/>
                <w:sz w:val="21"/>
                <w:szCs w:val="21"/>
                <w:highlight w:val="none"/>
                <w:shd w:val="clear" w:color="auto" w:fill="auto"/>
                <w:lang w:eastAsia="zh-CN"/>
              </w:rPr>
              <w:t>，</w:t>
            </w:r>
            <w:r>
              <w:rPr>
                <w:rFonts w:hint="default" w:ascii="Times New Roman" w:hAnsi="Times New Roman" w:cs="Times New Roman"/>
                <w:color w:val="000000"/>
                <w:sz w:val="21"/>
                <w:szCs w:val="21"/>
                <w:highlight w:val="none"/>
                <w:shd w:val="clear" w:color="auto" w:fill="auto"/>
                <w:lang w:val="en-US" w:eastAsia="zh-CN"/>
              </w:rPr>
              <w:t>自行踏勘现场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10</w:t>
            </w:r>
            <w:r>
              <w:rPr>
                <w:rFonts w:hint="default" w:ascii="Times New Roman" w:hAnsi="Times New Roman" w:cs="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sz w:val="32"/>
                <w:highlight w:val="none"/>
                <w:shd w:val="clear" w:color="auto" w:fill="auto"/>
              </w:rPr>
              <w:sym w:font="Wingdings 2" w:char="0052"/>
            </w:r>
            <w:r>
              <w:rPr>
                <w:rFonts w:hint="default" w:ascii="Times New Roman" w:hAnsi="Times New Roman" w:cs="Times New Roman"/>
                <w:color w:val="000000"/>
                <w:sz w:val="21"/>
                <w:szCs w:val="22"/>
                <w:highlight w:val="none"/>
                <w:shd w:val="clear" w:color="auto" w:fill="auto"/>
              </w:rPr>
              <w:t>不召开</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highlight w:val="none"/>
              </w:rPr>
              <w:t>1.11.1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szCs w:val="21"/>
                <w:highlight w:val="none"/>
              </w:rPr>
              <w:t>分包</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rPr>
            </w:pPr>
            <w:r>
              <w:rPr>
                <w:rFonts w:hint="default" w:ascii="Times New Roman" w:hAnsi="Times New Roman" w:cs="Times New Roman"/>
                <w:sz w:val="32"/>
                <w:highlight w:val="none"/>
                <w:shd w:val="clear" w:color="auto" w:fill="auto"/>
              </w:rPr>
              <w:sym w:font="Wingdings 2" w:char="0052"/>
            </w:r>
            <w:r>
              <w:rPr>
                <w:rFonts w:hint="default" w:ascii="Times New Roman" w:hAnsi="Times New Roman" w:cs="Times New Roman"/>
                <w:szCs w:val="21"/>
                <w:highlight w:val="none"/>
                <w:shd w:val="clear" w:color="auto" w:fill="auto"/>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highlight w:val="none"/>
                <w:shd w:val="clear" w:color="auto" w:fill="auto"/>
              </w:rPr>
              <w:t>实质性要求和条件</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2" w:firstLineChars="200"/>
              <w:textAlignment w:val="auto"/>
              <w:rPr>
                <w:rFonts w:hint="eastAsia" w:ascii="Times New Roman" w:hAnsi="Times New Roman" w:cs="Times New Roman"/>
                <w:b/>
                <w:bCs/>
                <w:color w:val="000000"/>
                <w:sz w:val="21"/>
                <w:szCs w:val="22"/>
                <w:highlight w:val="none"/>
                <w:u w:val="none"/>
                <w:shd w:val="clear" w:color="auto" w:fill="auto"/>
                <w:lang w:val="en-US" w:eastAsia="zh-CN"/>
              </w:rPr>
            </w:pPr>
            <w:r>
              <w:rPr>
                <w:rFonts w:hint="eastAsia" w:ascii="Times New Roman" w:hAnsi="Times New Roman" w:cs="Times New Roman"/>
                <w:b/>
                <w:bCs/>
                <w:color w:val="000000"/>
                <w:sz w:val="21"/>
                <w:szCs w:val="22"/>
                <w:highlight w:val="none"/>
                <w:u w:val="none"/>
                <w:shd w:val="clear" w:color="auto" w:fill="auto"/>
                <w:lang w:val="en-US" w:eastAsia="zh-CN"/>
              </w:rPr>
              <w:t>（1）投标人制作的设计方案应符合商用化标准。</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2" w:firstLineChars="200"/>
              <w:textAlignment w:val="auto"/>
              <w:rPr>
                <w:rFonts w:hint="eastAsia" w:ascii="Times New Roman" w:hAnsi="Times New Roman" w:cs="Times New Roman"/>
                <w:b/>
                <w:bCs/>
                <w:color w:val="000000"/>
                <w:sz w:val="21"/>
                <w:szCs w:val="22"/>
                <w:highlight w:val="none"/>
                <w:u w:val="none"/>
                <w:shd w:val="clear" w:color="auto" w:fill="auto"/>
                <w:vertAlign w:val="baseline"/>
                <w:lang w:val="en-US" w:eastAsia="zh-CN"/>
              </w:rPr>
            </w:pPr>
            <w:r>
              <w:rPr>
                <w:rFonts w:hint="eastAsia" w:ascii="Times New Roman" w:hAnsi="Times New Roman" w:cs="Times New Roman"/>
                <w:b/>
                <w:bCs/>
                <w:color w:val="000000"/>
                <w:sz w:val="21"/>
                <w:szCs w:val="22"/>
                <w:highlight w:val="none"/>
                <w:u w:val="none"/>
                <w:shd w:val="clear" w:color="auto" w:fill="auto"/>
                <w:lang w:val="en-US" w:eastAsia="zh-CN"/>
              </w:rPr>
              <w:t>（2）附属站房二层商业区夹层设计，建筑面积约1800m</w:t>
            </w:r>
            <w:r>
              <w:rPr>
                <w:rFonts w:hint="eastAsia" w:ascii="Times New Roman" w:hAnsi="Times New Roman" w:cs="Times New Roman"/>
                <w:b/>
                <w:bCs/>
                <w:color w:val="000000"/>
                <w:sz w:val="21"/>
                <w:szCs w:val="22"/>
                <w:highlight w:val="none"/>
                <w:u w:val="none"/>
                <w:shd w:val="clear" w:color="auto" w:fill="auto"/>
                <w:vertAlign w:val="superscript"/>
                <w:lang w:val="en-US" w:eastAsia="zh-CN"/>
              </w:rPr>
              <w:t>2</w:t>
            </w:r>
            <w:r>
              <w:rPr>
                <w:rFonts w:hint="eastAsia" w:ascii="Times New Roman" w:hAnsi="Times New Roman" w:cs="Times New Roman"/>
                <w:b/>
                <w:bCs/>
                <w:color w:val="000000"/>
                <w:sz w:val="21"/>
                <w:szCs w:val="22"/>
                <w:highlight w:val="none"/>
                <w:u w:val="none"/>
                <w:shd w:val="clear" w:color="auto" w:fill="auto"/>
                <w:vertAlign w:val="baseline"/>
                <w:lang w:val="en-US" w:eastAsia="zh-CN"/>
              </w:rPr>
              <w:t>。</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2" w:firstLineChars="200"/>
              <w:textAlignment w:val="auto"/>
              <w:rPr>
                <w:rFonts w:hint="eastAsia" w:ascii="Times New Roman" w:hAnsi="Times New Roman" w:cs="Times New Roman"/>
                <w:b/>
                <w:bCs/>
                <w:color w:val="000000"/>
                <w:sz w:val="21"/>
                <w:szCs w:val="22"/>
                <w:highlight w:val="none"/>
                <w:u w:val="none"/>
                <w:shd w:val="clear" w:color="auto" w:fill="auto"/>
                <w:vertAlign w:val="baseline"/>
                <w:lang w:val="en-US" w:eastAsia="zh-CN"/>
              </w:rPr>
            </w:pPr>
            <w:r>
              <w:rPr>
                <w:rFonts w:hint="eastAsia" w:ascii="Times New Roman" w:hAnsi="Times New Roman" w:cs="Times New Roman"/>
                <w:b/>
                <w:bCs/>
                <w:color w:val="000000"/>
                <w:sz w:val="21"/>
                <w:szCs w:val="22"/>
                <w:highlight w:val="none"/>
                <w:u w:val="none"/>
                <w:shd w:val="clear" w:color="auto" w:fill="auto"/>
                <w:lang w:val="en-US" w:eastAsia="zh-CN"/>
              </w:rPr>
              <w:t>（3）</w:t>
            </w:r>
            <w:r>
              <w:rPr>
                <w:rFonts w:hint="eastAsia" w:ascii="Times New Roman" w:hAnsi="Times New Roman" w:cs="Times New Roman"/>
                <w:b/>
                <w:bCs/>
                <w:color w:val="000000"/>
                <w:sz w:val="21"/>
                <w:szCs w:val="22"/>
                <w:highlight w:val="none"/>
                <w:u w:val="none"/>
                <w:shd w:val="clear" w:color="auto" w:fill="auto"/>
                <w:vertAlign w:val="baseline"/>
                <w:lang w:val="en-US" w:eastAsia="zh-CN"/>
              </w:rPr>
              <w:t>地下车库商业区应包含1个面积约120m</w:t>
            </w:r>
            <w:r>
              <w:rPr>
                <w:rFonts w:hint="eastAsia" w:ascii="Times New Roman" w:hAnsi="Times New Roman" w:cs="Times New Roman"/>
                <w:b/>
                <w:bCs/>
                <w:color w:val="000000"/>
                <w:sz w:val="21"/>
                <w:szCs w:val="22"/>
                <w:highlight w:val="none"/>
                <w:u w:val="none"/>
                <w:shd w:val="clear" w:color="auto" w:fill="auto"/>
                <w:vertAlign w:val="superscript"/>
                <w:lang w:val="en-US" w:eastAsia="zh-CN"/>
              </w:rPr>
              <w:t>2</w:t>
            </w:r>
            <w:r>
              <w:rPr>
                <w:rFonts w:hint="eastAsia" w:ascii="Times New Roman" w:hAnsi="Times New Roman" w:cs="Times New Roman"/>
                <w:b/>
                <w:bCs/>
                <w:color w:val="000000"/>
                <w:sz w:val="21"/>
                <w:szCs w:val="22"/>
                <w:highlight w:val="none"/>
                <w:u w:val="none"/>
                <w:shd w:val="clear" w:color="auto" w:fill="auto"/>
                <w:vertAlign w:val="baseline"/>
                <w:lang w:val="en-US" w:eastAsia="zh-CN"/>
              </w:rPr>
              <w:t>的贵宾接待室，建筑面积约2800m</w:t>
            </w:r>
            <w:r>
              <w:rPr>
                <w:rFonts w:hint="eastAsia" w:ascii="Times New Roman" w:hAnsi="Times New Roman" w:cs="Times New Roman"/>
                <w:b/>
                <w:bCs/>
                <w:color w:val="000000"/>
                <w:sz w:val="21"/>
                <w:szCs w:val="22"/>
                <w:highlight w:val="none"/>
                <w:u w:val="none"/>
                <w:shd w:val="clear" w:color="auto" w:fill="auto"/>
                <w:vertAlign w:val="superscript"/>
                <w:lang w:val="en-US" w:eastAsia="zh-CN"/>
              </w:rPr>
              <w:t>2</w:t>
            </w:r>
            <w:r>
              <w:rPr>
                <w:rFonts w:hint="eastAsia" w:ascii="Times New Roman" w:hAnsi="Times New Roman" w:cs="Times New Roman"/>
                <w:b/>
                <w:bCs/>
                <w:color w:val="000000"/>
                <w:sz w:val="21"/>
                <w:szCs w:val="22"/>
                <w:highlight w:val="none"/>
                <w:u w:val="none"/>
                <w:shd w:val="clear" w:color="auto" w:fill="auto"/>
                <w:vertAlign w:val="baseline"/>
                <w:lang w:val="en-US" w:eastAsia="zh-CN"/>
              </w:rPr>
              <w:t>。</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2" w:firstLineChars="200"/>
              <w:textAlignment w:val="auto"/>
              <w:rPr>
                <w:rFonts w:hint="eastAsia" w:ascii="Times New Roman" w:hAnsi="Times New Roman" w:cs="Times New Roman"/>
                <w:color w:val="000000"/>
                <w:sz w:val="21"/>
                <w:szCs w:val="22"/>
                <w:highlight w:val="none"/>
                <w:shd w:val="clear" w:color="auto" w:fill="auto"/>
                <w:lang w:val="en-US" w:eastAsia="zh-CN"/>
              </w:rPr>
            </w:pPr>
            <w:r>
              <w:rPr>
                <w:rFonts w:hint="eastAsia" w:ascii="Times New Roman" w:hAnsi="Times New Roman" w:cs="Times New Roman"/>
                <w:b/>
                <w:bCs/>
                <w:color w:val="000000"/>
                <w:sz w:val="21"/>
                <w:szCs w:val="22"/>
                <w:highlight w:val="none"/>
                <w:u w:val="none"/>
                <w:shd w:val="clear" w:color="auto" w:fill="auto"/>
                <w:vertAlign w:val="baseline"/>
                <w:lang w:val="en-US" w:eastAsia="zh-CN"/>
              </w:rPr>
              <w:t>（4）客运及高铁广场上拉膜结构遮阳雨篷方案设计。</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偏差</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2"/>
                <w:highlight w:val="none"/>
              </w:rPr>
            </w:pPr>
            <w:r>
              <w:rPr>
                <w:rFonts w:hint="default" w:ascii="Times New Roman" w:hAnsi="Times New Roman" w:eastAsia="宋体" w:cs="Times New Roman"/>
                <w:color w:val="000000"/>
                <w:kern w:val="2"/>
                <w:sz w:val="21"/>
                <w:szCs w:val="22"/>
                <w:highlight w:val="none"/>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lang w:val="en-US" w:eastAsia="zh-CN"/>
              </w:rPr>
              <w:t>招标</w:t>
            </w:r>
            <w:r>
              <w:rPr>
                <w:rFonts w:hint="default" w:ascii="Times New Roman" w:hAnsi="Times New Roman" w:cs="Times New Roman"/>
                <w:color w:val="000000"/>
                <w:highlight w:val="none"/>
              </w:rPr>
              <w:t>人发出的澄清、修改及补充文件等。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1</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lang w:val="en-US" w:eastAsia="zh-CN"/>
              </w:rPr>
              <w:t>2</w:t>
            </w:r>
            <w:r>
              <w:rPr>
                <w:rFonts w:hint="eastAsia" w:ascii="Times New Roman" w:hAnsi="Times New Roman" w:cs="Times New Roman"/>
                <w:color w:val="000000"/>
                <w:highlight w:val="none"/>
                <w:u w:val="single"/>
                <w:lang w:val="en-US" w:eastAsia="zh-CN"/>
              </w:rPr>
              <w:t>8</w:t>
            </w:r>
            <w:r>
              <w:rPr>
                <w:rFonts w:hint="default" w:ascii="Times New Roman" w:hAnsi="Times New Roman" w:cs="Times New Roman"/>
                <w:color w:val="000000"/>
                <w:highlight w:val="none"/>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招标文件澄清、修改及补充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1</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lang w:val="en-US" w:eastAsia="zh-CN"/>
              </w:rPr>
              <w:t>2</w:t>
            </w:r>
            <w:r>
              <w:rPr>
                <w:rFonts w:hint="eastAsia" w:ascii="Times New Roman" w:hAnsi="Times New Roman" w:cs="Times New Roman"/>
                <w:color w:val="000000"/>
                <w:highlight w:val="none"/>
                <w:u w:val="single"/>
                <w:lang w:val="en-US" w:eastAsia="zh-CN"/>
              </w:rPr>
              <w:t>8</w:t>
            </w:r>
            <w:r>
              <w:rPr>
                <w:rFonts w:hint="default" w:ascii="Times New Roman" w:hAnsi="Times New Roman" w:cs="Times New Roman"/>
                <w:color w:val="000000"/>
                <w:highlight w:val="none"/>
              </w:rPr>
              <w:t>日前，招标文件的澄清、修改及补充等将在亳州交通投资控股集团有限公司官网（www.bzjkjt.com）上进行发布。</w:t>
            </w:r>
          </w:p>
        </w:tc>
      </w:tr>
      <w:tr>
        <w:tblPrEx>
          <w:tblLayout w:type="fixed"/>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投标人确认收到招标文件澄清、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修改及补充的时间与形式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增值税税金的计算方法</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投标报价应包括国家规定的增值税税金，增值税税金按一般计税方法计算。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按每平方设计收费标准报价。</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auto"/>
                <w:highlight w:val="none"/>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sz w:val="32"/>
                <w:highlight w:val="none"/>
              </w:rPr>
              <w:sym w:font="Wingdings 2" w:char="0052"/>
            </w:r>
            <w:r>
              <w:rPr>
                <w:rFonts w:hint="default" w:ascii="Times New Roman" w:hAnsi="Times New Roman" w:cs="Times New Roman"/>
                <w:highlight w:val="none"/>
              </w:rPr>
              <w:t>有，最高投标限价：人民币</w:t>
            </w:r>
            <w:r>
              <w:rPr>
                <w:rFonts w:hint="default" w:ascii="Times New Roman" w:hAnsi="Times New Roman" w:cs="Times New Roman"/>
                <w:b/>
                <w:bCs/>
                <w:highlight w:val="none"/>
                <w:u w:val="single"/>
              </w:rPr>
              <w:t>8元/m</w:t>
            </w:r>
            <w:r>
              <w:rPr>
                <w:rFonts w:hint="default" w:ascii="Times New Roman" w:hAnsi="Times New Roman" w:cs="Times New Roman"/>
                <w:b/>
                <w:bCs/>
                <w:highlight w:val="none"/>
                <w:u w:val="single"/>
                <w:vertAlign w:val="superscript"/>
              </w:rPr>
              <w:t>2</w:t>
            </w:r>
            <w:r>
              <w:rPr>
                <w:rFonts w:hint="default" w:ascii="Times New Roman" w:hAnsi="Times New Roman" w:cs="Times New Roman"/>
                <w:highlight w:val="none"/>
              </w:rPr>
              <w:t>（投标报价超出控制价按无效投标处理，控制价费用包含为完成各阶段工作内容以及审查、报批、后期服务所需的全部费用。）</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bookmarkStart w:id="68" w:name="_Toc1789"/>
            <w:bookmarkStart w:id="69" w:name="_Toc352691470"/>
            <w:bookmarkStart w:id="70" w:name="_Toc369531512"/>
            <w:bookmarkStart w:id="71" w:name="_Toc384308207"/>
            <w:bookmarkStart w:id="72" w:name="_Toc300834946"/>
            <w:bookmarkStart w:id="73" w:name="_Toc361508582"/>
            <w:r>
              <w:rPr>
                <w:rFonts w:hint="default" w:ascii="Times New Roman" w:hAnsi="Times New Roman" w:cs="Times New Roman"/>
                <w:color w:val="000000"/>
                <w:highlight w:val="none"/>
              </w:rPr>
              <w:t>投标截止之日起</w:t>
            </w:r>
            <w:r>
              <w:rPr>
                <w:rFonts w:hint="eastAsia" w:ascii="Times New Roman" w:hAnsi="Times New Roman" w:cs="Times New Roman"/>
                <w:color w:val="000000"/>
                <w:highlight w:val="none"/>
                <w:u w:val="single"/>
                <w:shd w:val="clear" w:color="auto" w:fill="auto"/>
                <w:lang w:val="en-US" w:eastAsia="zh-CN"/>
              </w:rPr>
              <w:t>90</w:t>
            </w:r>
            <w:r>
              <w:rPr>
                <w:rFonts w:hint="default" w:ascii="Times New Roman" w:hAnsi="Times New Roman" w:cs="Times New Roman"/>
                <w:color w:val="000000"/>
                <w:highlight w:val="none"/>
              </w:rPr>
              <w:t>天。</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cs="Times New Roman"/>
                <w:sz w:val="21"/>
                <w:szCs w:val="22"/>
                <w:highlight w:val="none"/>
                <w:lang w:eastAsia="zh-CN"/>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rPr>
              <w:t>要求递交投标保证金</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color w:val="000000"/>
                <w:sz w:val="21"/>
                <w:szCs w:val="21"/>
                <w:highlight w:val="none"/>
              </w:rPr>
              <w:t>投标保证金的形式：银行汇款或转账</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投标保证金的金额：人民币（大写）：</w:t>
            </w:r>
            <w:r>
              <w:rPr>
                <w:rFonts w:hint="eastAsia" w:ascii="Times New Roman" w:hAnsi="Times New Roman" w:cs="Times New Roman"/>
                <w:b/>
                <w:bCs/>
                <w:color w:val="000000"/>
                <w:sz w:val="21"/>
                <w:szCs w:val="21"/>
                <w:highlight w:val="none"/>
                <w:u w:val="single"/>
                <w:lang w:val="en-US" w:eastAsia="zh-CN"/>
              </w:rPr>
              <w:t>壹仟</w:t>
            </w:r>
            <w:r>
              <w:rPr>
                <w:rFonts w:hint="default" w:ascii="Times New Roman" w:hAnsi="Times New Roman" w:cs="Times New Roman"/>
                <w:color w:val="000000"/>
                <w:sz w:val="21"/>
                <w:szCs w:val="21"/>
                <w:highlight w:val="none"/>
              </w:rPr>
              <w:t>元整，（小写）：¥</w:t>
            </w:r>
            <w:r>
              <w:rPr>
                <w:rFonts w:hint="eastAsia" w:ascii="Times New Roman" w:hAnsi="Times New Roman" w:cs="Times New Roman"/>
                <w:b/>
                <w:bCs/>
                <w:color w:val="000000"/>
                <w:sz w:val="21"/>
                <w:szCs w:val="21"/>
                <w:highlight w:val="none"/>
                <w:u w:val="single"/>
                <w:lang w:val="en-US" w:eastAsia="zh-CN"/>
              </w:rPr>
              <w:t>1000</w:t>
            </w:r>
            <w:r>
              <w:rPr>
                <w:rFonts w:hint="default" w:ascii="Times New Roman" w:hAnsi="Times New Roman" w:cs="Times New Roman"/>
                <w:color w:val="000000"/>
                <w:sz w:val="21"/>
                <w:szCs w:val="21"/>
                <w:highlight w:val="none"/>
              </w:rPr>
              <w:t>元。</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收取投标保证金账号的信息：</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开户名称：</w:t>
            </w:r>
            <w:r>
              <w:rPr>
                <w:rFonts w:hint="eastAsia" w:ascii="Times New Roman" w:hAnsi="Times New Roman" w:cs="Times New Roman"/>
                <w:b/>
                <w:bCs/>
                <w:color w:val="000000"/>
                <w:sz w:val="21"/>
                <w:szCs w:val="21"/>
                <w:highlight w:val="none"/>
                <w:lang w:val="en-US" w:eastAsia="zh-CN"/>
              </w:rPr>
              <w:t>亳州交通投资控股集团有限公司</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b/>
                <w:bCs/>
                <w:color w:val="000000"/>
                <w:sz w:val="21"/>
                <w:szCs w:val="21"/>
                <w:highlight w:val="none"/>
                <w:lang w:val="en-US" w:eastAsia="zh-CN"/>
              </w:rPr>
            </w:pPr>
            <w:r>
              <w:rPr>
                <w:rFonts w:hint="default" w:ascii="Times New Roman" w:hAnsi="Times New Roman" w:cs="Times New Roman"/>
                <w:color w:val="000000"/>
                <w:sz w:val="21"/>
                <w:szCs w:val="21"/>
                <w:highlight w:val="none"/>
              </w:rPr>
              <w:t>开户银行：</w:t>
            </w:r>
            <w:r>
              <w:rPr>
                <w:rFonts w:hint="eastAsia" w:ascii="Times New Roman" w:hAnsi="Times New Roman" w:cs="Times New Roman"/>
                <w:b/>
                <w:bCs/>
                <w:color w:val="000000"/>
                <w:sz w:val="21"/>
                <w:szCs w:val="21"/>
                <w:highlight w:val="none"/>
                <w:lang w:val="en-US" w:eastAsia="zh-CN"/>
              </w:rPr>
              <w:t>中国农业银行亳州分行营业部</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银行账号：</w:t>
            </w:r>
            <w:r>
              <w:rPr>
                <w:rFonts w:hint="default" w:ascii="Times New Roman" w:hAnsi="Times New Roman" w:cs="Times New Roman"/>
                <w:b/>
                <w:bCs/>
                <w:color w:val="000000"/>
                <w:sz w:val="21"/>
                <w:szCs w:val="21"/>
                <w:highlight w:val="none"/>
              </w:rPr>
              <w:t>12670801040009482</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bCs/>
                <w:i w:val="0"/>
                <w:iCs w:val="0"/>
                <w:color w:val="000000"/>
                <w:sz w:val="21"/>
                <w:szCs w:val="21"/>
                <w:highlight w:val="none"/>
              </w:rPr>
            </w:pP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i w:val="0"/>
                <w:iCs w:val="0"/>
                <w:color w:val="000000"/>
                <w:sz w:val="21"/>
                <w:szCs w:val="21"/>
                <w:highlight w:val="none"/>
              </w:rPr>
            </w:pPr>
            <w:r>
              <w:rPr>
                <w:rFonts w:hint="default" w:ascii="Times New Roman" w:hAnsi="Times New Roman" w:cs="Times New Roman"/>
                <w:b w:val="0"/>
                <w:bCs w:val="0"/>
                <w:i w:val="0"/>
                <w:iCs w:val="0"/>
                <w:color w:val="000000"/>
                <w:sz w:val="21"/>
                <w:szCs w:val="21"/>
                <w:highlight w:val="none"/>
              </w:rPr>
              <w:t>其他要求：</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default" w:ascii="Times New Roman" w:hAnsi="Times New Roman" w:eastAsia="楷体_GB2312" w:cs="Times New Roman"/>
                <w:b/>
                <w:bCs/>
                <w:color w:val="000000"/>
                <w:sz w:val="21"/>
                <w:szCs w:val="21"/>
                <w:highlight w:val="none"/>
                <w:u w:val="single"/>
              </w:rPr>
              <w:t>BZJK-201</w:t>
            </w:r>
            <w:r>
              <w:rPr>
                <w:rFonts w:hint="eastAsia" w:ascii="Times New Roman" w:hAnsi="Times New Roman" w:eastAsia="楷体_GB2312" w:cs="Times New Roman"/>
                <w:b/>
                <w:bCs/>
                <w:color w:val="000000"/>
                <w:sz w:val="21"/>
                <w:szCs w:val="21"/>
                <w:highlight w:val="none"/>
                <w:u w:val="single"/>
                <w:lang w:val="en-US" w:eastAsia="zh-CN"/>
              </w:rPr>
              <w:t>9</w:t>
            </w:r>
            <w:r>
              <w:rPr>
                <w:rFonts w:hint="default" w:ascii="Times New Roman" w:hAnsi="Times New Roman" w:eastAsia="楷体_GB2312" w:cs="Times New Roman"/>
                <w:b/>
                <w:bCs/>
                <w:color w:val="000000"/>
                <w:sz w:val="21"/>
                <w:szCs w:val="21"/>
                <w:highlight w:val="none"/>
                <w:u w:val="single"/>
              </w:rPr>
              <w:t>-00</w:t>
            </w:r>
            <w:r>
              <w:rPr>
                <w:rFonts w:hint="eastAsia" w:ascii="Times New Roman" w:hAnsi="Times New Roman" w:eastAsia="楷体_GB2312" w:cs="Times New Roman"/>
                <w:b/>
                <w:bCs/>
                <w:color w:val="000000"/>
                <w:sz w:val="21"/>
                <w:szCs w:val="21"/>
                <w:highlight w:val="none"/>
                <w:u w:val="single"/>
                <w:lang w:val="en-US" w:eastAsia="zh-CN"/>
              </w:rPr>
              <w:t>5</w:t>
            </w:r>
            <w:r>
              <w:rPr>
                <w:rFonts w:hint="default" w:ascii="Times New Roman" w:hAnsi="Times New Roman" w:eastAsia="楷体_GB2312" w:cs="Times New Roman"/>
                <w:b/>
                <w:bCs/>
                <w:color w:val="000000"/>
                <w:sz w:val="21"/>
                <w:szCs w:val="21"/>
                <w:highlight w:val="none"/>
                <w:u w:val="single"/>
              </w:rPr>
              <w:t>号保证金</w:t>
            </w:r>
            <w:r>
              <w:rPr>
                <w:rFonts w:hint="default" w:ascii="Times New Roman" w:hAnsi="Times New Roman" w:cs="Times New Roman"/>
                <w:color w:val="000000"/>
                <w:sz w:val="21"/>
                <w:szCs w:val="21"/>
                <w:highlight w:val="none"/>
              </w:rPr>
              <w:t>”，否则，责任自负。</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未按时汇入或非投标人基本账户汇出或收款银行账号错误无法判定保证金对应关系的，保证金无效。</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投标保证金退还（本金无息）：</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（1）招标不成功（或开标现场拒收投标文件）的，5日内直接退还至该投标人汇出帐户。</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21"/>
                <w:szCs w:val="21"/>
                <w:highlight w:val="none"/>
              </w:rPr>
              <w:t>（2）中标侯选人公示期满且确定中标人后，未中标人的投标保证金5日内直接退还至该投标人汇出帐户。</w:t>
            </w:r>
          </w:p>
        </w:tc>
      </w:tr>
      <w:bookmarkEnd w:id="68"/>
      <w:bookmarkEnd w:id="69"/>
      <w:bookmarkEnd w:id="70"/>
      <w:bookmarkEnd w:id="71"/>
      <w:bookmarkEnd w:id="72"/>
      <w:bookmarkEnd w:id="73"/>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国家法律法规规定的其他情形。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资格审查资料</w:t>
            </w:r>
            <w:r>
              <w:rPr>
                <w:rFonts w:hint="default" w:ascii="Times New Roman" w:hAnsi="Times New Roman" w:cs="Times New Roman"/>
                <w:szCs w:val="21"/>
                <w:highlight w:val="none"/>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Cs w:val="22"/>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rPr>
              <w:t>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近年完成的类似项目情况的时间要求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近三年</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shd w:val="clear" w:color="auto" w:fill="auto"/>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w:t>
            </w:r>
            <w:r>
              <w:rPr>
                <w:rFonts w:hint="default" w:ascii="Times New Roman" w:hAnsi="Times New Roman" w:cs="Times New Roman"/>
                <w:highlight w:val="none"/>
              </w:rPr>
              <w:t>副本</w:t>
            </w:r>
            <w:r>
              <w:rPr>
                <w:rFonts w:hint="default" w:ascii="Times New Roman" w:hAnsi="Times New Roman" w:cs="Times New Roman"/>
                <w:color w:val="000000"/>
                <w:highlight w:val="none"/>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cs="Times New Roman"/>
                <w:color w:val="000000"/>
                <w:highlight w:val="none"/>
                <w:lang w:val="en-US" w:eastAsia="zh-CN"/>
              </w:rPr>
            </w:pPr>
            <w:r>
              <w:rPr>
                <w:rFonts w:hint="default" w:ascii="Times New Roman" w:hAnsi="Times New Roman" w:cs="Times New Roman"/>
                <w:color w:val="000000"/>
                <w:highlight w:val="none"/>
              </w:rPr>
              <w:t>投标文件副本份数：</w:t>
            </w:r>
            <w:r>
              <w:rPr>
                <w:rFonts w:hint="eastAsia" w:ascii="Times New Roman" w:hAnsi="Times New Roman" w:cs="Times New Roman"/>
                <w:b/>
                <w:bCs/>
                <w:color w:val="000000"/>
                <w:highlight w:val="none"/>
                <w:u w:val="single"/>
                <w:shd w:val="clear" w:color="auto" w:fill="auto"/>
                <w:lang w:val="en-US" w:eastAsia="zh-CN"/>
              </w:rPr>
              <w:t>贰</w:t>
            </w:r>
            <w:r>
              <w:rPr>
                <w:rFonts w:hint="default" w:ascii="Times New Roman" w:hAnsi="Times New Roman" w:cs="Times New Roman"/>
                <w:color w:val="000000"/>
                <w:highlight w:val="none"/>
                <w:lang w:val="en-US" w:eastAsia="zh-CN"/>
              </w:rPr>
              <w:t>份</w:t>
            </w:r>
            <w:r>
              <w:rPr>
                <w:rFonts w:hint="eastAsia" w:ascii="Times New Roman" w:hAnsi="Times New Roman" w:cs="Times New Roman"/>
                <w:color w:val="000000"/>
                <w:highlight w:val="none"/>
                <w:lang w:val="en-US" w:eastAsia="zh-CN"/>
              </w:rPr>
              <w:t>。</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方案设计文本份数：统一使用A3图纸规格，并装订成册（</w:t>
            </w:r>
            <w:r>
              <w:rPr>
                <w:rFonts w:hint="eastAsia" w:ascii="Times New Roman" w:hAnsi="Times New Roman" w:cs="Times New Roman"/>
                <w:b/>
                <w:bCs/>
                <w:color w:val="000000"/>
                <w:highlight w:val="none"/>
                <w:u w:val="single"/>
                <w:lang w:val="en-US" w:eastAsia="zh-CN"/>
              </w:rPr>
              <w:t>壹</w:t>
            </w:r>
            <w:r>
              <w:rPr>
                <w:rFonts w:hint="eastAsia" w:ascii="Times New Roman" w:hAnsi="Times New Roman" w:cs="Times New Roman"/>
                <w:color w:val="000000"/>
                <w:highlight w:val="none"/>
                <w:lang w:val="en-US" w:eastAsia="zh-CN"/>
              </w:rPr>
              <w:t>份），单独密封。</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rPr>
              <w:t>是否要求提交电子版文件：</w:t>
            </w:r>
            <w:r>
              <w:rPr>
                <w:rFonts w:hint="default" w:ascii="Times New Roman" w:hAnsi="Times New Roman" w:cs="Times New Roman"/>
                <w:color w:val="000000"/>
                <w:highlight w:val="none"/>
                <w:u w:val="single"/>
                <w:lang w:val="en-US" w:eastAsia="zh-CN"/>
              </w:rPr>
              <w:t>不要求</w:t>
            </w:r>
            <w:r>
              <w:rPr>
                <w:rFonts w:hint="default" w:ascii="Times New Roman" w:hAnsi="Times New Roman" w:cs="Times New Roman"/>
                <w:color w:val="000000"/>
                <w:highlight w:val="none"/>
                <w:lang w:val="en-US" w:eastAsia="zh-CN"/>
              </w:rPr>
              <w:t>。</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其他要求：</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r>
              <w:rPr>
                <w:rFonts w:hint="eastAsia" w:ascii="Times New Roman" w:hAnsi="Times New Roman" w:cs="Times New Roman"/>
                <w:color w:val="000000"/>
                <w:highlight w:val="none"/>
                <w:lang w:val="en-US" w:eastAsia="zh-CN"/>
              </w:rPr>
              <w:t>1</w:t>
            </w:r>
            <w:r>
              <w:rPr>
                <w:rFonts w:hint="default" w:ascii="Times New Roman" w:hAnsi="Times New Roman" w:cs="Times New Roman"/>
                <w:color w:val="000000"/>
                <w:highlight w:val="none"/>
              </w:rPr>
              <w:t>）所有正本与副本封装在一个密封袋中，且在投标文件封面标明“正本”或“副本”的字样；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r>
              <w:rPr>
                <w:rFonts w:hint="eastAsia" w:ascii="Times New Roman" w:hAnsi="Times New Roman" w:cs="Times New Roman"/>
                <w:color w:val="000000"/>
                <w:highlight w:val="none"/>
                <w:lang w:val="en-US" w:eastAsia="zh-CN"/>
              </w:rPr>
              <w:t>2</w:t>
            </w:r>
            <w:r>
              <w:rPr>
                <w:rFonts w:hint="default" w:ascii="Times New Roman" w:hAnsi="Times New Roman" w:cs="Times New Roman"/>
                <w:color w:val="000000"/>
                <w:highlight w:val="none"/>
              </w:rPr>
              <w:t>）投标文件应按要求密封，密封袋封口加盖投标单位印章；</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r>
              <w:rPr>
                <w:rFonts w:hint="eastAsia" w:ascii="Times New Roman" w:hAnsi="Times New Roman" w:cs="Times New Roman"/>
                <w:color w:val="000000"/>
                <w:highlight w:val="none"/>
                <w:lang w:val="en-US" w:eastAsia="zh-CN"/>
              </w:rPr>
              <w:t>3</w:t>
            </w:r>
            <w:r>
              <w:rPr>
                <w:rFonts w:hint="default" w:ascii="Times New Roman" w:hAnsi="Times New Roman" w:cs="Times New Roman"/>
                <w:color w:val="000000"/>
                <w:highlight w:val="none"/>
              </w:rPr>
              <w:t>）投标文件须采用胶粘方式装订，装订应牢固、不易拆散和换页，不得采用活页装订。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shd w:val="clear" w:color="auto" w:fill="auto"/>
              </w:rPr>
              <w:t>不需要</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加盖单位公章。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（2）签字：除文件另有规定外，均应为手写签字，否则其投标无效。</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FFFFFF" w:fill="D9D9D9"/>
              </w:rPr>
            </w:pPr>
            <w:r>
              <w:rPr>
                <w:rFonts w:hint="default" w:ascii="Times New Roman" w:hAnsi="Times New Roman" w:cs="Times New Roman"/>
                <w:highlight w:val="none"/>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招标人：</w:t>
            </w:r>
            <w:r>
              <w:rPr>
                <w:rFonts w:hint="eastAsia" w:ascii="Times New Roman" w:hAnsi="Times New Roman" w:cs="Times New Roman"/>
                <w:color w:val="000000"/>
                <w:sz w:val="21"/>
                <w:szCs w:val="21"/>
                <w:highlight w:val="none"/>
                <w:lang w:val="en-US" w:eastAsia="zh-CN"/>
              </w:rPr>
              <w:t>亳州交通投资控股集团有限公司</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地址：</w:t>
            </w:r>
            <w:r>
              <w:rPr>
                <w:rFonts w:hint="default" w:ascii="Times New Roman" w:hAnsi="Times New Roman" w:cs="Times New Roman"/>
                <w:color w:val="000000"/>
                <w:sz w:val="21"/>
                <w:szCs w:val="21"/>
                <w:highlight w:val="none"/>
                <w:shd w:val="clear" w:color="auto" w:fill="auto"/>
                <w:lang w:val="en-US" w:eastAsia="zh-CN"/>
              </w:rPr>
              <w:t>亳州市谯城区药都大道1289号</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u w:val="single"/>
              </w:rPr>
              <w:t>亳州公路客运高铁枢纽站商业区二次装修方案及</w:t>
            </w:r>
            <w:r>
              <w:rPr>
                <w:rFonts w:hint="default" w:ascii="Times New Roman" w:hAnsi="Times New Roman" w:cs="Times New Roman"/>
                <w:color w:val="000000"/>
                <w:sz w:val="21"/>
                <w:szCs w:val="21"/>
                <w:highlight w:val="none"/>
              </w:rPr>
              <w:t>设计招标项目投标文件</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招标项目编号：</w:t>
            </w:r>
            <w:r>
              <w:rPr>
                <w:rFonts w:hint="default" w:ascii="Times New Roman" w:hAnsi="Times New Roman" w:eastAsia="楷体_GB2312" w:cs="Times New Roman"/>
                <w:color w:val="000000"/>
                <w:sz w:val="21"/>
                <w:szCs w:val="21"/>
                <w:highlight w:val="none"/>
                <w:lang w:val="en-US" w:eastAsia="zh-CN"/>
              </w:rPr>
              <w:t>BZJK-2019-00</w:t>
            </w:r>
            <w:r>
              <w:rPr>
                <w:rFonts w:hint="eastAsia" w:ascii="Times New Roman" w:hAnsi="Times New Roman" w:eastAsia="楷体_GB2312" w:cs="Times New Roman"/>
                <w:color w:val="000000"/>
                <w:sz w:val="21"/>
                <w:szCs w:val="21"/>
                <w:highlight w:val="none"/>
                <w:lang w:val="en-US" w:eastAsia="zh-CN"/>
              </w:rPr>
              <w:t>5</w:t>
            </w:r>
            <w:r>
              <w:rPr>
                <w:rFonts w:hint="default" w:ascii="Times New Roman" w:hAnsi="Times New Roman" w:eastAsia="楷体_GB2312" w:cs="Times New Roman"/>
                <w:color w:val="000000"/>
                <w:sz w:val="21"/>
                <w:szCs w:val="21"/>
                <w:highlight w:val="none"/>
                <w:lang w:val="en-US" w:eastAsia="zh-CN"/>
              </w:rPr>
              <w:t>号</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在</w:t>
            </w:r>
            <w:r>
              <w:rPr>
                <w:rFonts w:hint="default" w:ascii="Times New Roman" w:hAnsi="Times New Roman" w:cs="Times New Roman"/>
                <w:color w:val="000000"/>
                <w:sz w:val="21"/>
                <w:szCs w:val="21"/>
                <w:highlight w:val="none"/>
                <w:u w:val="single"/>
              </w:rPr>
              <w:t>2019</w:t>
            </w:r>
            <w:r>
              <w:rPr>
                <w:rFonts w:hint="default" w:ascii="Times New Roman" w:hAnsi="Times New Roman" w:cs="Times New Roman"/>
                <w:color w:val="000000"/>
                <w:sz w:val="21"/>
                <w:szCs w:val="21"/>
                <w:highlight w:val="none"/>
                <w:u w:val="none"/>
              </w:rPr>
              <w:t>年</w:t>
            </w:r>
            <w:r>
              <w:rPr>
                <w:rFonts w:hint="default" w:ascii="Times New Roman" w:hAnsi="Times New Roman" w:cs="Times New Roman"/>
                <w:color w:val="000000"/>
                <w:sz w:val="21"/>
                <w:szCs w:val="21"/>
                <w:highlight w:val="none"/>
                <w:u w:val="single"/>
              </w:rPr>
              <w:t>1</w:t>
            </w:r>
            <w:r>
              <w:rPr>
                <w:rFonts w:hint="default" w:ascii="Times New Roman" w:hAnsi="Times New Roman" w:cs="Times New Roman"/>
                <w:color w:val="000000"/>
                <w:sz w:val="21"/>
                <w:szCs w:val="21"/>
                <w:highlight w:val="none"/>
                <w:u w:val="none"/>
              </w:rPr>
              <w:t>月</w:t>
            </w:r>
            <w:r>
              <w:rPr>
                <w:rFonts w:hint="default" w:ascii="Times New Roman" w:hAnsi="Times New Roman" w:cs="Times New Roman"/>
                <w:color w:val="000000"/>
                <w:sz w:val="21"/>
                <w:szCs w:val="21"/>
                <w:highlight w:val="none"/>
                <w:u w:val="single"/>
              </w:rPr>
              <w:t>2</w:t>
            </w:r>
            <w:r>
              <w:rPr>
                <w:rFonts w:hint="eastAsia" w:ascii="Times New Roman" w:hAnsi="Times New Roman" w:cs="Times New Roman"/>
                <w:color w:val="000000"/>
                <w:sz w:val="21"/>
                <w:szCs w:val="21"/>
                <w:highlight w:val="none"/>
                <w:u w:val="single"/>
                <w:lang w:val="en-US" w:eastAsia="zh-CN"/>
              </w:rPr>
              <w:t>9</w:t>
            </w:r>
            <w:r>
              <w:rPr>
                <w:rFonts w:hint="default" w:ascii="Times New Roman" w:hAnsi="Times New Roman" w:cs="Times New Roman"/>
                <w:color w:val="000000"/>
                <w:sz w:val="21"/>
                <w:szCs w:val="21"/>
                <w:highlight w:val="none"/>
                <w:u w:val="none"/>
              </w:rPr>
              <w:t>日</w:t>
            </w:r>
            <w:r>
              <w:rPr>
                <w:rFonts w:hint="default" w:ascii="Times New Roman" w:hAnsi="Times New Roman" w:cs="Times New Roman"/>
                <w:color w:val="000000"/>
                <w:sz w:val="21"/>
                <w:szCs w:val="21"/>
                <w:highlight w:val="none"/>
                <w:u w:val="single"/>
              </w:rPr>
              <w:t>9</w:t>
            </w:r>
            <w:r>
              <w:rPr>
                <w:rFonts w:hint="default" w:ascii="Times New Roman" w:hAnsi="Times New Roman" w:cs="Times New Roman"/>
                <w:color w:val="000000"/>
                <w:sz w:val="21"/>
                <w:szCs w:val="21"/>
                <w:highlight w:val="none"/>
                <w:u w:val="none"/>
              </w:rPr>
              <w:t>时</w:t>
            </w:r>
            <w:r>
              <w:rPr>
                <w:rFonts w:hint="default" w:ascii="Times New Roman" w:hAnsi="Times New Roman" w:cs="Times New Roman"/>
                <w:color w:val="000000"/>
                <w:sz w:val="21"/>
                <w:szCs w:val="21"/>
                <w:highlight w:val="none"/>
                <w:u w:val="single"/>
              </w:rPr>
              <w:t>00</w:t>
            </w:r>
            <w:r>
              <w:rPr>
                <w:rFonts w:hint="default" w:ascii="Times New Roman" w:hAnsi="Times New Roman" w:cs="Times New Roman"/>
                <w:color w:val="000000"/>
                <w:sz w:val="21"/>
                <w:szCs w:val="21"/>
                <w:highlight w:val="none"/>
                <w:u w:val="none"/>
              </w:rPr>
              <w:t>分</w:t>
            </w:r>
            <w:r>
              <w:rPr>
                <w:rFonts w:hint="default" w:ascii="Times New Roman" w:hAnsi="Times New Roman" w:cs="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1</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rPr>
              <w:t>2</w:t>
            </w:r>
            <w:r>
              <w:rPr>
                <w:rFonts w:hint="eastAsia" w:ascii="Times New Roman" w:hAnsi="Times New Roman" w:cs="Times New Roman"/>
                <w:color w:val="000000"/>
                <w:highlight w:val="none"/>
                <w:u w:val="single"/>
                <w:lang w:val="en-US" w:eastAsia="zh-CN"/>
              </w:rPr>
              <w:t>9</w:t>
            </w:r>
            <w:r>
              <w:rPr>
                <w:rFonts w:hint="default" w:ascii="Times New Roman" w:hAnsi="Times New Roman" w:cs="Times New Roman"/>
                <w:color w:val="000000"/>
                <w:highlight w:val="none"/>
              </w:rPr>
              <w:t>日</w:t>
            </w:r>
            <w:r>
              <w:rPr>
                <w:rFonts w:hint="default" w:ascii="Times New Roman" w:hAnsi="Times New Roman" w:cs="Times New Roman"/>
                <w:color w:val="000000"/>
                <w:highlight w:val="none"/>
                <w:u w:val="single"/>
              </w:rPr>
              <w:t>9</w:t>
            </w:r>
            <w:r>
              <w:rPr>
                <w:rFonts w:hint="default" w:ascii="Times New Roman" w:hAnsi="Times New Roman" w:cs="Times New Roman"/>
                <w:color w:val="000000"/>
                <w:highlight w:val="none"/>
              </w:rPr>
              <w:t>时</w:t>
            </w:r>
            <w:r>
              <w:rPr>
                <w:rFonts w:hint="default" w:ascii="Times New Roman" w:hAnsi="Times New Roman" w:cs="Times New Roman"/>
                <w:color w:val="000000"/>
                <w:highlight w:val="none"/>
                <w:u w:val="single"/>
              </w:rPr>
              <w:t>00</w:t>
            </w:r>
            <w:r>
              <w:rPr>
                <w:rFonts w:hint="default" w:ascii="Times New Roman" w:hAnsi="Times New Roman" w:cs="Times New Roman"/>
                <w:color w:val="000000"/>
                <w:highlight w:val="none"/>
              </w:rPr>
              <w:t>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sz w:val="32"/>
                <w:szCs w:val="22"/>
                <w:highlight w:val="none"/>
              </w:rPr>
              <w:sym w:font="Wingdings 2" w:char="0052"/>
            </w:r>
            <w:r>
              <w:rPr>
                <w:rFonts w:hint="default" w:ascii="Times New Roman" w:hAnsi="Times New Roman" w:cs="Times New Roman"/>
                <w:sz w:val="21"/>
                <w:szCs w:val="22"/>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开标时间：同投标截止时间</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开标地点：亳州交通投资控股集团有限公司8楼会议室（药都大道与希夷大道交叉口东北角8楼）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5.2（4）（A）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开标顺序：按签到正顺序开标。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rPr>
              <w:t>评标委员会构成</w:t>
            </w:r>
            <w:r>
              <w:rPr>
                <w:rFonts w:hint="default" w:ascii="Times New Roman" w:hAnsi="Times New Roman" w:cs="Times New Roman"/>
                <w:color w:val="000000"/>
                <w:highlight w:val="none"/>
                <w:shd w:val="clear" w:color="auto" w:fill="auto"/>
              </w:rPr>
              <w:t>：</w:t>
            </w:r>
            <w:r>
              <w:rPr>
                <w:rFonts w:hint="default" w:ascii="Times New Roman" w:hAnsi="Times New Roman" w:cs="Times New Roman"/>
                <w:b/>
                <w:bCs/>
                <w:highlight w:val="none"/>
                <w:u w:val="single"/>
                <w:shd w:val="clear" w:color="auto" w:fill="auto"/>
                <w:lang w:val="en-US" w:eastAsia="zh-CN"/>
              </w:rPr>
              <w:t>5</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其中招标人代表</w:t>
            </w:r>
            <w:r>
              <w:rPr>
                <w:rFonts w:hint="default" w:ascii="Times New Roman" w:hAnsi="Times New Roman" w:cs="Times New Roman"/>
                <w:b/>
                <w:bCs/>
                <w:highlight w:val="none"/>
                <w:u w:val="single"/>
                <w:shd w:val="clear" w:color="auto" w:fill="auto"/>
                <w:lang w:val="en-US" w:eastAsia="zh-CN"/>
              </w:rPr>
              <w:t>1</w:t>
            </w:r>
            <w:r>
              <w:rPr>
                <w:rFonts w:hint="default" w:ascii="Times New Roman" w:hAnsi="Times New Roman" w:cs="Times New Roman"/>
                <w:color w:val="000000"/>
                <w:highlight w:val="none"/>
                <w:shd w:val="clear" w:color="auto" w:fill="auto"/>
              </w:rPr>
              <w:t>人，专家</w:t>
            </w:r>
            <w:r>
              <w:rPr>
                <w:rFonts w:hint="default" w:ascii="Times New Roman" w:hAnsi="Times New Roman" w:cs="Times New Roman"/>
                <w:b/>
                <w:bCs/>
                <w:highlight w:val="none"/>
                <w:u w:val="single"/>
                <w:shd w:val="clear" w:color="auto" w:fill="auto"/>
                <w:lang w:val="en-US" w:eastAsia="zh-CN"/>
              </w:rPr>
              <w:t>4</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评标专家确定方式：按有关规定组建。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3人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公示媒介：亳州交通投资控股集团有限公司官网（www.bzjkjt.com）</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highlight w:val="none"/>
              </w:rPr>
              <w:t>公示期限：</w:t>
            </w:r>
            <w:r>
              <w:rPr>
                <w:rFonts w:hint="eastAsia" w:ascii="Times New Roman" w:hAnsi="Times New Roman" w:cs="Times New Roman"/>
                <w:b/>
                <w:bCs/>
                <w:highlight w:val="none"/>
                <w:u w:val="single"/>
                <w:shd w:val="clear" w:color="auto" w:fill="auto"/>
                <w:lang w:val="en-US" w:eastAsia="zh-CN"/>
              </w:rPr>
              <w:t>3</w:t>
            </w:r>
            <w:r>
              <w:rPr>
                <w:rFonts w:hint="default" w:ascii="Times New Roman" w:hAnsi="Times New Roman" w:cs="Times New Roman"/>
                <w:highlight w:val="none"/>
                <w:shd w:val="clear" w:color="auto" w:fill="auto"/>
              </w:rPr>
              <w:t>日</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sz w:val="32"/>
                <w:highlight w:val="none"/>
              </w:rPr>
              <w:sym w:font="Wingdings 2" w:char="0052"/>
            </w:r>
            <w:r>
              <w:rPr>
                <w:rFonts w:hint="default" w:ascii="Times New Roman" w:hAnsi="Times New Roman" w:cs="Times New Roman"/>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7.6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技术成果经济补偿</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eastAsiaTheme="minorEastAsia"/>
                <w:color w:val="000000"/>
                <w:szCs w:val="21"/>
                <w:highlight w:val="none"/>
              </w:rPr>
              <w:t>不补偿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（1）投标人准备和参加投标活动发生的费用自理；</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（2）所有计量均采用中华人民共和国法定计量单位；</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szCs w:val="21"/>
                <w:highlight w:val="none"/>
                <w:lang w:val="en-US" w:eastAsia="zh-CN"/>
              </w:rPr>
              <w:t>（3）构成本招标文件的各个组成文件应互为解释，互为说明。如有不明确或不一致的，由招标人负责解释。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投标人须知细则按照国家发改委2017年9月4日印发的《中华人民共和国标准设计招标文件》执行。招标文件相关内容与投标人须知前附表不一致的，以投标人须知前附表为准。</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74" w:name="_Toc492300416"/>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第三章</w:t>
      </w:r>
      <w:r>
        <w:rPr>
          <w:rFonts w:hint="eastAsia" w:cs="Times New Roman"/>
          <w:color w:val="000000"/>
          <w:highlight w:val="none"/>
          <w:lang w:val="en-US" w:eastAsia="zh-CN"/>
        </w:rPr>
        <w:t xml:space="preserve"> </w:t>
      </w:r>
      <w:r>
        <w:rPr>
          <w:rFonts w:hint="default" w:ascii="Times New Roman" w:hAnsi="Times New Roman" w:cs="Times New Roman"/>
          <w:color w:val="000000"/>
          <w:highlight w:val="none"/>
        </w:rPr>
        <w:t>评标办法</w:t>
      </w:r>
      <w:r>
        <w:rPr>
          <w:rFonts w:hint="default" w:ascii="Times New Roman" w:hAnsi="Times New Roman" w:cs="Times New Roman"/>
          <w:highlight w:val="none"/>
        </w:rPr>
        <w:t>（综合评估法）</w:t>
      </w:r>
      <w:bookmarkEnd w:id="74"/>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75" w:name="_Toc492300417"/>
      <w:r>
        <w:rPr>
          <w:rFonts w:hint="default" w:ascii="Times New Roman" w:hAnsi="Times New Roman" w:cs="Times New Roman"/>
          <w:color w:val="000000"/>
          <w:highlight w:val="none"/>
        </w:rPr>
        <w:t>评标办法前附表</w:t>
      </w:r>
      <w:bookmarkEnd w:id="75"/>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p>
        </w:tc>
        <w:tc>
          <w:tcPr>
            <w:tcW w:w="1124"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评标方法</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中标候选人排序方法</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设计方案得分高的优先；如果设计方案得分也相等，</w:t>
            </w:r>
            <w:r>
              <w:rPr>
                <w:rFonts w:hint="eastAsia" w:ascii="Times New Roman" w:hAnsi="Times New Roman" w:cs="Times New Roman"/>
                <w:color w:val="000000"/>
                <w:highlight w:val="none"/>
                <w:lang w:val="en-US" w:eastAsia="zh-CN"/>
              </w:rPr>
              <w:t>由招标人自行</w:t>
            </w:r>
            <w:r>
              <w:rPr>
                <w:rFonts w:hint="default" w:ascii="Times New Roman" w:hAnsi="Times New Roman" w:cs="Times New Roman"/>
                <w:color w:val="000000"/>
                <w:highlight w:val="none"/>
              </w:rPr>
              <w:t>确定中标候选人顺序。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2.1.1</w:t>
            </w:r>
          </w:p>
        </w:tc>
        <w:tc>
          <w:tcPr>
            <w:tcW w:w="1124" w:type="dxa"/>
            <w:vMerge w:val="restart"/>
            <w:tcBorders>
              <w:top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投标函及投标函附录签字盖章</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有法定代表人</w:t>
            </w:r>
            <w:bookmarkStart w:id="76" w:name="_Toc152045584"/>
            <w:bookmarkStart w:id="77" w:name="_Toc247514008"/>
            <w:bookmarkStart w:id="78" w:name="_Toc369531574"/>
            <w:bookmarkStart w:id="79" w:name="_Toc247527609"/>
            <w:bookmarkStart w:id="80" w:name="_Toc361508643"/>
            <w:bookmarkStart w:id="81" w:name="_Toc352691530"/>
            <w:bookmarkStart w:id="82" w:name="_Toc384308269"/>
            <w:bookmarkStart w:id="83" w:name="_Toc6546"/>
            <w:bookmarkStart w:id="84" w:name="_Toc300835005"/>
            <w:bookmarkStart w:id="85" w:name="_Toc152042361"/>
            <w:bookmarkStart w:id="86" w:name="_Toc144974551"/>
            <w:r>
              <w:rPr>
                <w:rFonts w:hint="default" w:ascii="Times New Roman" w:hAnsi="Times New Roman" w:cs="Times New Roman"/>
                <w:color w:val="000000"/>
                <w:highlight w:val="none"/>
              </w:rPr>
              <w:t>或其委托</w:t>
            </w:r>
            <w:bookmarkEnd w:id="76"/>
            <w:bookmarkEnd w:id="77"/>
            <w:bookmarkEnd w:id="78"/>
            <w:bookmarkEnd w:id="79"/>
            <w:bookmarkEnd w:id="80"/>
            <w:bookmarkEnd w:id="81"/>
            <w:bookmarkEnd w:id="82"/>
            <w:bookmarkEnd w:id="83"/>
            <w:bookmarkEnd w:id="84"/>
            <w:bookmarkEnd w:id="85"/>
            <w:bookmarkEnd w:id="86"/>
            <w:r>
              <w:rPr>
                <w:rFonts w:hint="default" w:ascii="Times New Roman" w:hAnsi="Times New Roman" w:cs="Times New Roman"/>
                <w:color w:val="000000"/>
                <w:highlight w:val="none"/>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符合第二章“投标人须知”第3.5.1项规定，具备有效的营业执照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信誉要求</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项目负责人</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w:t>
            </w:r>
          </w:p>
        </w:tc>
        <w:tc>
          <w:tcPr>
            <w:tcW w:w="4680" w:type="dxa"/>
            <w:tcBorders>
              <w:top w:val="single" w:color="auto" w:sz="4" w:space="0"/>
              <w:left w:val="single" w:color="auto" w:sz="4" w:space="0"/>
              <w:bottom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投标内容</w:t>
            </w:r>
          </w:p>
        </w:tc>
        <w:tc>
          <w:tcPr>
            <w:tcW w:w="4680" w:type="dxa"/>
            <w:tcBorders>
              <w:top w:val="single" w:color="auto" w:sz="4" w:space="0"/>
              <w:left w:val="single" w:color="auto" w:sz="4" w:space="0"/>
              <w:bottom w:val="single" w:color="auto" w:sz="4" w:space="0"/>
            </w:tcBorders>
            <w:vAlign w:val="center"/>
          </w:tcPr>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设计服务期限</w:t>
            </w:r>
          </w:p>
        </w:tc>
        <w:tc>
          <w:tcPr>
            <w:tcW w:w="4680" w:type="dxa"/>
            <w:tcBorders>
              <w:top w:val="single" w:color="auto" w:sz="4" w:space="0"/>
              <w:left w:val="single" w:color="auto" w:sz="4" w:space="0"/>
              <w:bottom w:val="single" w:color="auto" w:sz="4" w:space="0"/>
            </w:tcBorders>
            <w:vAlign w:val="center"/>
          </w:tcPr>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质量标准</w:t>
            </w:r>
          </w:p>
        </w:tc>
        <w:tc>
          <w:tcPr>
            <w:tcW w:w="4680" w:type="dxa"/>
            <w:tcBorders>
              <w:top w:val="single" w:color="auto" w:sz="4" w:space="0"/>
              <w:left w:val="single" w:color="auto" w:sz="4" w:space="0"/>
              <w:bottom w:val="single" w:color="auto" w:sz="4" w:space="0"/>
            </w:tcBorders>
            <w:vAlign w:val="center"/>
          </w:tcPr>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w:t>
            </w:r>
            <w:r>
              <w:rPr>
                <w:rFonts w:hint="default" w:ascii="Times New Roman" w:hAnsi="Times New Roman" w:cs="Times New Roman"/>
                <w:highlight w:val="none"/>
              </w:rPr>
              <w:t>有效期</w:t>
            </w:r>
          </w:p>
        </w:tc>
        <w:tc>
          <w:tcPr>
            <w:tcW w:w="4680" w:type="dxa"/>
            <w:tcBorders>
              <w:top w:val="single" w:color="auto" w:sz="4" w:space="0"/>
              <w:left w:val="single" w:color="auto" w:sz="4" w:space="0"/>
              <w:bottom w:val="single" w:color="auto" w:sz="4" w:space="0"/>
            </w:tcBorders>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color w:val="000000"/>
                <w:highlight w:val="none"/>
              </w:rPr>
              <w:t>符合第二章“投标人须知”第3.</w:t>
            </w:r>
            <w:r>
              <w:rPr>
                <w:rFonts w:hint="default" w:ascii="Times New Roman" w:hAnsi="Times New Roman" w:cs="Times New Roman"/>
                <w:highlight w:val="none"/>
              </w:rPr>
              <w:t>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投标保证金</w:t>
            </w:r>
          </w:p>
        </w:tc>
        <w:tc>
          <w:tcPr>
            <w:tcW w:w="4680" w:type="dxa"/>
            <w:tcBorders>
              <w:top w:val="single" w:color="auto" w:sz="4" w:space="0"/>
              <w:left w:val="single" w:color="auto" w:sz="4" w:space="0"/>
              <w:bottom w:val="single" w:color="auto" w:sz="4" w:space="0"/>
            </w:tcBorders>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符合第二章“投标人须知”第3.4.1项规定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权利义务</w:t>
            </w:r>
          </w:p>
        </w:tc>
        <w:tc>
          <w:tcPr>
            <w:tcW w:w="4680" w:type="dxa"/>
            <w:tcBorders>
              <w:top w:val="single" w:color="auto" w:sz="4" w:space="0"/>
              <w:left w:val="single" w:color="auto" w:sz="4" w:space="0"/>
              <w:bottom w:val="single" w:color="auto" w:sz="4" w:space="0"/>
            </w:tcBorders>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符合第二章“投标人须知”第1.12.1项规定和第四章“合同条款及格式”中的</w:t>
            </w:r>
            <w:r>
              <w:rPr>
                <w:rFonts w:hint="default" w:ascii="Times New Roman" w:hAnsi="Times New Roman" w:cs="Times New Roman"/>
                <w:color w:val="000000"/>
                <w:highlight w:val="none"/>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设计方案</w:t>
            </w:r>
          </w:p>
        </w:tc>
        <w:tc>
          <w:tcPr>
            <w:tcW w:w="4680" w:type="dxa"/>
            <w:tcBorders>
              <w:top w:val="single" w:color="auto" w:sz="4" w:space="0"/>
              <w:left w:val="single" w:color="auto" w:sz="4" w:space="0"/>
              <w:bottom w:val="single" w:color="auto" w:sz="4" w:space="0"/>
            </w:tcBorders>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条款内容</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分值构成</w:t>
            </w: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(总分100分)</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资信业绩部分：</w:t>
            </w:r>
            <w:r>
              <w:rPr>
                <w:rFonts w:hint="eastAsia" w:ascii="Times New Roman" w:hAnsi="Times New Roman" w:cs="Times New Roman"/>
                <w:color w:val="000000"/>
                <w:highlight w:val="none"/>
                <w:u w:val="single"/>
                <w:lang w:val="en-US" w:eastAsia="zh-CN"/>
              </w:rPr>
              <w:t>10</w:t>
            </w:r>
            <w:r>
              <w:rPr>
                <w:rFonts w:hint="default" w:ascii="Times New Roman" w:hAnsi="Times New Roman" w:cs="Times New Roman"/>
                <w:color w:val="000000"/>
                <w:highlight w:val="none"/>
              </w:rPr>
              <w:t>分</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设计方案部分：</w:t>
            </w:r>
            <w:r>
              <w:rPr>
                <w:rFonts w:hint="eastAsia" w:ascii="Times New Roman" w:hAnsi="Times New Roman" w:cs="Times New Roman"/>
                <w:color w:val="000000"/>
                <w:highlight w:val="none"/>
                <w:u w:val="single"/>
                <w:lang w:val="en-US" w:eastAsia="zh-CN"/>
              </w:rPr>
              <w:t>60</w:t>
            </w:r>
            <w:r>
              <w:rPr>
                <w:rFonts w:hint="default" w:ascii="Times New Roman" w:hAnsi="Times New Roman" w:cs="Times New Roman"/>
                <w:color w:val="000000"/>
                <w:highlight w:val="none"/>
              </w:rPr>
              <w:t>分</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投标报价</w:t>
            </w:r>
            <w:r>
              <w:rPr>
                <w:rFonts w:hint="default" w:ascii="Times New Roman" w:hAnsi="Times New Roman" w:cs="Times New Roman"/>
                <w:color w:val="000000"/>
                <w:highlight w:val="none"/>
              </w:rPr>
              <w:t>：</w:t>
            </w:r>
            <w:r>
              <w:rPr>
                <w:rFonts w:hint="eastAsia" w:ascii="Times New Roman" w:hAnsi="Times New Roman" w:cs="Times New Roman"/>
                <w:color w:val="000000"/>
                <w:highlight w:val="none"/>
                <w:u w:val="single"/>
                <w:lang w:val="en-US" w:eastAsia="zh-CN"/>
              </w:rPr>
              <w:t>30</w:t>
            </w:r>
            <w:r>
              <w:rPr>
                <w:rFonts w:hint="default" w:ascii="Times New Roman" w:hAnsi="Times New Roman" w:cs="Times New Roman"/>
                <w:color w:val="000000"/>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评标基准价计算方法</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以有效投标人中的最低投标报价为评标基准价。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2" w:hRule="atLeast"/>
        </w:trPr>
        <w:tc>
          <w:tcPr>
            <w:tcW w:w="2024" w:type="dxa"/>
            <w:gridSpan w:val="2"/>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w:t>
            </w:r>
          </w:p>
        </w:tc>
        <w:tc>
          <w:tcPr>
            <w:tcW w:w="2476" w:type="dxa"/>
            <w:tcBorders>
              <w:top w:val="single" w:color="auto" w:sz="4" w:space="0"/>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投标报价的偏差率</w:t>
            </w: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计算公式</w:t>
            </w:r>
          </w:p>
        </w:tc>
        <w:tc>
          <w:tcPr>
            <w:tcW w:w="4680" w:type="dxa"/>
            <w:tcBorders>
              <w:top w:val="single" w:color="auto" w:sz="4" w:space="0"/>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textAlignment w:val="auto"/>
              <w:rPr>
                <w:rFonts w:hint="eastAsia" w:ascii="Times New Roman" w:hAnsi="Times New Roman" w:eastAsia="宋体" w:cs="Times New Roman"/>
                <w:color w:val="000000"/>
                <w:highlight w:val="none"/>
                <w:lang w:val="en-US" w:eastAsia="zh-CN"/>
              </w:rPr>
            </w:pPr>
            <w:r>
              <w:rPr>
                <w:rFonts w:hint="default" w:ascii="Times New Roman" w:hAnsi="Times New Roman" w:cs="Times New Roman" w:eastAsiaTheme="minorEastAsia"/>
                <w:color w:val="000000"/>
                <w:highlight w:val="none"/>
                <w:lang w:val="en-US" w:eastAsia="zh-CN"/>
              </w:rPr>
              <w:t>偏差率=100%</w:t>
            </w:r>
            <w:r>
              <w:rPr>
                <w:rFonts w:hint="eastAsia" w:asciiTheme="minorEastAsia" w:hAnsiTheme="minorEastAsia" w:eastAsiaTheme="minorEastAsia" w:cstheme="minorEastAsia"/>
                <w:color w:val="000000"/>
                <w:highlight w:val="none"/>
                <w:lang w:val="en-US" w:eastAsia="zh-CN"/>
              </w:rPr>
              <w:t>×（投标人报价-评标基准价）/评标基准价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b/>
                <w:highlight w:val="none"/>
              </w:rPr>
            </w:pPr>
            <w:r>
              <w:rPr>
                <w:rFonts w:hint="default" w:ascii="Times New Roman" w:hAnsi="Times New Roman" w:cs="Times New Roman"/>
                <w:highlight w:val="none"/>
              </w:rPr>
              <w:br w:type="page"/>
            </w:r>
            <w:r>
              <w:rPr>
                <w:rFonts w:hint="default" w:ascii="Times New Roman" w:hAnsi="Times New Roman" w:cs="Times New Roman"/>
                <w:b/>
                <w:highlight w:val="none"/>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评分因素（偏差率）</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2" w:hRule="atLeast"/>
        </w:trPr>
        <w:tc>
          <w:tcPr>
            <w:tcW w:w="900" w:type="dxa"/>
            <w:vMerge w:val="restart"/>
            <w:tcBorders>
              <w:top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2.2.4（1）</w:t>
            </w:r>
          </w:p>
        </w:tc>
        <w:tc>
          <w:tcPr>
            <w:tcW w:w="1124" w:type="dxa"/>
            <w:vMerge w:val="restart"/>
            <w:tcBorders>
              <w:top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资信业绩评分标准</w:t>
            </w:r>
          </w:p>
          <w:p>
            <w:pPr>
              <w:pageBreakBefore w:val="0"/>
              <w:kinsoku/>
              <w:wordWrap w:val="0"/>
              <w:overflowPunct/>
              <w:autoSpaceDE/>
              <w:autoSpaceDN/>
              <w:bidi w:val="0"/>
              <w:adjustRightInd/>
              <w:spacing w:beforeAutospacing="0" w:afterAutospacing="0" w:line="440" w:lineRule="exact"/>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10分</w:t>
            </w:r>
            <w:r>
              <w:rPr>
                <w:rFonts w:hint="eastAsia" w:ascii="Times New Roman" w:hAnsi="Times New Roman" w:cs="Times New Roman"/>
                <w:highlight w:val="none"/>
                <w:lang w:eastAsia="zh-CN"/>
              </w:rPr>
              <w:t>）</w:t>
            </w:r>
          </w:p>
        </w:tc>
        <w:tc>
          <w:tcPr>
            <w:tcW w:w="2476" w:type="dxa"/>
            <w:tcBorders>
              <w:top w:val="single" w:color="auto" w:sz="4" w:space="0"/>
              <w:left w:val="single" w:color="auto" w:sz="4" w:space="0"/>
              <w:right w:val="single" w:color="auto" w:sz="4" w:space="0"/>
            </w:tcBorders>
            <w:vAlign w:val="center"/>
          </w:tcPr>
          <w:p>
            <w:pPr>
              <w:pageBreakBefore w:val="0"/>
              <w:widowControl/>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类似项目业绩</w:t>
            </w:r>
          </w:p>
          <w:p>
            <w:pPr>
              <w:pageBreakBefore w:val="0"/>
              <w:widowControl/>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4分</w:t>
            </w:r>
            <w:r>
              <w:rPr>
                <w:rFonts w:hint="eastAsia" w:ascii="Times New Roman" w:hAnsi="Times New Roman" w:cs="Times New Roman"/>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highlight w:val="none"/>
              </w:rPr>
            </w:pPr>
            <w:bookmarkStart w:id="87" w:name="_Toc361508645"/>
            <w:bookmarkStart w:id="88" w:name="_Toc247514010"/>
            <w:bookmarkStart w:id="89" w:name="_Toc247527611"/>
            <w:bookmarkStart w:id="90" w:name="_Toc352691532"/>
            <w:bookmarkStart w:id="91" w:name="_Toc152042363"/>
            <w:bookmarkStart w:id="92" w:name="_Toc384308271"/>
            <w:bookmarkStart w:id="93" w:name="_Toc300835007"/>
            <w:bookmarkStart w:id="94" w:name="_Toc144974553"/>
            <w:bookmarkStart w:id="95" w:name="_Toc12369"/>
            <w:bookmarkStart w:id="96" w:name="_Toc152045586"/>
            <w:bookmarkStart w:id="97" w:name="_Toc369531576"/>
            <w:r>
              <w:rPr>
                <w:rFonts w:hint="default" w:ascii="Times New Roman" w:hAnsi="Times New Roman" w:cs="Times New Roman"/>
                <w:highlight w:val="none"/>
              </w:rPr>
              <w:t>投标人自201</w:t>
            </w:r>
            <w:r>
              <w:rPr>
                <w:rFonts w:hint="eastAsia" w:ascii="Times New Roman" w:hAnsi="Times New Roman" w:cs="Times New Roman"/>
                <w:highlight w:val="none"/>
                <w:lang w:val="en-US" w:eastAsia="zh-CN"/>
              </w:rPr>
              <w:t>6</w:t>
            </w:r>
            <w:r>
              <w:rPr>
                <w:rFonts w:hint="default" w:ascii="Times New Roman" w:hAnsi="Times New Roman" w:cs="Times New Roman"/>
                <w:highlight w:val="none"/>
              </w:rPr>
              <w:t>年1月1日</w:t>
            </w:r>
            <w:r>
              <w:rPr>
                <w:rFonts w:hint="eastAsia" w:ascii="Times New Roman" w:hAnsi="Times New Roman" w:cs="Times New Roman"/>
                <w:highlight w:val="none"/>
                <w:lang w:val="en-US" w:eastAsia="zh-CN"/>
              </w:rPr>
              <w:t>以来</w:t>
            </w:r>
            <w:r>
              <w:rPr>
                <w:rFonts w:hint="default" w:ascii="Times New Roman" w:hAnsi="Times New Roman" w:cs="Times New Roman"/>
                <w:highlight w:val="none"/>
              </w:rPr>
              <w:t>，提供</w:t>
            </w:r>
            <w:r>
              <w:rPr>
                <w:rFonts w:hint="eastAsia" w:ascii="Times New Roman" w:hAnsi="Times New Roman" w:cs="Times New Roman"/>
                <w:highlight w:val="none"/>
                <w:lang w:val="en-US" w:eastAsia="zh-CN"/>
              </w:rPr>
              <w:t>商业区</w:t>
            </w:r>
            <w:r>
              <w:rPr>
                <w:rFonts w:hint="default" w:ascii="Times New Roman" w:hAnsi="Times New Roman" w:cs="Times New Roman"/>
                <w:highlight w:val="none"/>
              </w:rPr>
              <w:t>等类似项目室内装修设计合同复印件</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加盖公章</w:t>
            </w:r>
            <w:r>
              <w:rPr>
                <w:rFonts w:hint="eastAsia" w:ascii="Times New Roman" w:hAnsi="Times New Roman" w:cs="Times New Roman"/>
                <w:highlight w:val="none"/>
                <w:lang w:eastAsia="zh-CN"/>
              </w:rPr>
              <w:t>）</w:t>
            </w:r>
            <w:r>
              <w:rPr>
                <w:rFonts w:hint="default" w:ascii="Times New Roman" w:hAnsi="Times New Roman" w:cs="Times New Roman"/>
                <w:highlight w:val="none"/>
              </w:rPr>
              <w:t>，每提供1份业绩，得2分，本项满分</w:t>
            </w:r>
            <w:r>
              <w:rPr>
                <w:rFonts w:hint="eastAsia" w:ascii="Times New Roman" w:hAnsi="Times New Roman" w:cs="Times New Roman"/>
                <w:highlight w:val="none"/>
                <w:lang w:val="en-US" w:eastAsia="zh-CN"/>
              </w:rPr>
              <w:t>4</w:t>
            </w:r>
            <w:r>
              <w:rPr>
                <w:rFonts w:hint="default" w:ascii="Times New Roman" w:hAnsi="Times New Roman" w:cs="Times New Roman"/>
                <w:highlight w:val="none"/>
              </w:rPr>
              <w:t>分。</w:t>
            </w:r>
          </w:p>
        </w:tc>
      </w:tr>
      <w:bookmarkEnd w:id="87"/>
      <w:bookmarkEnd w:id="88"/>
      <w:bookmarkEnd w:id="89"/>
      <w:bookmarkEnd w:id="90"/>
      <w:bookmarkEnd w:id="91"/>
      <w:bookmarkEnd w:id="92"/>
      <w:bookmarkEnd w:id="93"/>
      <w:bookmarkEnd w:id="94"/>
      <w:bookmarkEnd w:id="95"/>
      <w:bookmarkEnd w:id="96"/>
      <w:bookmark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2"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right w:val="single" w:color="auto" w:sz="4" w:space="0"/>
            </w:tcBorders>
            <w:vAlign w:val="center"/>
          </w:tcPr>
          <w:p>
            <w:pPr>
              <w:pageBreakBefore w:val="0"/>
              <w:widowControl/>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highlight w:val="none"/>
                <w:lang w:val="en-US" w:eastAsia="zh-CN"/>
              </w:rPr>
            </w:pPr>
            <w:r>
              <w:rPr>
                <w:rFonts w:hint="default" w:ascii="Times New Roman" w:hAnsi="Times New Roman" w:cs="Times New Roman"/>
                <w:highlight w:val="none"/>
              </w:rPr>
              <w:t>项目负责人</w:t>
            </w:r>
            <w:r>
              <w:rPr>
                <w:rFonts w:hint="eastAsia" w:ascii="Times New Roman" w:hAnsi="Times New Roman" w:cs="Times New Roman"/>
                <w:highlight w:val="none"/>
                <w:lang w:val="en-US" w:eastAsia="zh-CN"/>
              </w:rPr>
              <w:t>获奖情况</w:t>
            </w:r>
          </w:p>
          <w:p>
            <w:pPr>
              <w:pageBreakBefore w:val="0"/>
              <w:widowControl/>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6分</w:t>
            </w:r>
            <w:r>
              <w:rPr>
                <w:rFonts w:hint="eastAsia" w:ascii="Times New Roman" w:hAnsi="Times New Roman" w:cs="Times New Roman"/>
                <w:highlight w:val="none"/>
                <w:lang w:eastAsia="zh-CN"/>
              </w:rPr>
              <w:t>）</w:t>
            </w:r>
          </w:p>
        </w:tc>
        <w:tc>
          <w:tcPr>
            <w:tcW w:w="4680" w:type="dxa"/>
            <w:tcBorders>
              <w:top w:val="single" w:color="auto" w:sz="4" w:space="0"/>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投标人拟派本项目负责人自2016年1月1日以来（以证书颁发时间为准）获得省级以上的建筑设计类相关奖项，每提供1个奖项得3分，本项满分6分。（同一项目以所获最高奖项为准）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注：须提供奖项证书复印件（加盖公章）附在投标文件中，否则不得分。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6" w:hRule="atLeast"/>
        </w:trPr>
        <w:tc>
          <w:tcPr>
            <w:tcW w:w="900" w:type="dxa"/>
            <w:vMerge w:val="restart"/>
            <w:tcBorders>
              <w:top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2.2.4（2）</w:t>
            </w:r>
          </w:p>
        </w:tc>
        <w:tc>
          <w:tcPr>
            <w:tcW w:w="1124" w:type="dxa"/>
            <w:vMerge w:val="restart"/>
            <w:tcBorders>
              <w:top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设计方案评分标准</w:t>
            </w:r>
          </w:p>
          <w:p>
            <w:pPr>
              <w:pageBreakBefore w:val="0"/>
              <w:kinsoku/>
              <w:wordWrap w:val="0"/>
              <w:overflowPunct/>
              <w:autoSpaceDE/>
              <w:autoSpaceDN/>
              <w:bidi w:val="0"/>
              <w:adjustRightInd/>
              <w:spacing w:beforeAutospacing="0" w:afterAutospacing="0" w:line="440" w:lineRule="exact"/>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60分</w:t>
            </w:r>
            <w:r>
              <w:rPr>
                <w:rFonts w:hint="eastAsia" w:ascii="Times New Roman" w:hAnsi="Times New Roman" w:cs="Times New Roman"/>
                <w:highlight w:val="none"/>
                <w:lang w:eastAsia="zh-CN"/>
              </w:rPr>
              <w:t>）</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设计范围、设计内容</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7分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设计</w:t>
            </w:r>
            <w:r>
              <w:rPr>
                <w:rFonts w:hint="default" w:ascii="Times New Roman" w:hAnsi="Times New Roman" w:cs="Times New Roman"/>
                <w:highlight w:val="none"/>
              </w:rPr>
              <w:t>范围、</w:t>
            </w:r>
            <w:r>
              <w:rPr>
                <w:rFonts w:hint="eastAsia" w:ascii="Times New Roman" w:hAnsi="Times New Roman" w:cs="Times New Roman"/>
                <w:highlight w:val="none"/>
                <w:lang w:val="en-US" w:eastAsia="zh-CN"/>
              </w:rPr>
              <w:t>设计</w:t>
            </w:r>
            <w:r>
              <w:rPr>
                <w:rFonts w:hint="default" w:ascii="Times New Roman" w:hAnsi="Times New Roman" w:cs="Times New Roman"/>
                <w:highlight w:val="none"/>
              </w:rPr>
              <w:t>内容表述清晰明确，完整，具有较强的针对性，符合招标文件要求。</w:t>
            </w:r>
            <w:r>
              <w:rPr>
                <w:rFonts w:hint="eastAsia" w:ascii="Times New Roman" w:hAnsi="Times New Roman" w:cs="Times New Roman"/>
                <w:highlight w:val="none"/>
                <w:lang w:val="en-US" w:eastAsia="zh-CN"/>
              </w:rPr>
              <w:t>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6" w:hRule="atLeast"/>
        </w:trPr>
        <w:tc>
          <w:tcPr>
            <w:tcW w:w="900" w:type="dxa"/>
            <w:vMerge w:val="continue"/>
            <w:tcBorders>
              <w:right w:val="single" w:color="auto" w:sz="4" w:space="0"/>
            </w:tcBorders>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设计依据、</w:t>
            </w:r>
            <w:r>
              <w:rPr>
                <w:rFonts w:hint="default" w:ascii="Times New Roman" w:hAnsi="Times New Roman" w:cs="Times New Roman"/>
                <w:highlight w:val="none"/>
              </w:rPr>
              <w:t>设计工作目标</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7分</w:t>
            </w:r>
            <w:r>
              <w:rPr>
                <w:rFonts w:hint="eastAsia" w:ascii="Times New Roman" w:hAnsi="Times New Roman" w:cs="Times New Roman"/>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设计</w:t>
            </w:r>
            <w:r>
              <w:rPr>
                <w:rFonts w:hint="default" w:ascii="Times New Roman" w:hAnsi="Times New Roman" w:cs="Times New Roman"/>
                <w:highlight w:val="none"/>
              </w:rPr>
              <w:t>依据符合国家行业规范要求，</w:t>
            </w:r>
            <w:r>
              <w:rPr>
                <w:rFonts w:hint="eastAsia" w:ascii="Times New Roman" w:hAnsi="Times New Roman" w:cs="Times New Roman"/>
                <w:highlight w:val="none"/>
                <w:lang w:val="en-US" w:eastAsia="zh-CN"/>
              </w:rPr>
              <w:t>设计</w:t>
            </w:r>
            <w:r>
              <w:rPr>
                <w:rFonts w:hint="default" w:ascii="Times New Roman" w:hAnsi="Times New Roman" w:cs="Times New Roman"/>
                <w:highlight w:val="none"/>
              </w:rPr>
              <w:t>工作目标明确，符合招标文件要求。</w:t>
            </w:r>
            <w:r>
              <w:rPr>
                <w:rFonts w:hint="eastAsia" w:ascii="Times New Roman" w:hAnsi="Times New Roman" w:cs="Times New Roman"/>
                <w:highlight w:val="none"/>
                <w:lang w:val="en-US" w:eastAsia="zh-CN"/>
              </w:rPr>
              <w:t>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4"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设计机构设置和岗位职责</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7分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有明确的组织形式，项目设计班子人员结构、岗位职责任务明确。根据投标情况酌情给分。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4"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设计说明和设计方案</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11分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此项由评委根据项目特点、招标文件要求、设计任务书、投标文件、设计方案文本等材料，比较各投标设计方案在美观、经济、安全等多方面的情况，酌情给分。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11</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8</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8</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2-0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4"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设计质量、进度、保密等保证措施</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7分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质量、进度</w:t>
            </w:r>
            <w:r>
              <w:rPr>
                <w:rFonts w:hint="eastAsia" w:ascii="Times New Roman" w:hAnsi="Times New Roman" w:cs="Times New Roman"/>
                <w:color w:val="000000"/>
                <w:highlight w:val="none"/>
                <w:lang w:eastAsia="zh-CN"/>
              </w:rPr>
              <w:t>、</w:t>
            </w:r>
            <w:r>
              <w:rPr>
                <w:rFonts w:hint="eastAsia" w:ascii="Times New Roman" w:hAnsi="Times New Roman" w:cs="Times New Roman"/>
                <w:color w:val="000000"/>
                <w:highlight w:val="none"/>
                <w:lang w:val="en-US" w:eastAsia="zh-CN"/>
              </w:rPr>
              <w:t>保密等保证</w:t>
            </w:r>
            <w:r>
              <w:rPr>
                <w:rFonts w:hint="default" w:ascii="Times New Roman" w:hAnsi="Times New Roman" w:cs="Times New Roman"/>
                <w:color w:val="000000"/>
                <w:highlight w:val="none"/>
              </w:rPr>
              <w:t>措施具体有效</w:t>
            </w:r>
            <w:r>
              <w:rPr>
                <w:rFonts w:hint="eastAsia" w:ascii="Times New Roman" w:hAnsi="Times New Roman" w:cs="Times New Roman"/>
                <w:color w:val="000000"/>
                <w:highlight w:val="none"/>
                <w:lang w:eastAsia="zh-CN"/>
              </w:rPr>
              <w:t>，</w:t>
            </w:r>
            <w:r>
              <w:rPr>
                <w:rFonts w:hint="default" w:ascii="Times New Roman" w:hAnsi="Times New Roman" w:cs="Times New Roman"/>
                <w:color w:val="000000"/>
                <w:highlight w:val="none"/>
              </w:rPr>
              <w:t>关键部位考虑周到细致，措施、方法切实可行。</w:t>
            </w:r>
            <w:r>
              <w:rPr>
                <w:rFonts w:hint="eastAsia" w:ascii="Times New Roman" w:hAnsi="Times New Roman" w:cs="Times New Roman"/>
                <w:highlight w:val="none"/>
                <w:lang w:val="en-US" w:eastAsia="zh-CN"/>
              </w:rPr>
              <w:t>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4"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设计安全保证措施</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7分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eastAsia" w:ascii="Times New Roman" w:hAnsi="Times New Roman" w:cs="Times New Roman"/>
                <w:color w:val="000000"/>
                <w:highlight w:val="none"/>
                <w:lang w:val="en-US" w:eastAsia="zh-CN"/>
              </w:rPr>
              <w:t>设计符合公众聚集场所的防火、防灾安全需要，设计中对易燃、可燃材料的使用符合国家有关消防技术规范。</w:t>
            </w:r>
            <w:r>
              <w:rPr>
                <w:rFonts w:hint="eastAsia" w:ascii="Times New Roman" w:hAnsi="Times New Roman" w:cs="Times New Roman"/>
                <w:highlight w:val="none"/>
                <w:lang w:val="en-US" w:eastAsia="zh-CN"/>
              </w:rPr>
              <w:t>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eastAsia="宋体" w:cs="Times New Roman"/>
                <w:color w:val="000000"/>
                <w:highlight w:val="none"/>
                <w:lang w:val="en-US" w:eastAsia="zh-CN"/>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4"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设计工作重点、难点分析</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7分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设计</w:t>
            </w:r>
            <w:r>
              <w:rPr>
                <w:rFonts w:hint="default" w:ascii="Times New Roman" w:hAnsi="Times New Roman" w:cs="Times New Roman"/>
                <w:highlight w:val="none"/>
              </w:rPr>
              <w:t>重点、难点对策分析针对性强，有合理建议，解决方案完</w:t>
            </w:r>
            <w:r>
              <w:rPr>
                <w:rFonts w:hint="eastAsia" w:ascii="Times New Roman" w:hAnsi="Times New Roman" w:cs="Times New Roman"/>
                <w:highlight w:val="none"/>
                <w:lang w:val="en-US" w:eastAsia="zh-CN"/>
              </w:rPr>
              <w:t>整</w:t>
            </w:r>
            <w:r>
              <w:rPr>
                <w:rFonts w:hint="default" w:ascii="Times New Roman" w:hAnsi="Times New Roman" w:cs="Times New Roman"/>
                <w:highlight w:val="none"/>
              </w:rPr>
              <w:t>切实可行，符合</w:t>
            </w:r>
            <w:r>
              <w:rPr>
                <w:rFonts w:hint="eastAsia" w:ascii="Times New Roman" w:hAnsi="Times New Roman" w:cs="Times New Roman"/>
                <w:highlight w:val="none"/>
                <w:lang w:val="en-US" w:eastAsia="zh-CN"/>
              </w:rPr>
              <w:t>项目</w:t>
            </w:r>
            <w:r>
              <w:rPr>
                <w:rFonts w:hint="default" w:ascii="Times New Roman" w:hAnsi="Times New Roman" w:cs="Times New Roman"/>
                <w:highlight w:val="none"/>
              </w:rPr>
              <w:t>特点。</w:t>
            </w:r>
            <w:r>
              <w:rPr>
                <w:rFonts w:hint="eastAsia" w:ascii="Times New Roman" w:hAnsi="Times New Roman" w:cs="Times New Roman"/>
                <w:highlight w:val="none"/>
                <w:lang w:val="en-US" w:eastAsia="zh-CN"/>
              </w:rPr>
              <w:t>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4" w:hRule="atLeast"/>
        </w:trPr>
        <w:tc>
          <w:tcPr>
            <w:tcW w:w="900"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124" w:type="dxa"/>
            <w:vMerge w:val="continue"/>
            <w:tcBorders>
              <w:right w:val="single" w:color="auto" w:sz="4" w:space="0"/>
            </w:tcBorders>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247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合理化建议</w:t>
            </w:r>
          </w:p>
          <w:p>
            <w:pPr>
              <w:pageBreakBefore w:val="0"/>
              <w:kinsoku/>
              <w:wordWrap w:val="0"/>
              <w:overflowPunct/>
              <w:autoSpaceDE/>
              <w:autoSpaceDN/>
              <w:bidi w:val="0"/>
              <w:adjustRightInd/>
              <w:spacing w:before="100" w:beforeAutospacing="0" w:after="100" w:afterAutospacing="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7分</w:t>
            </w:r>
            <w:r>
              <w:rPr>
                <w:rFonts w:hint="eastAsia" w:ascii="Times New Roman" w:hAnsi="Times New Roman" w:cs="Times New Roman"/>
                <w:szCs w:val="21"/>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合理化建议内容合理、可行，对项目设计在美观、经济、安全等方面具有较好的参考性。根据投标情况酌情给分。</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default" w:ascii="Times New Roman" w:hAnsi="Times New Roman" w:cs="Times New Roman"/>
                <w:highlight w:val="none"/>
              </w:rPr>
              <w:t>优：</w:t>
            </w:r>
            <w:r>
              <w:rPr>
                <w:rFonts w:hint="eastAsia" w:ascii="Times New Roman" w:hAnsi="Times New Roman" w:cs="Times New Roman"/>
                <w:highlight w:val="none"/>
                <w:lang w:val="en-US" w:eastAsia="zh-CN"/>
              </w:rPr>
              <w:t>7</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分，良：</w:t>
            </w:r>
            <w:r>
              <w:rPr>
                <w:rFonts w:hint="eastAsia" w:ascii="Times New Roman" w:hAnsi="Times New Roman" w:cs="Times New Roman"/>
                <w:highlight w:val="none"/>
                <w:lang w:val="en-US" w:eastAsia="zh-CN"/>
              </w:rPr>
              <w:t>5</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分，一般：</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分，差：</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70" w:hRule="atLeast"/>
        </w:trPr>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2.2.4（3）</w:t>
            </w:r>
          </w:p>
        </w:tc>
        <w:tc>
          <w:tcPr>
            <w:tcW w:w="1124"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投标报价评分标准</w:t>
            </w:r>
          </w:p>
          <w:p>
            <w:pPr>
              <w:pageBreakBefore w:val="0"/>
              <w:kinsoku/>
              <w:wordWrap w:val="0"/>
              <w:overflowPunct/>
              <w:autoSpaceDE/>
              <w:autoSpaceDN/>
              <w:bidi w:val="0"/>
              <w:adjustRightInd/>
              <w:spacing w:beforeAutospacing="0" w:afterAutospacing="0" w:line="440" w:lineRule="exact"/>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3</w:t>
            </w:r>
            <w:bookmarkStart w:id="305" w:name="_GoBack"/>
            <w:bookmarkEnd w:id="305"/>
            <w:r>
              <w:rPr>
                <w:rFonts w:hint="eastAsia" w:ascii="Times New Roman" w:hAnsi="Times New Roman" w:cs="Times New Roman"/>
                <w:highlight w:val="none"/>
                <w:lang w:val="en-US" w:eastAsia="zh-CN"/>
              </w:rPr>
              <w:t>0分</w:t>
            </w:r>
            <w:r>
              <w:rPr>
                <w:rFonts w:hint="eastAsia" w:ascii="Times New Roman" w:hAnsi="Times New Roman" w:cs="Times New Roman"/>
                <w:highlight w:val="none"/>
                <w:lang w:eastAsia="zh-CN"/>
              </w:rPr>
              <w:t>）</w:t>
            </w:r>
          </w:p>
        </w:tc>
        <w:tc>
          <w:tcPr>
            <w:tcW w:w="247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20" w:lineRule="atLeas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偏差率</w:t>
            </w:r>
          </w:p>
          <w:p>
            <w:pPr>
              <w:pageBreakBefore w:val="0"/>
              <w:kinsoku/>
              <w:wordWrap w:val="0"/>
              <w:overflowPunct/>
              <w:autoSpaceDE/>
              <w:autoSpaceDN/>
              <w:bidi w:val="0"/>
              <w:adjustRightInd/>
              <w:spacing w:beforeAutospacing="0" w:afterAutospacing="0" w:line="420" w:lineRule="atLeast"/>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30分</w:t>
            </w:r>
            <w:r>
              <w:rPr>
                <w:rFonts w:hint="eastAsia" w:ascii="Times New Roman" w:hAnsi="Times New Roman" w:cs="Times New Roman"/>
                <w:highlight w:val="none"/>
                <w:lang w:eastAsia="zh-CN"/>
              </w:rPr>
              <w:t>）</w:t>
            </w:r>
          </w:p>
        </w:tc>
        <w:tc>
          <w:tcPr>
            <w:tcW w:w="468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以有效投标人中的最低投标报价为评标基准价，投标价与评标基准价相等的得满分，投标价每高于评标基准价1%的扣0.5分，不足1%的按照内插法计算。</w:t>
            </w:r>
          </w:p>
          <w:p>
            <w:pPr>
              <w:pageBreakBefore w:val="0"/>
              <w:kinsoku/>
              <w:wordWrap w:val="0"/>
              <w:overflowPunct/>
              <w:autoSpaceDE/>
              <w:autoSpaceDN/>
              <w:bidi w:val="0"/>
              <w:adjustRightInd/>
              <w:spacing w:beforeAutospacing="0" w:afterAutospacing="0" w:line="440" w:lineRule="exact"/>
              <w:ind w:firstLine="420" w:firstLineChars="200"/>
              <w:jc w:val="both"/>
              <w:textAlignment w:val="auto"/>
              <w:rPr>
                <w:rFonts w:hint="eastAsia"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注：报价得分保留小数点后两位，第三位四舍五入</w:t>
            </w:r>
          </w:p>
        </w:tc>
      </w:tr>
    </w:tbl>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lang w:val="en-US" w:eastAsia="zh-CN"/>
        </w:rPr>
        <w:t>说明：</w:t>
      </w:r>
      <w:r>
        <w:rPr>
          <w:rFonts w:hint="eastAsia" w:ascii="Times New Roman" w:hAnsi="Times New Roman" w:cs="Times New Roman"/>
          <w:color w:val="000000"/>
          <w:highlight w:val="none"/>
          <w:lang w:val="en-US" w:eastAsia="zh-CN"/>
        </w:rPr>
        <w:t>评分区间一律按左闭右开计算。</w:t>
      </w: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98" w:name="_Toc492300418"/>
      <w:r>
        <w:rPr>
          <w:rFonts w:hint="default" w:ascii="Times New Roman" w:hAnsi="Times New Roman" w:cs="Times New Roman"/>
          <w:color w:val="000000"/>
          <w:highlight w:val="none"/>
        </w:rPr>
        <w:t>1. 评标方法</w:t>
      </w:r>
      <w:bookmarkEnd w:id="98"/>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w:t>
      </w:r>
      <w:bookmarkStart w:id="99" w:name="_Toc247514022"/>
      <w:bookmarkStart w:id="100" w:name="_Toc152042375"/>
      <w:bookmarkStart w:id="101" w:name="_Toc247527623"/>
      <w:bookmarkStart w:id="102" w:name="_Toc144974565"/>
      <w:bookmarkStart w:id="103" w:name="_Toc384308272"/>
      <w:bookmarkStart w:id="104" w:name="_Toc361508646"/>
      <w:bookmarkStart w:id="105" w:name="_Toc300835008"/>
      <w:bookmarkStart w:id="106" w:name="_Toc152045598"/>
      <w:bookmarkStart w:id="107" w:name="_Toc352691533"/>
      <w:bookmarkStart w:id="108" w:name="_Toc4497"/>
      <w:bookmarkStart w:id="109" w:name="_Toc369531577"/>
      <w:r>
        <w:rPr>
          <w:rFonts w:hint="default" w:ascii="Times New Roman" w:hAnsi="Times New Roman" w:cs="Times New Roman"/>
          <w:color w:val="000000"/>
          <w:highlight w:val="none"/>
        </w:rPr>
        <w:t>外。综合评分相等</w:t>
      </w:r>
      <w:bookmarkEnd w:id="99"/>
      <w:bookmarkEnd w:id="100"/>
      <w:bookmarkEnd w:id="101"/>
      <w:bookmarkEnd w:id="102"/>
      <w:bookmarkEnd w:id="103"/>
      <w:bookmarkEnd w:id="104"/>
      <w:bookmarkEnd w:id="105"/>
      <w:bookmarkEnd w:id="106"/>
      <w:r>
        <w:rPr>
          <w:rFonts w:hint="default" w:ascii="Times New Roman" w:hAnsi="Times New Roman" w:cs="Times New Roman"/>
          <w:color w:val="000000"/>
          <w:highlight w:val="none"/>
        </w:rPr>
        <w:t>时，以投标报价低的</w:t>
      </w:r>
      <w:bookmarkEnd w:id="107"/>
      <w:bookmarkEnd w:id="108"/>
      <w:bookmarkEnd w:id="109"/>
      <w:r>
        <w:rPr>
          <w:rFonts w:hint="default" w:ascii="Times New Roman" w:hAnsi="Times New Roman" w:cs="Times New Roman"/>
          <w:color w:val="000000"/>
          <w:highlight w:val="none"/>
        </w:rPr>
        <w:t>优</w:t>
      </w:r>
      <w:bookmarkStart w:id="110" w:name="_Toc152045599"/>
      <w:bookmarkStart w:id="111" w:name="_Toc144974566"/>
      <w:bookmarkStart w:id="112" w:name="_Toc152042376"/>
      <w:bookmarkStart w:id="113" w:name="_Toc369531578"/>
      <w:bookmarkStart w:id="114" w:name="_Toc352691534"/>
      <w:bookmarkStart w:id="115" w:name="_Toc384308273"/>
      <w:bookmarkStart w:id="116" w:name="_Toc39"/>
      <w:bookmarkStart w:id="117" w:name="_Toc361508647"/>
      <w:bookmarkStart w:id="118" w:name="_Toc300835009"/>
      <w:bookmarkStart w:id="119" w:name="_Toc247514023"/>
      <w:bookmarkStart w:id="120" w:name="_Toc247527624"/>
      <w:r>
        <w:rPr>
          <w:rFonts w:hint="default" w:ascii="Times New Roman" w:hAnsi="Times New Roman" w:cs="Times New Roman"/>
          <w:color w:val="000000"/>
          <w:highlight w:val="none"/>
        </w:rPr>
        <w:t>先；投标报价也相等</w:t>
      </w:r>
      <w:bookmarkEnd w:id="110"/>
      <w:bookmarkEnd w:id="111"/>
      <w:bookmarkEnd w:id="112"/>
      <w:bookmarkEnd w:id="113"/>
      <w:bookmarkEnd w:id="114"/>
      <w:bookmarkEnd w:id="115"/>
      <w:bookmarkEnd w:id="116"/>
      <w:bookmarkEnd w:id="117"/>
      <w:bookmarkEnd w:id="118"/>
      <w:bookmarkEnd w:id="119"/>
      <w:bookmarkEnd w:id="120"/>
      <w:r>
        <w:rPr>
          <w:rFonts w:hint="default" w:ascii="Times New Roman" w:hAnsi="Times New Roman" w:cs="Times New Roman"/>
          <w:color w:val="000000"/>
          <w:highlight w:val="none"/>
        </w:rPr>
        <w:t>的，以设计方案得分高的优先；如果设计方案得分也相等，按照评标办法前附表的规定确定中标候选人顺序。</w:t>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121" w:name="_Toc492300419"/>
      <w:r>
        <w:rPr>
          <w:rFonts w:hint="default" w:ascii="Times New Roman" w:hAnsi="Times New Roman" w:cs="Times New Roman"/>
          <w:color w:val="000000"/>
          <w:highlight w:val="none"/>
        </w:rPr>
        <w:t>2. 评审标准</w:t>
      </w:r>
      <w:bookmarkEnd w:id="121"/>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2" w:name="_Toc492300420"/>
      <w:r>
        <w:rPr>
          <w:rFonts w:hint="default" w:ascii="Times New Roman" w:hAnsi="Times New Roman" w:cs="Times New Roman"/>
          <w:color w:val="000000"/>
          <w:highlight w:val="none"/>
        </w:rPr>
        <w:t>2.1 初步评审标准</w:t>
      </w:r>
      <w:bookmarkEnd w:id="12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2.1.1 形式评审标准：见评标办法前附表。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2.1.2 资格评审标准：见评标办法前附表。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2.1.3 响应性评审标准：见评标办法前附表。</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3" w:name="_Toc492300421"/>
      <w:r>
        <w:rPr>
          <w:rFonts w:hint="default" w:ascii="Times New Roman" w:hAnsi="Times New Roman" w:cs="Times New Roman"/>
          <w:color w:val="000000"/>
          <w:highlight w:val="none"/>
        </w:rPr>
        <w:t>2.2 分值构成与评分标准</w:t>
      </w:r>
      <w:bookmarkEnd w:id="123"/>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 分值构成</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（1）资信业绩部分：见评标办法前附表；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（2）设计方案部分：见评标办法前附表；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（3）投标报价：见评标办法前附表；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（4）其他评分因素：见评标办法前附表。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 评标基准价计算</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评标基准价计算方法：见评标办法前附表。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 投标报价的偏差率计算</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投标报价的偏差率计算公式：见评标办法前附表。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2.2.4 评分标准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（1）资信业绩评分标准：见评标办法前附表；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（2）设计方案评分标准：见评标办法前附表；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（3）投标报价评分标准：见评标办法前附表；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（4）其他因素评分标准：见评标办法前附表。</w:t>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124" w:name="_Toc492300422"/>
      <w:r>
        <w:rPr>
          <w:rFonts w:hint="default" w:ascii="Times New Roman" w:hAnsi="Times New Roman" w:cs="Times New Roman"/>
          <w:color w:val="000000"/>
          <w:highlight w:val="none"/>
        </w:rPr>
        <w:t>3. 评标程序</w:t>
      </w:r>
      <w:bookmarkEnd w:id="124"/>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5" w:name="_Toc492300423"/>
      <w:r>
        <w:rPr>
          <w:rFonts w:hint="default" w:ascii="Times New Roman" w:hAnsi="Times New Roman" w:cs="Times New Roman"/>
          <w:color w:val="000000"/>
          <w:highlight w:val="none"/>
        </w:rPr>
        <w:t>3.1 初步评审</w:t>
      </w:r>
      <w:bookmarkEnd w:id="125"/>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3.1.2 投标人有以下情形之一的，评标委员会应当否决其投标：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（1）投标文件没有对招标文件的实质性要求和条件作出响应，或者对招标文件的偏差超出招标文件规定的偏差范围或最高项数；</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（2）有串通投标、弄虚作假、行贿等违法行为。</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3.1.3 投标报价有算术错误及其他错误的，评标委员会按以下原则要求投标人对投标报价进</w:t>
      </w:r>
      <w:bookmarkStart w:id="126" w:name="_Toc300835013"/>
      <w:bookmarkStart w:id="127" w:name="_Toc369531582"/>
      <w:bookmarkStart w:id="128" w:name="_Toc2907"/>
      <w:bookmarkStart w:id="129" w:name="_Toc247514027"/>
      <w:bookmarkStart w:id="130" w:name="_Toc247527628"/>
      <w:bookmarkStart w:id="131" w:name="_Toc384308277"/>
      <w:bookmarkStart w:id="132" w:name="_Toc352691538"/>
      <w:bookmarkStart w:id="133" w:name="_Toc144974570"/>
      <w:bookmarkStart w:id="134" w:name="_Toc152045603"/>
      <w:bookmarkStart w:id="135" w:name="_Toc361508651"/>
      <w:bookmarkStart w:id="136" w:name="_Toc152042380"/>
      <w:r>
        <w:rPr>
          <w:rFonts w:hint="default" w:ascii="Times New Roman" w:hAnsi="Times New Roman" w:cs="Times New Roman"/>
          <w:color w:val="000000"/>
          <w:highlight w:val="none"/>
        </w:rPr>
        <w:t>行修正，并要求投标人书面澄清确认。</w:t>
      </w:r>
      <w:bookmarkEnd w:id="126"/>
      <w:bookmarkEnd w:id="127"/>
      <w:bookmarkEnd w:id="128"/>
      <w:bookmarkEnd w:id="129"/>
      <w:bookmarkEnd w:id="130"/>
      <w:bookmarkEnd w:id="131"/>
      <w:bookmarkEnd w:id="132"/>
      <w:bookmarkEnd w:id="133"/>
      <w:bookmarkEnd w:id="134"/>
      <w:bookmarkEnd w:id="135"/>
      <w:bookmarkEnd w:id="136"/>
      <w:r>
        <w:rPr>
          <w:rFonts w:hint="default" w:ascii="Times New Roman" w:hAnsi="Times New Roman" w:cs="Times New Roman"/>
          <w:color w:val="000000"/>
          <w:highlight w:val="none"/>
        </w:rPr>
        <w:t>投标人拒不澄清确认的，评标委员会应当否决其投标：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（1）投标文件中的大写金额与小写金额不一致的，以大写金额为准；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（2）总价金额与单价金额不一致的，以单价金额为准，但单价金额小数点有明显错误的除外。</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37" w:name="_Toc492300424"/>
      <w:r>
        <w:rPr>
          <w:rFonts w:hint="default" w:ascii="Times New Roman" w:hAnsi="Times New Roman" w:cs="Times New Roman"/>
          <w:color w:val="000000"/>
          <w:highlight w:val="none"/>
        </w:rPr>
        <w:t>3.2 详细评审</w:t>
      </w:r>
      <w:bookmarkEnd w:id="137"/>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 评标委员会按本章第2.2款规定的量化因素和分值进行打分，并计算出综合评估得分。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（1）按本章第2.2.4（1）目规定的评审因素和分值对资信业绩部分计算出得分A；</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（2）按本章第2.2.4（2）目规定的评审因素和分值对设计方案部分计算出得分B；</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（3）按本章第2.2.4（3）目规定的评审因素和</w:t>
      </w:r>
      <w:bookmarkStart w:id="138" w:name="_Toc369531583"/>
      <w:bookmarkStart w:id="139" w:name="_Toc384308278"/>
      <w:bookmarkStart w:id="140" w:name="_Toc152042381"/>
      <w:bookmarkStart w:id="141" w:name="_Toc300835014"/>
      <w:bookmarkStart w:id="142" w:name="_Toc247527629"/>
      <w:bookmarkStart w:id="143" w:name="_Toc361508652"/>
      <w:bookmarkStart w:id="144" w:name="_Toc352691539"/>
      <w:bookmarkStart w:id="145" w:name="_Toc144974571"/>
      <w:bookmarkStart w:id="146" w:name="_Toc247514028"/>
      <w:bookmarkStart w:id="147" w:name="_Toc24330"/>
      <w:bookmarkStart w:id="148" w:name="_Toc152045604"/>
      <w:r>
        <w:rPr>
          <w:rFonts w:hint="default" w:ascii="Times New Roman" w:hAnsi="Times New Roman" w:cs="Times New Roman"/>
          <w:color w:val="000000"/>
          <w:highlight w:val="none"/>
        </w:rPr>
        <w:t>分值对</w:t>
      </w:r>
      <w:r>
        <w:rPr>
          <w:rFonts w:hint="default" w:ascii="Times New Roman" w:hAnsi="Times New Roman" w:cs="Times New Roman"/>
          <w:highlight w:val="none"/>
        </w:rPr>
        <w:t>投标报价</w:t>
      </w:r>
      <w:bookmarkEnd w:id="138"/>
      <w:bookmarkEnd w:id="139"/>
      <w:bookmarkEnd w:id="140"/>
      <w:bookmarkEnd w:id="141"/>
      <w:bookmarkEnd w:id="142"/>
      <w:bookmarkEnd w:id="143"/>
      <w:bookmarkEnd w:id="144"/>
      <w:bookmarkEnd w:id="145"/>
      <w:bookmarkEnd w:id="146"/>
      <w:bookmarkEnd w:id="147"/>
      <w:bookmarkEnd w:id="148"/>
      <w:r>
        <w:rPr>
          <w:rFonts w:hint="default" w:ascii="Times New Roman" w:hAnsi="Times New Roman" w:cs="Times New Roman"/>
          <w:color w:val="000000"/>
          <w:highlight w:val="none"/>
        </w:rPr>
        <w:t>计</w:t>
      </w:r>
      <w:bookmarkStart w:id="149" w:name="_Toc152045605"/>
      <w:bookmarkStart w:id="150" w:name="_Toc361508653"/>
      <w:bookmarkStart w:id="151" w:name="_Toc352691540"/>
      <w:bookmarkStart w:id="152" w:name="_Toc144974572"/>
      <w:bookmarkStart w:id="153" w:name="_Toc247527630"/>
      <w:bookmarkStart w:id="154" w:name="_Toc384308279"/>
      <w:bookmarkStart w:id="155" w:name="_Toc300835015"/>
      <w:bookmarkStart w:id="156" w:name="_Toc247514029"/>
      <w:bookmarkStart w:id="157" w:name="_Toc152042382"/>
      <w:bookmarkStart w:id="158" w:name="_Toc18141"/>
      <w:bookmarkStart w:id="159" w:name="_Toc369531584"/>
      <w:r>
        <w:rPr>
          <w:rFonts w:hint="default" w:ascii="Times New Roman" w:hAnsi="Times New Roman" w:cs="Times New Roman"/>
          <w:color w:val="000000"/>
          <w:highlight w:val="none"/>
        </w:rPr>
        <w:t>算出得分C；</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bookmarkEnd w:id="149"/>
      <w:bookmarkEnd w:id="150"/>
      <w:bookmarkEnd w:id="151"/>
      <w:bookmarkEnd w:id="152"/>
      <w:bookmarkEnd w:id="153"/>
      <w:bookmarkEnd w:id="154"/>
      <w:bookmarkEnd w:id="155"/>
      <w:bookmarkEnd w:id="156"/>
      <w:bookmarkEnd w:id="157"/>
      <w:bookmarkEnd w:id="158"/>
      <w:bookmarkEnd w:id="159"/>
      <w:r>
        <w:rPr>
          <w:rFonts w:hint="default" w:ascii="Times New Roman" w:hAnsi="Times New Roman" w:cs="Times New Roman"/>
          <w:color w:val="000000"/>
          <w:highlight w:val="none"/>
        </w:rPr>
        <w:t>4）按本章第2.2.4（4）目规定的评审因素和分值对其他部分计算出得分D。</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3.2.2 评分分值计算保留小数点后两位，小数点后第三位“四舍五入”。</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3.2.3 投标人得分=A+B+C+D。</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60" w:name="_Toc492300425"/>
      <w:r>
        <w:rPr>
          <w:rFonts w:hint="default" w:ascii="Times New Roman" w:hAnsi="Times New Roman" w:cs="Times New Roman"/>
          <w:color w:val="000000"/>
          <w:highlight w:val="none"/>
        </w:rPr>
        <w:t>3.3 投标文件的澄清</w:t>
      </w:r>
      <w:bookmarkEnd w:id="160"/>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3.3.2 澄清、说明或补正不得超出投标文件的范围且不得改变投标文件的实质性内容，并构成投标文件的组成部分。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3.3.3 评标委员会对投标人提交的澄清、说明或补正有疑问的，可以要求投标人进一步澄清、说明或补正，直至满足评标委员会的要求。</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61" w:name="_Toc492300426"/>
      <w:r>
        <w:rPr>
          <w:rFonts w:hint="default" w:ascii="Times New Roman" w:hAnsi="Times New Roman" w:cs="Times New Roman"/>
          <w:color w:val="000000"/>
          <w:highlight w:val="none"/>
        </w:rPr>
        <w:t>3.4 评标结果</w:t>
      </w:r>
      <w:bookmarkEnd w:id="16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 除第二章“投标人须知”前附表授权直接确定中标人外，评标委员会按照得分由高到低的顺序推荐中标候选人，并标明排序。</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3.4.2 评标委员会完成评标后，应当向招标人提交书面评标报告和中标候选人名单。</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62" w:name="_Toc492300427"/>
      <w:r>
        <w:rPr>
          <w:rFonts w:hint="default" w:ascii="Times New Roman" w:hAnsi="Times New Roman" w:cs="Times New Roman"/>
          <w:color w:val="000000"/>
          <w:highlight w:val="none"/>
        </w:rPr>
        <w:t>第四章</w:t>
      </w:r>
      <w:r>
        <w:rPr>
          <w:rFonts w:hint="eastAsia" w:cs="Times New Roman"/>
          <w:color w:val="000000"/>
          <w:highlight w:val="none"/>
          <w:lang w:val="en-US" w:eastAsia="zh-CN"/>
        </w:rPr>
        <w:t xml:space="preserve"> </w:t>
      </w:r>
      <w:r>
        <w:rPr>
          <w:rFonts w:hint="default" w:ascii="Times New Roman" w:hAnsi="Times New Roman" w:cs="Times New Roman"/>
          <w:color w:val="000000"/>
          <w:highlight w:val="none"/>
        </w:rPr>
        <w:t>合同条款及格式</w:t>
      </w:r>
      <w:bookmarkEnd w:id="162"/>
    </w:p>
    <w:p>
      <w:pPr>
        <w:pStyle w:val="19"/>
        <w:pageBreakBefore w:val="0"/>
        <w:kinsoku/>
        <w:wordWrap w:val="0"/>
        <w:overflowPunct/>
        <w:autoSpaceDE/>
        <w:autoSpaceDN/>
        <w:bidi w:val="0"/>
        <w:adjustRightInd/>
        <w:snapToGrid w:val="0"/>
        <w:spacing w:beforeAutospacing="0" w:afterAutospacing="0" w:line="400" w:lineRule="atLeast"/>
        <w:ind w:left="0" w:leftChars="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说明：</w:t>
      </w:r>
    </w:p>
    <w:p>
      <w:pPr>
        <w:pStyle w:val="19"/>
        <w:pageBreakBefore w:val="0"/>
        <w:kinsoku/>
        <w:wordWrap w:val="0"/>
        <w:overflowPunct/>
        <w:autoSpaceDE/>
        <w:autoSpaceDN/>
        <w:bidi w:val="0"/>
        <w:adjustRightInd/>
        <w:snapToGrid w:val="0"/>
        <w:spacing w:beforeAutospacing="0" w:afterAutospacing="0" w:line="400" w:lineRule="atLeast"/>
        <w:ind w:left="0" w:leftChars="0" w:firstLine="420" w:firstLineChars="20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合同内容由</w:t>
      </w:r>
      <w:r>
        <w:rPr>
          <w:rFonts w:hint="eastAsia" w:cs="Times New Roman" w:eastAsiaTheme="minorEastAsia"/>
          <w:szCs w:val="21"/>
          <w:highlight w:val="none"/>
          <w:lang w:val="en-US" w:eastAsia="zh-CN"/>
        </w:rPr>
        <w:t>招标</w:t>
      </w:r>
      <w:r>
        <w:rPr>
          <w:rFonts w:hint="default" w:ascii="Times New Roman" w:hAnsi="Times New Roman" w:cs="Times New Roman" w:eastAsiaTheme="minorEastAsia"/>
          <w:szCs w:val="21"/>
          <w:highlight w:val="none"/>
        </w:rPr>
        <w:t>人与中标人在不违背</w:t>
      </w:r>
      <w:r>
        <w:rPr>
          <w:rFonts w:hint="eastAsia" w:cs="Times New Roman" w:eastAsiaTheme="minorEastAsia"/>
          <w:szCs w:val="21"/>
          <w:highlight w:val="none"/>
          <w:lang w:val="en-US" w:eastAsia="zh-CN"/>
        </w:rPr>
        <w:t>招标</w:t>
      </w:r>
      <w:r>
        <w:rPr>
          <w:rFonts w:hint="default" w:ascii="Times New Roman" w:hAnsi="Times New Roman" w:cs="Times New Roman" w:eastAsiaTheme="minorEastAsia"/>
          <w:szCs w:val="21"/>
          <w:highlight w:val="none"/>
        </w:rPr>
        <w:t>文件要求和</w:t>
      </w:r>
      <w:r>
        <w:rPr>
          <w:rFonts w:hint="eastAsia" w:cs="Times New Roman" w:eastAsiaTheme="minorEastAsia"/>
          <w:szCs w:val="21"/>
          <w:highlight w:val="none"/>
          <w:lang w:val="en-US" w:eastAsia="zh-CN"/>
        </w:rPr>
        <w:t>投标</w:t>
      </w:r>
      <w:r>
        <w:rPr>
          <w:rFonts w:hint="default" w:ascii="Times New Roman" w:hAnsi="Times New Roman" w:cs="Times New Roman" w:eastAsiaTheme="minorEastAsia"/>
          <w:szCs w:val="21"/>
          <w:highlight w:val="none"/>
        </w:rPr>
        <w:t>文件承诺的条件下友好协商签订。</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63" w:name="_Toc492300512"/>
      <w:bookmarkStart w:id="164" w:name="_Toc246997081"/>
      <w:bookmarkStart w:id="165" w:name="_Toc247085853"/>
      <w:bookmarkStart w:id="166" w:name="_Toc246996338"/>
      <w:bookmarkStart w:id="167" w:name="_Toc179632787"/>
      <w:bookmarkStart w:id="168" w:name="_Toc144974829"/>
      <w:bookmarkStart w:id="169" w:name="_Toc152042549"/>
      <w:bookmarkStart w:id="170" w:name="_Toc247514197"/>
      <w:bookmarkStart w:id="171" w:name="_Toc152045610"/>
      <w:bookmarkStart w:id="172" w:name="_Toc247527798"/>
      <w:bookmarkStart w:id="173" w:name="_Toc184635122"/>
      <w:bookmarkStart w:id="174" w:name="_Toc300835199"/>
      <w:bookmarkStart w:id="175" w:name="_Toc152042388"/>
      <w:bookmarkStart w:id="176" w:name="_Toc144974578"/>
      <w:r>
        <w:rPr>
          <w:rFonts w:hint="default" w:ascii="Times New Roman" w:hAnsi="Times New Roman" w:cs="Times New Roman"/>
          <w:highlight w:val="none"/>
        </w:rPr>
        <w:t>第五章</w:t>
      </w:r>
      <w:r>
        <w:rPr>
          <w:rFonts w:hint="eastAsia" w:cs="Times New Roman"/>
          <w:highlight w:val="none"/>
          <w:lang w:val="en-US" w:eastAsia="zh-CN"/>
        </w:rPr>
        <w:t xml:space="preserve"> </w:t>
      </w:r>
      <w:r>
        <w:rPr>
          <w:rFonts w:hint="default" w:ascii="Times New Roman" w:hAnsi="Times New Roman" w:cs="Times New Roman"/>
          <w:highlight w:val="none"/>
        </w:rPr>
        <w:t>发包人要求</w:t>
      </w:r>
      <w:bookmarkEnd w:id="163"/>
    </w:p>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发包人要求</w:t>
      </w:r>
    </w:p>
    <w:bookmarkEnd w:id="164"/>
    <w:bookmarkEnd w:id="165"/>
    <w:bookmarkEnd w:id="166"/>
    <w:bookmarkEnd w:id="167"/>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要求应尽可能清晰准确，对于可以进行定量评估的工作，发包人要求不仅应明确规定其功能、用途、质量、环境、安全，并且要规定偏差的范围和计算方法，以及检验、试验、试运行的具体要求。对于设计人负责提供的有关服务，在发包人要求中应一并明确规定。</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b/>
          <w:sz w:val="32"/>
          <w:highlight w:val="none"/>
        </w:rPr>
      </w:pPr>
      <w:r>
        <w:rPr>
          <w:rFonts w:hint="default" w:ascii="Times New Roman" w:hAnsi="Times New Roman" w:cs="Times New Roman"/>
          <w:szCs w:val="21"/>
          <w:highlight w:val="none"/>
        </w:rPr>
        <w:t>发包人要求通常包括但不限于以下内容：</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77" w:name="_Toc482188637"/>
      <w:bookmarkStart w:id="178" w:name="_Toc492300513"/>
      <w:r>
        <w:rPr>
          <w:rFonts w:hint="default" w:ascii="Times New Roman" w:hAnsi="Times New Roman" w:cs="Times New Roman"/>
          <w:b w:val="0"/>
          <w:sz w:val="28"/>
          <w:szCs w:val="28"/>
          <w:highlight w:val="none"/>
        </w:rPr>
        <w:t>一、设计要求</w:t>
      </w:r>
      <w:bookmarkEnd w:id="177"/>
      <w:bookmarkEnd w:id="178"/>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b/>
          <w:highlight w:val="none"/>
        </w:rPr>
      </w:pPr>
      <w:r>
        <w:rPr>
          <w:rFonts w:hint="default" w:ascii="Times New Roman" w:hAnsi="Times New Roman" w:cs="Times New Roman"/>
          <w:highlight w:val="none"/>
        </w:rPr>
        <w:t>招标人应当根据项目情况在本章中明确相应的设计要求，一般应包括以下内容：</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1. 项目概况</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包括项目名称、建设单位、建设规模、项目地理位置、周边环境、树木情况、文物情况、地址地貌、气候及气象条件、道路交通状况、市政情况等。</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2. 设计范围及内容</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3. 设计依据</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4. 项目使用功能的要求</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5. 设计人员要求</w:t>
      </w:r>
    </w:p>
    <w:p>
      <w:pPr>
        <w:pageBreakBefore w:val="0"/>
        <w:kinsoku/>
        <w:wordWrap w:val="0"/>
        <w:overflowPunct/>
        <w:autoSpaceDE/>
        <w:autoSpaceDN/>
        <w:bidi w:val="0"/>
        <w:adjustRightInd/>
        <w:spacing w:beforeAutospacing="0" w:afterAutospacing="0" w:line="440" w:lineRule="exact"/>
        <w:ind w:firstLine="359" w:firstLineChars="171"/>
        <w:textAlignment w:val="auto"/>
        <w:rPr>
          <w:rFonts w:hint="default" w:ascii="Times New Roman" w:hAnsi="Times New Roman" w:cs="Times New Roman"/>
          <w:highlight w:val="none"/>
        </w:rPr>
      </w:pPr>
      <w:r>
        <w:rPr>
          <w:rFonts w:hint="default" w:ascii="Times New Roman" w:hAnsi="Times New Roman" w:cs="Times New Roman"/>
          <w:highlight w:val="none"/>
        </w:rPr>
        <w:t>6. 其他要求</w:t>
      </w:r>
    </w:p>
    <w:p>
      <w:pPr>
        <w:pageBreakBefore w:val="0"/>
        <w:kinsoku/>
        <w:wordWrap w:val="0"/>
        <w:overflowPunct/>
        <w:autoSpaceDE/>
        <w:autoSpaceDN/>
        <w:bidi w:val="0"/>
        <w:adjustRightInd/>
        <w:spacing w:beforeAutospacing="0" w:afterAutospacing="0" w:line="440" w:lineRule="exact"/>
        <w:ind w:firstLine="361" w:firstLineChars="171"/>
        <w:textAlignment w:val="auto"/>
        <w:rPr>
          <w:rFonts w:hint="default" w:ascii="Times New Roman" w:hAnsi="Times New Roman" w:cs="Times New Roman"/>
          <w:b/>
          <w:bCs/>
          <w:highlight w:val="none"/>
          <w:u w:val="single"/>
        </w:rPr>
      </w:pPr>
      <w:r>
        <w:rPr>
          <w:rFonts w:hint="default" w:ascii="Times New Roman" w:hAnsi="Times New Roman" w:cs="Times New Roman"/>
          <w:b/>
          <w:bCs/>
          <w:highlight w:val="none"/>
          <w:u w:val="single"/>
        </w:rPr>
        <w:t>（1）投标人制作的设计方案应符合商用化标准。</w:t>
      </w:r>
    </w:p>
    <w:p>
      <w:pPr>
        <w:pageBreakBefore w:val="0"/>
        <w:kinsoku/>
        <w:wordWrap w:val="0"/>
        <w:overflowPunct/>
        <w:autoSpaceDE/>
        <w:autoSpaceDN/>
        <w:bidi w:val="0"/>
        <w:adjustRightInd/>
        <w:spacing w:beforeAutospacing="0" w:afterAutospacing="0" w:line="440" w:lineRule="exact"/>
        <w:ind w:firstLine="361" w:firstLineChars="171"/>
        <w:textAlignment w:val="auto"/>
        <w:rPr>
          <w:rFonts w:hint="default" w:ascii="Times New Roman" w:hAnsi="Times New Roman" w:cs="Times New Roman"/>
          <w:b/>
          <w:bCs/>
          <w:highlight w:val="none"/>
          <w:u w:val="single"/>
        </w:rPr>
      </w:pPr>
      <w:r>
        <w:rPr>
          <w:rFonts w:hint="default" w:ascii="Times New Roman" w:hAnsi="Times New Roman" w:cs="Times New Roman"/>
          <w:b/>
          <w:bCs/>
          <w:highlight w:val="none"/>
          <w:u w:val="single"/>
        </w:rPr>
        <w:t>（2）附属站房二层商业区夹层设计，建筑面积约1800m</w:t>
      </w:r>
      <w:r>
        <w:rPr>
          <w:rFonts w:hint="default" w:ascii="Times New Roman" w:hAnsi="Times New Roman" w:cs="Times New Roman"/>
          <w:b/>
          <w:bCs/>
          <w:highlight w:val="none"/>
          <w:u w:val="single"/>
          <w:vertAlign w:val="superscript"/>
        </w:rPr>
        <w:t>2</w:t>
      </w:r>
      <w:r>
        <w:rPr>
          <w:rFonts w:hint="default" w:ascii="Times New Roman" w:hAnsi="Times New Roman" w:cs="Times New Roman"/>
          <w:b/>
          <w:bCs/>
          <w:highlight w:val="none"/>
          <w:u w:val="single"/>
        </w:rPr>
        <w:t>。</w:t>
      </w:r>
    </w:p>
    <w:p>
      <w:pPr>
        <w:pageBreakBefore w:val="0"/>
        <w:kinsoku/>
        <w:wordWrap w:val="0"/>
        <w:overflowPunct/>
        <w:autoSpaceDE/>
        <w:autoSpaceDN/>
        <w:bidi w:val="0"/>
        <w:adjustRightInd/>
        <w:spacing w:beforeAutospacing="0" w:afterAutospacing="0" w:line="440" w:lineRule="exact"/>
        <w:ind w:firstLine="361" w:firstLineChars="171"/>
        <w:textAlignment w:val="auto"/>
        <w:rPr>
          <w:rFonts w:hint="default" w:ascii="Times New Roman" w:hAnsi="Times New Roman" w:cs="Times New Roman"/>
          <w:b/>
          <w:bCs/>
          <w:highlight w:val="none"/>
          <w:u w:val="single"/>
        </w:rPr>
      </w:pPr>
      <w:r>
        <w:rPr>
          <w:rFonts w:hint="default" w:ascii="Times New Roman" w:hAnsi="Times New Roman" w:cs="Times New Roman"/>
          <w:b/>
          <w:bCs/>
          <w:highlight w:val="none"/>
          <w:u w:val="single"/>
        </w:rPr>
        <w:t>（3）地下车库商业区应包含1个面积约120m</w:t>
      </w:r>
      <w:r>
        <w:rPr>
          <w:rFonts w:hint="default" w:ascii="Times New Roman" w:hAnsi="Times New Roman" w:cs="Times New Roman"/>
          <w:b/>
          <w:bCs/>
          <w:highlight w:val="none"/>
          <w:u w:val="single"/>
          <w:vertAlign w:val="superscript"/>
        </w:rPr>
        <w:t>2</w:t>
      </w:r>
      <w:r>
        <w:rPr>
          <w:rFonts w:hint="default" w:ascii="Times New Roman" w:hAnsi="Times New Roman" w:cs="Times New Roman"/>
          <w:b/>
          <w:bCs/>
          <w:highlight w:val="none"/>
          <w:u w:val="single"/>
        </w:rPr>
        <w:t>的贵宾接待室，建筑面积约2800m</w:t>
      </w:r>
      <w:r>
        <w:rPr>
          <w:rFonts w:hint="default" w:ascii="Times New Roman" w:hAnsi="Times New Roman" w:cs="Times New Roman"/>
          <w:b/>
          <w:bCs/>
          <w:highlight w:val="none"/>
          <w:u w:val="single"/>
          <w:vertAlign w:val="superscript"/>
        </w:rPr>
        <w:t>2</w:t>
      </w:r>
      <w:r>
        <w:rPr>
          <w:rFonts w:hint="default" w:ascii="Times New Roman" w:hAnsi="Times New Roman" w:cs="Times New Roman"/>
          <w:b/>
          <w:bCs/>
          <w:highlight w:val="none"/>
          <w:u w:val="single"/>
        </w:rPr>
        <w:t>。</w:t>
      </w:r>
    </w:p>
    <w:p>
      <w:pPr>
        <w:pageBreakBefore w:val="0"/>
        <w:kinsoku/>
        <w:wordWrap w:val="0"/>
        <w:overflowPunct/>
        <w:autoSpaceDE/>
        <w:autoSpaceDN/>
        <w:bidi w:val="0"/>
        <w:adjustRightInd/>
        <w:spacing w:beforeAutospacing="0" w:afterAutospacing="0" w:line="440" w:lineRule="exact"/>
        <w:ind w:firstLine="361" w:firstLineChars="171"/>
        <w:textAlignment w:val="auto"/>
        <w:rPr>
          <w:rFonts w:hint="default" w:ascii="Times New Roman" w:hAnsi="Times New Roman" w:cs="Times New Roman"/>
          <w:b/>
          <w:bCs/>
          <w:highlight w:val="none"/>
          <w:u w:val="single"/>
        </w:rPr>
      </w:pPr>
      <w:r>
        <w:rPr>
          <w:rFonts w:hint="default" w:ascii="Times New Roman" w:hAnsi="Times New Roman" w:cs="Times New Roman"/>
          <w:b/>
          <w:bCs/>
          <w:highlight w:val="none"/>
          <w:u w:val="single"/>
        </w:rPr>
        <w:t>（4）客运及高铁广场上拉膜结构遮阳雨篷方案设计。</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79" w:name="_Toc492300514"/>
      <w:bookmarkStart w:id="180" w:name="_Toc482188638"/>
      <w:r>
        <w:rPr>
          <w:rFonts w:hint="default" w:ascii="Times New Roman" w:hAnsi="Times New Roman" w:cs="Times New Roman"/>
          <w:b w:val="0"/>
          <w:sz w:val="28"/>
          <w:szCs w:val="28"/>
          <w:highlight w:val="none"/>
        </w:rPr>
        <w:t>二、适用规范标准</w:t>
      </w:r>
      <w:bookmarkEnd w:id="179"/>
      <w:bookmarkEnd w:id="180"/>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国家、行业、项目所在地规范名录</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国家、行业、项目所在地标准名录</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 国家、行业、项目所在地规程名录</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81" w:name="_Toc492300515"/>
      <w:bookmarkStart w:id="182" w:name="_Toc482188639"/>
      <w:r>
        <w:rPr>
          <w:rFonts w:hint="default" w:ascii="Times New Roman" w:hAnsi="Times New Roman" w:cs="Times New Roman"/>
          <w:b w:val="0"/>
          <w:sz w:val="28"/>
          <w:szCs w:val="28"/>
          <w:highlight w:val="none"/>
        </w:rPr>
        <w:t>三、成果文件要求</w:t>
      </w:r>
      <w:bookmarkEnd w:id="181"/>
      <w:bookmarkEnd w:id="182"/>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成果文件的组成：设计说明、图纸等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成果文件的深度</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 成果文件的格式要求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 成果文件的份数要求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 成果文件的载体要求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（1）纸质版的要求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（2）电子版的要求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（3）其他要求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 xml:space="preserve">6. </w:t>
      </w:r>
      <w:r>
        <w:rPr>
          <w:rFonts w:hint="default" w:ascii="Times New Roman" w:hAnsi="Times New Roman" w:cs="Times New Roman"/>
          <w:color w:val="000000"/>
          <w:highlight w:val="none"/>
        </w:rPr>
        <w:t>成果文件的展板、模型、沙盘、动画要求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7. 成果文件的其他要求</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83" w:name="_Toc482188640"/>
      <w:bookmarkStart w:id="184" w:name="_Toc492300516"/>
      <w:r>
        <w:rPr>
          <w:rFonts w:hint="default" w:ascii="Times New Roman" w:hAnsi="Times New Roman" w:cs="Times New Roman"/>
          <w:b w:val="0"/>
          <w:sz w:val="28"/>
          <w:szCs w:val="28"/>
          <w:highlight w:val="none"/>
        </w:rPr>
        <w:t>四、发包人财产清单</w:t>
      </w:r>
      <w:bookmarkEnd w:id="183"/>
      <w:bookmarkEnd w:id="184"/>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85" w:name="_Toc492300517"/>
      <w:bookmarkStart w:id="186" w:name="_Toc482188641"/>
      <w:r>
        <w:rPr>
          <w:rFonts w:hint="default" w:ascii="Times New Roman" w:hAnsi="Times New Roman" w:cs="Times New Roman"/>
          <w:highlight w:val="none"/>
        </w:rPr>
        <w:t>（一）发包人提供的设备、设施</w:t>
      </w:r>
      <w:bookmarkEnd w:id="185"/>
      <w:bookmarkEnd w:id="186"/>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发包人提供的办公房屋及冷暖设施：如办公室数量及面积、空调等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发包人提供的设备清单：如电脑、投影、打印机、复印机等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 发包人提供的设施清单：如办公桌椅、文件柜等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bookmarkStart w:id="187" w:name="_Toc482188642"/>
      <w:r>
        <w:rPr>
          <w:rFonts w:hint="default" w:ascii="Times New Roman" w:hAnsi="Times New Roman" w:cs="Times New Roman"/>
          <w:highlight w:val="none"/>
        </w:rPr>
        <w:t>……</w:t>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88" w:name="_Toc492300518"/>
      <w:r>
        <w:rPr>
          <w:rFonts w:hint="default" w:ascii="Times New Roman" w:hAnsi="Times New Roman" w:cs="Times New Roman"/>
          <w:highlight w:val="none"/>
        </w:rPr>
        <w:t>（二）发包人提供的资料</w:t>
      </w:r>
      <w:bookmarkEnd w:id="187"/>
      <w:bookmarkEnd w:id="188"/>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施工场地及毗邻区域内的供水、排水、供电、供气、供热、通信、广播电视等地下管线资料、气象和水文观测资料，相邻建筑物和构筑物、地下工程的有关资料，以及其他与建设工程有关的原始资料</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定位放线的基准点、基准线和基准标高</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 发包人取得的有关审批、核准和备案材料，如规划许可证</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 发包人提供的勘察资料</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 发包人提供的技术标准、规范</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6. 其他资料</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bookmarkStart w:id="189" w:name="_Toc482188643"/>
      <w:r>
        <w:rPr>
          <w:rFonts w:hint="default" w:ascii="Times New Roman" w:hAnsi="Times New Roman" w:cs="Times New Roman"/>
          <w:highlight w:val="none"/>
        </w:rPr>
        <w:t>……</w:t>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90" w:name="_Toc492300519"/>
      <w:r>
        <w:rPr>
          <w:rFonts w:hint="default" w:ascii="Times New Roman" w:hAnsi="Times New Roman" w:cs="Times New Roman"/>
          <w:highlight w:val="none"/>
        </w:rPr>
        <w:t>（三）发包人财产使用要求及退还要求</w:t>
      </w:r>
      <w:bookmarkEnd w:id="189"/>
      <w:bookmarkEnd w:id="190"/>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发包人财产使用要求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发包人财产退还要求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bookmarkStart w:id="191" w:name="_Toc482188644"/>
      <w:r>
        <w:rPr>
          <w:rFonts w:hint="default" w:ascii="Times New Roman" w:hAnsi="Times New Roman" w:cs="Times New Roman"/>
          <w:highlight w:val="none"/>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92" w:name="_Toc492300520"/>
      <w:r>
        <w:rPr>
          <w:rFonts w:hint="default" w:ascii="Times New Roman" w:hAnsi="Times New Roman" w:cs="Times New Roman"/>
          <w:b w:val="0"/>
          <w:sz w:val="28"/>
          <w:szCs w:val="28"/>
          <w:highlight w:val="none"/>
        </w:rPr>
        <w:t>五、发包人提供的便利条件</w:t>
      </w:r>
      <w:bookmarkEnd w:id="191"/>
      <w:bookmarkEnd w:id="192"/>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发包人提供的生活条件</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发包人提供的交通条件</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 发包人提供的网络、通讯条件</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 发包人提供的协助人员</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bookmarkStart w:id="193" w:name="_Toc482188645"/>
      <w:r>
        <w:rPr>
          <w:rFonts w:hint="default" w:ascii="Times New Roman" w:hAnsi="Times New Roman" w:cs="Times New Roman"/>
          <w:highlight w:val="none"/>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94" w:name="_Toc492300521"/>
      <w:r>
        <w:rPr>
          <w:rFonts w:hint="default" w:ascii="Times New Roman" w:hAnsi="Times New Roman" w:cs="Times New Roman"/>
          <w:b w:val="0"/>
          <w:sz w:val="28"/>
          <w:szCs w:val="28"/>
          <w:highlight w:val="none"/>
        </w:rPr>
        <w:t>六、设计人需要自备的工作条件</w:t>
      </w:r>
      <w:bookmarkEnd w:id="193"/>
      <w:bookmarkEnd w:id="194"/>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 设计人自备的工作手册：如本项目必备的规范标准、图集等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 设计人自备的办公设备：如电脑、软件、投影、打印机、复印机、照相机等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 设计人自备的交通工具：如出行车辆等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 设计人自备的现场办公设施：如办公桌椅、文件柜等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 设计人自备的安全设施：如安全帽、安全鞋、手电筒等</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bookmarkStart w:id="195" w:name="_Toc482188646"/>
      <w:r>
        <w:rPr>
          <w:rFonts w:hint="default" w:ascii="Times New Roman" w:hAnsi="Times New Roman" w:cs="Times New Roman"/>
          <w:highlight w:val="none"/>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b w:val="0"/>
          <w:sz w:val="28"/>
          <w:szCs w:val="28"/>
          <w:highlight w:val="none"/>
        </w:rPr>
      </w:pPr>
      <w:bookmarkStart w:id="196" w:name="_Toc492300522"/>
      <w:r>
        <w:rPr>
          <w:rFonts w:hint="default" w:ascii="Times New Roman" w:hAnsi="Times New Roman" w:cs="Times New Roman"/>
          <w:b w:val="0"/>
          <w:sz w:val="28"/>
          <w:szCs w:val="28"/>
          <w:highlight w:val="none"/>
        </w:rPr>
        <w:t>七、发包人的其他要求</w:t>
      </w:r>
      <w:bookmarkEnd w:id="195"/>
      <w:bookmarkEnd w:id="196"/>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发包人的其他要求</w:t>
      </w:r>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w:t>
      </w: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97" w:name="_Toc492300524"/>
      <w:r>
        <w:rPr>
          <w:rFonts w:hint="default" w:ascii="Times New Roman" w:hAnsi="Times New Roman" w:cs="Times New Roman"/>
          <w:highlight w:val="none"/>
        </w:rPr>
        <w:t>第六章</w:t>
      </w:r>
      <w:r>
        <w:rPr>
          <w:rFonts w:hint="eastAsia" w:cs="Times New Roman"/>
          <w:highlight w:val="none"/>
          <w:lang w:val="en-US" w:eastAsia="zh-CN"/>
        </w:rPr>
        <w:t xml:space="preserve"> </w:t>
      </w:r>
      <w:r>
        <w:rPr>
          <w:rFonts w:hint="default" w:ascii="Times New Roman" w:hAnsi="Times New Roman" w:cs="Times New Roman"/>
          <w:highlight w:val="none"/>
        </w:rPr>
        <w:t>投标文件格式</w:t>
      </w:r>
      <w:bookmarkEnd w:id="197"/>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（项目名称）设计招标项目</w:t>
      </w: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r>
        <w:rPr>
          <w:rFonts w:hint="default" w:ascii="Times New Roman" w:hAnsi="Times New Roman" w:eastAsia="黑体" w:cs="Times New Roman"/>
          <w:color w:val="000000"/>
          <w:sz w:val="44"/>
          <w:highlight w:val="none"/>
        </w:rPr>
        <w:t>投 标 文 件</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360" w:lineRule="auto"/>
        <w:ind w:firstLine="1120" w:firstLineChars="400"/>
        <w:textAlignment w:val="auto"/>
        <w:rPr>
          <w:rFonts w:hint="default" w:ascii="Times New Roman" w:hAnsi="Times New Roman" w:eastAsia="黑体" w:cs="Times New Roman"/>
          <w:color w:val="000000"/>
          <w:sz w:val="28"/>
          <w:highlight w:val="none"/>
          <w:u w:val="single"/>
        </w:rPr>
      </w:pPr>
      <w:r>
        <w:rPr>
          <w:rFonts w:hint="default" w:ascii="Times New Roman" w:hAnsi="Times New Roman" w:eastAsia="黑体" w:cs="Times New Roman"/>
          <w:color w:val="000000"/>
          <w:sz w:val="28"/>
          <w:highlight w:val="none"/>
        </w:rPr>
        <w:t>投标人：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（盖单位章）</w:t>
      </w:r>
    </w:p>
    <w:p>
      <w:pPr>
        <w:pageBreakBefore w:val="0"/>
        <w:kinsoku/>
        <w:wordWrap w:val="0"/>
        <w:overflowPunct/>
        <w:autoSpaceDE/>
        <w:autoSpaceDN/>
        <w:bidi w:val="0"/>
        <w:adjustRightInd/>
        <w:spacing w:beforeAutospacing="0" w:afterAutospacing="0" w:line="360" w:lineRule="auto"/>
        <w:ind w:firstLine="1120" w:firstLineChars="400"/>
        <w:jc w:val="left"/>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color w:val="000000"/>
          <w:sz w:val="28"/>
          <w:highlight w:val="none"/>
        </w:rPr>
        <w:t>法定代表人或其委托代理人：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（签字）</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日</w:t>
      </w: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98" w:name="_Toc492300525"/>
      <w:r>
        <w:rPr>
          <w:rFonts w:hint="default" w:ascii="Times New Roman" w:hAnsi="Times New Roman" w:cs="Times New Roman"/>
          <w:color w:val="000000"/>
          <w:highlight w:val="none"/>
        </w:rPr>
        <w:t>目录</w:t>
      </w:r>
      <w:bookmarkEnd w:id="198"/>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二、法定代表人身份证明（适用于无委托代理人的情况）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二、授权委托书（适用于有委托代理人的情况）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、资格审查资料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、设计方案</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bookmarkStart w:id="199" w:name="_Toc369531691"/>
      <w:bookmarkStart w:id="200" w:name="_Toc7039"/>
      <w:bookmarkStart w:id="201" w:name="_Toc352691655"/>
      <w:r>
        <w:rPr>
          <w:rFonts w:hint="eastAsia" w:ascii="Times New Roman" w:hAnsi="Times New Roman" w:cs="Times New Roman"/>
          <w:highlight w:val="none"/>
          <w:lang w:val="en-US" w:eastAsia="zh-CN"/>
        </w:rPr>
        <w:t>七</w:t>
      </w:r>
      <w:r>
        <w:rPr>
          <w:rFonts w:hint="default" w:ascii="Times New Roman" w:hAnsi="Times New Roman" w:cs="Times New Roman"/>
          <w:highlight w:val="none"/>
        </w:rPr>
        <w:t>、其他资料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highlight w:val="none"/>
        </w:rPr>
        <w:br w:type="page"/>
      </w:r>
    </w:p>
    <w:bookmarkEnd w:id="199"/>
    <w:bookmarkEnd w:id="200"/>
    <w:bookmarkEnd w:id="201"/>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02" w:name="_Toc492300526"/>
      <w:r>
        <w:rPr>
          <w:rFonts w:hint="default" w:ascii="Times New Roman" w:hAnsi="Times New Roman" w:cs="Times New Roman"/>
          <w:highlight w:val="none"/>
        </w:rPr>
        <w:t>一、投标</w:t>
      </w:r>
      <w:bookmarkStart w:id="203" w:name="_Toc369531692"/>
      <w:bookmarkStart w:id="204" w:name="_Toc352691656"/>
      <w:bookmarkStart w:id="205" w:name="_Toc6931"/>
      <w:r>
        <w:rPr>
          <w:rFonts w:hint="default" w:ascii="Times New Roman" w:hAnsi="Times New Roman" w:cs="Times New Roman"/>
          <w:highlight w:val="none"/>
        </w:rPr>
        <w:t>函及投标函附录</w:t>
      </w:r>
      <w:bookmarkEnd w:id="202"/>
    </w:p>
    <w:bookmarkEnd w:id="203"/>
    <w:bookmarkEnd w:id="204"/>
    <w:bookmarkEnd w:id="205"/>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06" w:name="_Toc370676426"/>
      <w:bookmarkStart w:id="207" w:name="_Toc391394111"/>
      <w:bookmarkStart w:id="208" w:name="_Toc385943065"/>
      <w:bookmarkStart w:id="209" w:name="_Toc492300527"/>
      <w:bookmarkStart w:id="210" w:name="_Toc482188651"/>
      <w:bookmarkStart w:id="211" w:name="_Toc359594235"/>
      <w:r>
        <w:rPr>
          <w:rFonts w:hint="default" w:ascii="Times New Roman" w:hAnsi="Times New Roman" w:cs="Times New Roman"/>
          <w:highlight w:val="none"/>
        </w:rPr>
        <w:t>（一）投标函</w:t>
      </w:r>
      <w:bookmarkEnd w:id="206"/>
      <w:bookmarkEnd w:id="207"/>
      <w:bookmarkEnd w:id="208"/>
      <w:bookmarkEnd w:id="209"/>
      <w:bookmarkEnd w:id="210"/>
      <w:bookmarkEnd w:id="211"/>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pageBreakBefore w:val="0"/>
        <w:kinsoku/>
        <w:wordWrap w:val="0"/>
        <w:overflowPunct/>
        <w:autoSpaceDE/>
        <w:autoSpaceDN/>
        <w:bidi w:val="0"/>
        <w:adjustRightInd/>
        <w:spacing w:beforeAutospacing="0" w:afterAutospacing="0" w:line="440" w:lineRule="exact"/>
        <w:ind w:firstLine="405"/>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color w:val="000000"/>
          <w:szCs w:val="21"/>
          <w:highlight w:val="none"/>
        </w:rPr>
        <w:t>（项目名称）设计招标项目</w:t>
      </w:r>
      <w:r>
        <w:rPr>
          <w:rFonts w:hint="default" w:ascii="Times New Roman" w:hAnsi="Times New Roman" w:cs="Times New Roman"/>
          <w:szCs w:val="21"/>
          <w:highlight w:val="none"/>
        </w:rPr>
        <w:t>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）的投标总报价（其中，增值税税率为</w:t>
      </w:r>
      <w:r>
        <w:rPr>
          <w:rFonts w:hint="default" w:ascii="Times New Roman" w:hAnsi="Times New Roman" w:eastAsia="黑体" w:cs="Times New Roman"/>
          <w:color w:val="000000"/>
          <w:szCs w:val="21"/>
          <w:highlight w:val="none"/>
          <w:u w:val="single"/>
        </w:rPr>
        <w:t xml:space="preserve">         </w:t>
      </w:r>
      <w:r>
        <w:rPr>
          <w:rFonts w:hint="default" w:ascii="Times New Roman" w:hAnsi="Times New Roman" w:eastAsia="黑体" w:cs="Times New Roman"/>
          <w:color w:val="000000"/>
          <w:szCs w:val="21"/>
          <w:highlight w:val="none"/>
        </w:rPr>
        <w:t>），</w:t>
      </w:r>
      <w:r>
        <w:rPr>
          <w:rFonts w:hint="default" w:ascii="Times New Roman" w:hAnsi="Times New Roman" w:cs="Times New Roman"/>
          <w:szCs w:val="21"/>
          <w:highlight w:val="none"/>
        </w:rPr>
        <w:t>设计服务期限：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日历天，按合同约定完成设计工作。</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我方的投标文件包括下列内容：</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（1）投标函</w:t>
      </w:r>
      <w:r>
        <w:rPr>
          <w:rFonts w:hint="default" w:ascii="Times New Roman" w:hAnsi="Times New Roman" w:cs="Times New Roman"/>
          <w:highlight w:val="none"/>
        </w:rPr>
        <w:t>及投标函附录</w:t>
      </w: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（2）法定代表人身份证明或授权委托书；</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3</w:t>
      </w:r>
      <w:r>
        <w:rPr>
          <w:rFonts w:hint="default" w:ascii="Times New Roman" w:hAnsi="Times New Roman" w:cs="Times New Roman"/>
          <w:color w:val="000000"/>
          <w:szCs w:val="21"/>
          <w:highlight w:val="none"/>
        </w:rPr>
        <w:t>）投标保证金（如有）；</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4</w:t>
      </w:r>
      <w:r>
        <w:rPr>
          <w:rFonts w:hint="default" w:ascii="Times New Roman" w:hAnsi="Times New Roman" w:cs="Times New Roman"/>
          <w:color w:val="000000"/>
          <w:szCs w:val="21"/>
          <w:highlight w:val="none"/>
        </w:rPr>
        <w:t>）设计费用清单；</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5</w:t>
      </w:r>
      <w:r>
        <w:rPr>
          <w:rFonts w:hint="default" w:ascii="Times New Roman" w:hAnsi="Times New Roman" w:cs="Times New Roman"/>
          <w:color w:val="000000"/>
          <w:szCs w:val="21"/>
          <w:highlight w:val="none"/>
        </w:rPr>
        <w:t>）资格审查资料；</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6</w:t>
      </w:r>
      <w:r>
        <w:rPr>
          <w:rFonts w:hint="default" w:ascii="Times New Roman" w:hAnsi="Times New Roman" w:cs="Times New Roman"/>
          <w:color w:val="000000"/>
          <w:szCs w:val="21"/>
          <w:highlight w:val="none"/>
        </w:rPr>
        <w:t>）设计方案；</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投标文件的上述组成部分如存在内容不一致的，以投标函为准。</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3．我方承诺在招标文件规定的投标有效期内不撤销投标文件。</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4．如我方中标，我方承诺：</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（1）在收到中标通知书后，在中标通知书规定的期限内与你方签订合同；</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（2）在签订合同时不向你方提出附加条件；</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（3）按照招标文件要求提交履约保证金；</w:t>
      </w:r>
      <w:bookmarkStart w:id="212" w:name="_Toc369531694"/>
      <w:bookmarkStart w:id="213" w:name="_Toc1187"/>
      <w:bookmarkStart w:id="214" w:name="_Toc352691658"/>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（4）在合</w:t>
      </w:r>
      <w:bookmarkEnd w:id="212"/>
      <w:bookmarkEnd w:id="213"/>
      <w:bookmarkEnd w:id="214"/>
      <w:r>
        <w:rPr>
          <w:rFonts w:hint="default" w:ascii="Times New Roman" w:hAnsi="Times New Roman" w:cs="Times New Roman"/>
          <w:szCs w:val="21"/>
          <w:highlight w:val="none"/>
        </w:rPr>
        <w:t>同约定的期限内完成合同规定的全部义务。</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5．我方在此声明，所递交的投标文件及有关资料内容完整、真实和准确，且不存在第二章“投标人须知”第1.4.3项规定的任何一种情形。</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（其他补充说明）。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p>
    <w:bookmarkEnd w:id="168"/>
    <w:bookmarkEnd w:id="169"/>
    <w:bookmarkEnd w:id="170"/>
    <w:bookmarkEnd w:id="171"/>
    <w:bookmarkEnd w:id="172"/>
    <w:bookmarkEnd w:id="173"/>
    <w:bookmarkEnd w:id="174"/>
    <w:bookmarkEnd w:id="175"/>
    <w:bookmarkEnd w:id="176"/>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bookmarkStart w:id="215" w:name="_Toc16568"/>
      <w:bookmarkEnd w:id="215"/>
      <w:bookmarkStart w:id="216" w:name="_Toc369531695"/>
      <w:bookmarkEnd w:id="216"/>
      <w:bookmarkStart w:id="217" w:name="_Toc16824"/>
      <w:bookmarkEnd w:id="217"/>
      <w:bookmarkStart w:id="218" w:name="_Toc352691659"/>
      <w:bookmarkEnd w:id="218"/>
      <w:bookmarkStart w:id="219" w:name="_Toc369531696"/>
      <w:bookmarkEnd w:id="219"/>
      <w:bookmarkStart w:id="220" w:name="_Toc352691660"/>
      <w:bookmarkEnd w:id="220"/>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网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    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bookmarkStart w:id="221" w:name="_Toc247514246"/>
      <w:bookmarkStart w:id="222" w:name="_Toc352691661"/>
      <w:bookmarkStart w:id="223" w:name="_Toc369531697"/>
      <w:bookmarkStart w:id="224" w:name="_Toc17960"/>
      <w:bookmarkStart w:id="225" w:name="_Toc152045787"/>
      <w:bookmarkStart w:id="226" w:name="_Toc152042576"/>
      <w:bookmarkStart w:id="227" w:name="_Toc300835209"/>
      <w:bookmarkStart w:id="228" w:name="_Toc384308375"/>
      <w:bookmarkStart w:id="229" w:name="_Toc144974856"/>
      <w:bookmarkStart w:id="230" w:name="_Toc361508752"/>
      <w:bookmarkStart w:id="231" w:name="_Toc247527827"/>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szCs w:val="21"/>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32" w:name="_Toc359594236"/>
      <w:bookmarkStart w:id="233" w:name="_Toc492300528"/>
      <w:bookmarkStart w:id="234" w:name="_Toc385943066"/>
      <w:bookmarkStart w:id="235" w:name="_Toc370676427"/>
      <w:bookmarkStart w:id="236" w:name="_Toc391394112"/>
      <w:bookmarkStart w:id="237" w:name="_Toc482188652"/>
      <w:r>
        <w:rPr>
          <w:rFonts w:hint="default" w:ascii="Times New Roman" w:hAnsi="Times New Roman" w:cs="Times New Roman"/>
          <w:highlight w:val="none"/>
        </w:rPr>
        <w:t>（二）投标函附录</w:t>
      </w:r>
      <w:bookmarkEnd w:id="232"/>
      <w:bookmarkEnd w:id="233"/>
      <w:bookmarkEnd w:id="234"/>
      <w:bookmarkEnd w:id="235"/>
      <w:bookmarkEnd w:id="236"/>
      <w:bookmarkEnd w:id="237"/>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序号</w:t>
            </w:r>
          </w:p>
        </w:tc>
        <w:tc>
          <w:tcPr>
            <w:tcW w:w="2161"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条款名称</w:t>
            </w:r>
          </w:p>
        </w:tc>
        <w:tc>
          <w:tcPr>
            <w:tcW w:w="1513"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合同条款号</w:t>
            </w:r>
          </w:p>
        </w:tc>
        <w:tc>
          <w:tcPr>
            <w:tcW w:w="2268"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约定内容</w:t>
            </w:r>
          </w:p>
        </w:tc>
        <w:tc>
          <w:tcPr>
            <w:tcW w:w="1475"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1.1.2.5</w:t>
            </w:r>
          </w:p>
        </w:tc>
        <w:tc>
          <w:tcPr>
            <w:tcW w:w="2268" w:type="dxa"/>
            <w:vAlign w:val="center"/>
          </w:tcPr>
          <w:p>
            <w:pPr>
              <w:pStyle w:val="17"/>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 xml:space="preserve">姓名： </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1.1.4.3</w:t>
            </w:r>
          </w:p>
        </w:tc>
        <w:tc>
          <w:tcPr>
            <w:tcW w:w="2268" w:type="dxa"/>
            <w:vAlign w:val="center"/>
          </w:tcPr>
          <w:p>
            <w:pPr>
              <w:pStyle w:val="17"/>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u w:val="single"/>
              </w:rPr>
              <w:t xml:space="preserve">      </w:t>
            </w:r>
            <w:r>
              <w:rPr>
                <w:rFonts w:hint="default" w:ascii="Times New Roman" w:hAnsi="Times New Roman" w:cs="Times New Roman"/>
                <w:sz w:val="21"/>
                <w:szCs w:val="21"/>
                <w:highlight w:val="none"/>
              </w:rPr>
              <w:t>日历天</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合同价款确定方式</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12.1.1</w:t>
            </w:r>
          </w:p>
        </w:tc>
        <w:tc>
          <w:tcPr>
            <w:tcW w:w="2268" w:type="dxa"/>
            <w:vAlign w:val="center"/>
          </w:tcPr>
          <w:p>
            <w:pPr>
              <w:pStyle w:val="17"/>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color w:val="000000"/>
                <w:sz w:val="21"/>
                <w:szCs w:val="21"/>
                <w:highlight w:val="none"/>
              </w:rPr>
            </w:pPr>
          </w:p>
        </w:tc>
        <w:tc>
          <w:tcPr>
            <w:tcW w:w="1475"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0"/>
          <w:highlight w:val="none"/>
        </w:rPr>
      </w:pP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238" w:name="_Toc492300529"/>
      <w:r>
        <w:rPr>
          <w:rFonts w:hint="default" w:ascii="Times New Roman" w:hAnsi="Times New Roman" w:cs="Times New Roman"/>
          <w:color w:val="000000"/>
          <w:highlight w:val="none"/>
        </w:rPr>
        <w:t>二</w:t>
      </w:r>
      <w:bookmarkEnd w:id="221"/>
      <w:bookmarkEnd w:id="222"/>
      <w:bookmarkEnd w:id="223"/>
      <w:bookmarkEnd w:id="224"/>
      <w:bookmarkEnd w:id="225"/>
      <w:bookmarkEnd w:id="226"/>
      <w:bookmarkEnd w:id="227"/>
      <w:bookmarkEnd w:id="228"/>
      <w:bookmarkEnd w:id="229"/>
      <w:bookmarkEnd w:id="230"/>
      <w:bookmarkEnd w:id="231"/>
      <w:r>
        <w:rPr>
          <w:rFonts w:hint="default" w:ascii="Times New Roman" w:hAnsi="Times New Roman" w:cs="Times New Roman"/>
          <w:color w:val="000000"/>
          <w:highlight w:val="none"/>
        </w:rPr>
        <w:t>、法定代表人身份证明</w:t>
      </w:r>
      <w:bookmarkEnd w:id="238"/>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投标人名称：</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姓名：</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性别：</w:t>
      </w:r>
      <w:bookmarkStart w:id="239" w:name="_Toc352691662"/>
      <w:bookmarkStart w:id="240" w:name="_Toc369531698"/>
      <w:bookmarkStart w:id="241" w:name="_Toc27897"/>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bookmarkEnd w:id="239"/>
      <w:bookmarkEnd w:id="240"/>
      <w:bookmarkEnd w:id="241"/>
      <w:r>
        <w:rPr>
          <w:rFonts w:hint="default" w:ascii="Times New Roman" w:hAnsi="Times New Roman" w:cs="Times New Roman"/>
          <w:color w:val="000000"/>
          <w:highlight w:val="none"/>
        </w:rPr>
        <w:t>龄</w:t>
      </w:r>
      <w:bookmarkStart w:id="242" w:name="_Toc247514248"/>
      <w:bookmarkStart w:id="243" w:name="_Toc152042578"/>
      <w:bookmarkStart w:id="244" w:name="_Toc369531699"/>
      <w:bookmarkStart w:id="245" w:name="_Toc300835211"/>
      <w:bookmarkStart w:id="246" w:name="_Toc152045789"/>
      <w:bookmarkStart w:id="247" w:name="_Toc247527829"/>
      <w:bookmarkStart w:id="248" w:name="_Toc361508754"/>
      <w:bookmarkStart w:id="249" w:name="_Toc144974858"/>
      <w:bookmarkStart w:id="250" w:name="_Toc352691663"/>
      <w:bookmarkStart w:id="251" w:name="_Toc15573"/>
      <w:bookmarkStart w:id="252" w:name="_Toc384308377"/>
      <w:r>
        <w:rPr>
          <w:rFonts w:hint="default" w:ascii="Times New Roman" w:hAnsi="Times New Roman" w:cs="Times New Roman"/>
          <w:color w:val="000000"/>
          <w:highlight w:val="none"/>
        </w:rPr>
        <w:t>：</w:t>
      </w:r>
      <w:bookmarkEnd w:id="242"/>
      <w:bookmarkEnd w:id="243"/>
      <w:bookmarkEnd w:id="244"/>
      <w:bookmarkEnd w:id="245"/>
      <w:bookmarkEnd w:id="246"/>
      <w:bookmarkEnd w:id="247"/>
      <w:bookmarkEnd w:id="248"/>
      <w:bookmarkEnd w:id="249"/>
      <w:bookmarkEnd w:id="250"/>
      <w:bookmarkEnd w:id="251"/>
      <w:bookmarkEnd w:id="252"/>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职务：</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特此证明。</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注：本身份证明需由投标人加盖单位公章。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620" w:firstLineChars="2200"/>
        <w:textAlignment w:val="auto"/>
        <w:rPr>
          <w:rFonts w:hint="default" w:ascii="Times New Roman" w:hAnsi="Times New Roman" w:cs="Times New Roman"/>
          <w:color w:val="000000"/>
          <w:highlight w:val="none"/>
        </w:rPr>
      </w:pP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r>
        <w:rPr>
          <w:rFonts w:hint="default" w:ascii="Times New Roman" w:hAnsi="Times New Roman" w:eastAsia="黑体" w:cs="Times New Roman"/>
          <w:color w:val="000000"/>
          <w:sz w:val="2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253" w:name="_Toc492300530"/>
      <w:r>
        <w:rPr>
          <w:rFonts w:hint="default" w:ascii="Times New Roman" w:hAnsi="Times New Roman" w:cs="Times New Roman"/>
          <w:highlight w:val="none"/>
        </w:rPr>
        <w:t>二、授权委托</w:t>
      </w:r>
      <w:r>
        <w:rPr>
          <w:rFonts w:hint="default" w:ascii="Times New Roman" w:hAnsi="Times New Roman" w:cs="Times New Roman"/>
          <w:color w:val="000000"/>
          <w:highlight w:val="none"/>
        </w:rPr>
        <w:t>书</w:t>
      </w:r>
      <w:bookmarkEnd w:id="253"/>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highlight w:val="none"/>
        </w:rPr>
      </w:pP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本人</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（投标人名称）的法定代表人，现委托</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（姓名）为我方代理人。代理人根据授权，以我方名义签署、澄清确认、递交、撤回、修改设计招标项目投标文件、签订合同和处理有关事宜，其法律后果由我方承担。</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委托期限：</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代理人无转委托权。</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附：法定代表人身份证复印件及委托代理人身份证复印件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注：本授权委托书需由投标人加盖单位公章并由其法定代表人和委托代理人签字。</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  标  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0" w:firstLineChars="1281"/>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法定代表人：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委托代理人：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54" w:name="_Toc492300532"/>
      <w:r>
        <w:rPr>
          <w:rFonts w:hint="eastAsia" w:ascii="Times New Roman" w:hAnsi="Times New Roman" w:cs="Times New Roman"/>
          <w:highlight w:val="none"/>
          <w:lang w:val="en-US" w:eastAsia="zh-CN"/>
        </w:rPr>
        <w:t>三</w:t>
      </w:r>
      <w:r>
        <w:rPr>
          <w:rFonts w:hint="default" w:ascii="Times New Roman" w:hAnsi="Times New Roman" w:cs="Times New Roman"/>
          <w:highlight w:val="none"/>
        </w:rPr>
        <w:t>、</w:t>
      </w:r>
      <w:bookmarkStart w:id="255" w:name="_Toc144974861"/>
      <w:bookmarkStart w:id="256" w:name="_Toc384308381"/>
      <w:bookmarkStart w:id="257" w:name="_Toc152042581"/>
      <w:bookmarkStart w:id="258" w:name="_Toc247514284"/>
      <w:bookmarkStart w:id="259" w:name="_Toc13469"/>
      <w:bookmarkStart w:id="260" w:name="_Toc352691666"/>
      <w:bookmarkStart w:id="261" w:name="_Toc361508757"/>
      <w:bookmarkStart w:id="262" w:name="_Toc369531702"/>
      <w:bookmarkStart w:id="263" w:name="_Toc300835214"/>
      <w:bookmarkStart w:id="264" w:name="_Toc152045792"/>
      <w:bookmarkStart w:id="265" w:name="_Toc247527832"/>
      <w:r>
        <w:rPr>
          <w:rFonts w:hint="default" w:ascii="Times New Roman" w:hAnsi="Times New Roman" w:cs="Times New Roman"/>
          <w:highlight w:val="none"/>
        </w:rPr>
        <w:t>投标保证金</w:t>
      </w:r>
      <w:bookmarkEnd w:id="254"/>
    </w:p>
    <w:bookmarkEnd w:id="255"/>
    <w:bookmarkEnd w:id="256"/>
    <w:bookmarkEnd w:id="257"/>
    <w:bookmarkEnd w:id="258"/>
    <w:bookmarkEnd w:id="259"/>
    <w:bookmarkEnd w:id="260"/>
    <w:bookmarkEnd w:id="261"/>
    <w:bookmarkEnd w:id="262"/>
    <w:bookmarkEnd w:id="263"/>
    <w:bookmarkEnd w:id="264"/>
    <w:bookmarkEnd w:id="265"/>
    <w:p>
      <w:pPr>
        <w:pageBreakBefore w:val="0"/>
        <w:kinsoku/>
        <w:wordWrap w:val="0"/>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一、基本存款账户开户许可证</w:t>
      </w:r>
    </w:p>
    <w:p>
      <w:pPr>
        <w:pageBreakBefore w:val="0"/>
        <w:kinsoku/>
        <w:wordWrap w:val="0"/>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jc w:val="both"/>
        <w:textAlignment w:val="auto"/>
        <w:rPr>
          <w:rFonts w:hint="default" w:ascii="Times New Roman" w:hAnsi="Times New Roman" w:cs="Times New Roman"/>
          <w:color w:val="000000"/>
          <w:highlight w:val="none"/>
          <w:u w:val="single"/>
        </w:rPr>
      </w:pPr>
      <w:r>
        <w:rPr>
          <w:rFonts w:hint="default" w:ascii="Times New Roman" w:hAnsi="Times New Roman" w:cs="Times New Roman"/>
          <w:szCs w:val="21"/>
          <w:highlight w:val="none"/>
        </w:rPr>
        <w:t>二、汇款凭证</w:t>
      </w:r>
    </w:p>
    <w:p>
      <w:pPr>
        <w:pageBreakBefore w:val="0"/>
        <w:kinsoku/>
        <w:wordWrap w:val="0"/>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color w:val="000000"/>
          <w:highlight w:val="none"/>
        </w:rPr>
      </w:pP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66" w:name="_Toc492300533"/>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bookmarkEnd w:id="266"/>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 设计费用清单说明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设计费用清单</w:t>
      </w:r>
    </w:p>
    <w:p>
      <w:pPr>
        <w:pageBreakBefore w:val="0"/>
        <w:kinsoku/>
        <w:wordWrap w:val="0"/>
        <w:overflowPunct/>
        <w:autoSpaceDE/>
        <w:autoSpaceDN/>
        <w:bidi w:val="0"/>
        <w:adjustRightInd/>
        <w:spacing w:beforeAutospacing="0" w:afterAutospacing="0" w:line="440" w:lineRule="exact"/>
        <w:ind w:firstLine="420" w:firstLineChars="2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单位：人民币元</w:t>
      </w:r>
    </w:p>
    <w:tbl>
      <w:tblPr>
        <w:tblStyle w:val="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bookmarkStart w:id="267" w:name="_Toc361508760"/>
            <w:r>
              <w:rPr>
                <w:rFonts w:hint="default" w:ascii="Times New Roman" w:hAnsi="Times New Roman" w:cs="Times New Roman"/>
                <w:b/>
                <w:kern w:val="0"/>
                <w:szCs w:val="21"/>
                <w:highlight w:val="none"/>
              </w:rPr>
              <w:t>序号</w:t>
            </w:r>
          </w:p>
        </w:tc>
        <w:tc>
          <w:tcPr>
            <w:tcW w:w="2410"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设计费用分项名称</w:t>
            </w:r>
          </w:p>
        </w:tc>
        <w:tc>
          <w:tcPr>
            <w:tcW w:w="2268"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计算依据、过程和公式</w:t>
            </w:r>
          </w:p>
        </w:tc>
        <w:tc>
          <w:tcPr>
            <w:tcW w:w="1322"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金额（元）</w:t>
            </w:r>
          </w:p>
        </w:tc>
        <w:tc>
          <w:tcPr>
            <w:tcW w:w="1938"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3</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4</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5</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2410"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合计报价</w:t>
            </w: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bl>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p>
    <w:p>
      <w:pPr>
        <w:pageBreakBefore w:val="0"/>
        <w:widowControl/>
        <w:kinsoku/>
        <w:wordWrap w:val="0"/>
        <w:overflowPunct/>
        <w:autoSpaceDE/>
        <w:autoSpaceDN/>
        <w:bidi w:val="0"/>
        <w:adjustRightInd/>
        <w:spacing w:beforeAutospacing="0" w:afterAutospacing="0"/>
        <w:ind w:right="105"/>
        <w:jc w:val="left"/>
        <w:textAlignment w:val="auto"/>
        <w:rPr>
          <w:rFonts w:hint="default" w:ascii="Times New Roman" w:hAnsi="Times New Roman" w:cs="Times New Roman"/>
          <w:kern w:val="0"/>
          <w:highlight w:val="none"/>
        </w:rPr>
      </w:pP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bookmarkStart w:id="268" w:name="_Toc492300534"/>
      <w:r>
        <w:rPr>
          <w:rFonts w:hint="eastAsia" w:ascii="Times New Roman" w:hAnsi="Times New Roman" w:cs="Times New Roman"/>
          <w:color w:val="000000"/>
          <w:highlight w:val="none"/>
          <w:lang w:val="en-US" w:eastAsia="zh-CN"/>
        </w:rPr>
        <w:t>五</w:t>
      </w:r>
      <w:r>
        <w:rPr>
          <w:rFonts w:hint="default" w:ascii="Times New Roman" w:hAnsi="Times New Roman" w:cs="Times New Roman"/>
          <w:color w:val="000000"/>
          <w:highlight w:val="none"/>
        </w:rPr>
        <w:t>、资格审查资料</w:t>
      </w:r>
      <w:bookmarkEnd w:id="268"/>
    </w:p>
    <w:p>
      <w:pPr>
        <w:pStyle w:val="4"/>
        <w:pageBreakBefore w:val="0"/>
        <w:kinsoku/>
        <w:wordWrap w:val="0"/>
        <w:overflowPunct/>
        <w:autoSpaceDE/>
        <w:autoSpaceDN/>
        <w:bidi w:val="0"/>
        <w:adjustRightInd/>
        <w:spacing w:before="20" w:beforeAutospacing="0" w:after="0" w:afterAutospacing="0"/>
        <w:ind w:firstLine="137"/>
        <w:textAlignment w:val="auto"/>
        <w:rPr>
          <w:rFonts w:hint="default" w:ascii="Times New Roman" w:hAnsi="Times New Roman" w:cs="Times New Roman"/>
          <w:color w:val="000000"/>
          <w:highlight w:val="none"/>
        </w:rPr>
      </w:pPr>
      <w:bookmarkStart w:id="269" w:name="_Toc492300535"/>
      <w:r>
        <w:rPr>
          <w:rFonts w:hint="default" w:ascii="Times New Roman" w:hAnsi="Times New Roman" w:cs="Times New Roman"/>
          <w:color w:val="000000"/>
          <w:highlight w:val="none"/>
        </w:rPr>
        <w:t>（一）基本情况表</w:t>
      </w:r>
      <w:bookmarkEnd w:id="269"/>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企业</w:t>
            </w:r>
            <w:r>
              <w:rPr>
                <w:rFonts w:hint="default" w:ascii="Times New Roman" w:hAnsi="Times New Roman" w:cs="Times New Roman"/>
                <w:szCs w:val="21"/>
                <w:highlight w:val="none"/>
              </w:rPr>
              <w:t>设计</w:t>
            </w:r>
            <w:r>
              <w:rPr>
                <w:rFonts w:hint="default" w:ascii="Times New Roman" w:hAnsi="Times New Roman" w:cs="Times New Roman"/>
                <w:highlight w:val="none"/>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210" w:firstLineChars="10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注：投标人应根据投标人须知第3.5.1项的要求在本表后附相关证明材料。境内投标人以现金或者支票形式提交投标保证金的，还应附基本账户开户许可证复印件。</w:t>
      </w: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 w:val="20"/>
          <w:highlight w:val="none"/>
        </w:rPr>
      </w:pPr>
      <w:r>
        <w:rPr>
          <w:rFonts w:hint="default" w:ascii="Times New Roman" w:hAnsi="Times New Roman" w:cs="Times New Roman"/>
          <w:color w:val="000000"/>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70" w:name="_Toc492300537"/>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270"/>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投标人应根据投标人须知第3.5.3项的要求在本表后附相关证明材料。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71" w:name="_Toc247527850"/>
      <w:bookmarkStart w:id="272" w:name="_Toc384308388"/>
      <w:bookmarkStart w:id="273" w:name="_Toc370676438"/>
      <w:bookmarkStart w:id="274" w:name="_Toc144974878"/>
      <w:bookmarkStart w:id="275" w:name="_Toc152042599"/>
      <w:bookmarkStart w:id="276" w:name="_Toc247514302"/>
      <w:bookmarkStart w:id="277" w:name="_Toc361508766"/>
      <w:bookmarkStart w:id="278" w:name="_Toc492300538"/>
      <w:bookmarkStart w:id="279" w:name="_Toc152045810"/>
      <w:bookmarkStart w:id="280" w:name="_Toc300835226"/>
      <w:bookmarkStart w:id="281" w:name="_Toc359594247"/>
      <w:bookmarkStart w:id="282" w:name="_Toc152045811"/>
      <w:bookmarkStart w:id="283" w:name="_Toc144974879"/>
      <w:bookmarkStart w:id="284" w:name="_Toc152042600"/>
      <w:bookmarkStart w:id="285" w:name="_Toc247527851"/>
      <w:bookmarkStart w:id="286" w:name="_Toc247514303"/>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）正在设计和新承接的项目情况表</w:t>
      </w:r>
      <w:bookmarkEnd w:id="271"/>
      <w:bookmarkEnd w:id="272"/>
      <w:bookmarkEnd w:id="273"/>
      <w:bookmarkEnd w:id="274"/>
      <w:bookmarkEnd w:id="275"/>
      <w:bookmarkEnd w:id="276"/>
      <w:bookmarkEnd w:id="277"/>
      <w:bookmarkEnd w:id="278"/>
      <w:bookmarkEnd w:id="279"/>
      <w:bookmarkEnd w:id="280"/>
      <w:bookmarkEnd w:id="281"/>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bookmarkEnd w:id="282"/>
      <w:bookmarkEnd w:id="283"/>
      <w:bookmarkEnd w:id="284"/>
      <w:bookmarkEnd w:id="285"/>
      <w:bookmarkEnd w:id="286"/>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投标人应根据投标人须知第3.5.4项的要求在本表后附相关证明材料。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br w:type="page"/>
      </w:r>
      <w:bookmarkEnd w:id="267"/>
    </w:p>
    <w:p>
      <w:pPr>
        <w:pStyle w:val="4"/>
        <w:pageBreakBefore w:val="0"/>
        <w:kinsoku/>
        <w:wordWrap w:val="0"/>
        <w:overflowPunct/>
        <w:autoSpaceDE/>
        <w:autoSpaceDN/>
        <w:bidi w:val="0"/>
        <w:adjustRightInd/>
        <w:spacing w:beforeAutospacing="0" w:afterAutospacing="0"/>
        <w:ind w:firstLine="0" w:firstLineChars="0"/>
        <w:textAlignment w:val="auto"/>
        <w:rPr>
          <w:rFonts w:hint="default" w:ascii="Times New Roman" w:hAnsi="Times New Roman" w:cs="Times New Roman"/>
          <w:highlight w:val="none"/>
        </w:rPr>
      </w:pPr>
      <w:bookmarkStart w:id="287" w:name="_Toc492300540"/>
      <w:bookmarkStart w:id="288" w:name="_Toc482188667"/>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）拟委任的主要人员汇总表</w:t>
      </w:r>
      <w:bookmarkEnd w:id="287"/>
      <w:bookmarkEnd w:id="288"/>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序号</w:t>
            </w:r>
          </w:p>
        </w:tc>
        <w:tc>
          <w:tcPr>
            <w:tcW w:w="1275"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本项目任职</w:t>
            </w:r>
          </w:p>
        </w:tc>
        <w:tc>
          <w:tcPr>
            <w:tcW w:w="992"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603"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职称</w:t>
            </w:r>
          </w:p>
        </w:tc>
        <w:tc>
          <w:tcPr>
            <w:tcW w:w="488"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专业</w:t>
            </w:r>
          </w:p>
        </w:tc>
        <w:tc>
          <w:tcPr>
            <w:tcW w:w="2714"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执业或职业资格证明</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275" w:type="dxa"/>
            <w:vMerge w:val="continue"/>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992"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603"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488" w:type="dxa"/>
            <w:vMerge w:val="continue"/>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证书名称</w:t>
            </w:r>
          </w:p>
        </w:tc>
        <w:tc>
          <w:tcPr>
            <w:tcW w:w="709"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级别</w:t>
            </w:r>
          </w:p>
        </w:tc>
        <w:tc>
          <w:tcPr>
            <w:tcW w:w="87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证号</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bookmarkStart w:id="289" w:name="_Toc144974873"/>
      <w:bookmarkStart w:id="290" w:name="_Toc152042594"/>
      <w:bookmarkStart w:id="291" w:name="_Toc152045805"/>
      <w:bookmarkStart w:id="292" w:name="_Toc179632825"/>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93" w:name="_Toc385943079"/>
      <w:bookmarkStart w:id="294" w:name="_Toc384308390"/>
      <w:bookmarkStart w:id="295" w:name="_Toc359594249"/>
      <w:bookmarkStart w:id="296" w:name="_Toc482188668"/>
      <w:bookmarkStart w:id="297" w:name="_Toc492300541"/>
      <w:bookmarkStart w:id="298" w:name="_Toc300835232"/>
      <w:bookmarkStart w:id="299" w:name="_Toc391394125"/>
      <w:bookmarkStart w:id="300" w:name="_Toc370676440"/>
      <w:r>
        <w:rPr>
          <w:rFonts w:hint="default" w:ascii="Times New Roman" w:hAnsi="Times New Roman" w:cs="Times New Roman"/>
          <w:highlight w:val="none"/>
        </w:rPr>
        <w:t>（</w:t>
      </w:r>
      <w:r>
        <w:rPr>
          <w:rFonts w:hint="eastAsia" w:ascii="Times New Roman" w:hAnsi="Times New Roman" w:cs="Times New Roman"/>
          <w:highlight w:val="none"/>
          <w:lang w:val="en-US" w:eastAsia="zh-CN"/>
        </w:rPr>
        <w:t>五</w:t>
      </w:r>
      <w:r>
        <w:rPr>
          <w:rFonts w:hint="default" w:ascii="Times New Roman" w:hAnsi="Times New Roman" w:cs="Times New Roman"/>
          <w:highlight w:val="none"/>
        </w:rPr>
        <w:t>）主要人员简历表</w:t>
      </w:r>
      <w:bookmarkEnd w:id="289"/>
      <w:bookmarkEnd w:id="290"/>
      <w:bookmarkEnd w:id="291"/>
      <w:bookmarkEnd w:id="292"/>
      <w:bookmarkEnd w:id="293"/>
      <w:bookmarkEnd w:id="294"/>
      <w:bookmarkEnd w:id="295"/>
      <w:bookmarkEnd w:id="296"/>
      <w:bookmarkEnd w:id="297"/>
      <w:bookmarkEnd w:id="298"/>
      <w:bookmarkEnd w:id="299"/>
      <w:bookmarkEnd w:id="300"/>
    </w:p>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 w:val="23"/>
          <w:highlight w:val="none"/>
        </w:rPr>
      </w:pPr>
      <w:r>
        <w:rPr>
          <w:rFonts w:hint="default" w:ascii="Times New Roman" w:hAnsi="Times New Roman" w:cs="Times New Roman"/>
          <w:highlight w:val="none"/>
        </w:rPr>
        <w:t xml:space="preserve"> </w:t>
      </w: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  名</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年龄</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执业资格证书（或上岗证书）名称</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  称</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学历</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拟在本项目任职</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工作年限</w:t>
            </w:r>
          </w:p>
        </w:tc>
        <w:tc>
          <w:tcPr>
            <w:tcW w:w="3071" w:type="dxa"/>
            <w:gridSpan w:val="4"/>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从事设计工作年限</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毕业学校</w:t>
            </w:r>
          </w:p>
        </w:tc>
        <w:tc>
          <w:tcPr>
            <w:tcW w:w="7335" w:type="dxa"/>
            <w:gridSpan w:val="8"/>
            <w:vAlign w:val="center"/>
          </w:tcPr>
          <w:p>
            <w:pPr>
              <w:pageBreakBefore w:val="0"/>
              <w:kinsoku/>
              <w:wordWrap w:val="0"/>
              <w:overflowPunct/>
              <w:autoSpaceDE/>
              <w:autoSpaceDN/>
              <w:bidi w:val="0"/>
              <w:adjustRightInd/>
              <w:spacing w:before="100" w:beforeAutospacing="0" w:after="100" w:afterAutospacing="0" w:line="440" w:lineRule="exact"/>
              <w:ind w:firstLine="1155" w:firstLineChars="550"/>
              <w:textAlignment w:val="auto"/>
              <w:rPr>
                <w:rFonts w:hint="default" w:ascii="Times New Roman" w:hAnsi="Times New Roman" w:cs="Times New Roman"/>
                <w:highlight w:val="none"/>
              </w:rPr>
            </w:pPr>
            <w:r>
              <w:rPr>
                <w:rFonts w:hint="default" w:ascii="Times New Roman" w:hAnsi="Times New Roman" w:cs="Times New Roman"/>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pageBreakBefore w:val="0"/>
              <w:kinsoku/>
              <w:wordWrap w:val="0"/>
              <w:overflowPunct/>
              <w:autoSpaceDE/>
              <w:autoSpaceDN/>
              <w:bidi w:val="0"/>
              <w:adjustRightInd/>
              <w:spacing w:before="100" w:beforeAutospacing="0" w:after="100" w:afterAutospacing="0" w:line="440" w:lineRule="exact"/>
              <w:jc w:val="left"/>
              <w:textAlignment w:val="auto"/>
              <w:rPr>
                <w:rFonts w:hint="default" w:ascii="Times New Roman" w:hAnsi="Times New Roman" w:cs="Times New Roman"/>
                <w:highlight w:val="none"/>
              </w:rPr>
            </w:pPr>
            <w:r>
              <w:rPr>
                <w:rFonts w:hint="default" w:ascii="Times New Roman" w:hAnsi="Times New Roman" w:cs="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时  间</w:t>
            </w:r>
          </w:p>
        </w:tc>
        <w:tc>
          <w:tcPr>
            <w:tcW w:w="3420" w:type="dxa"/>
            <w:gridSpan w:val="4"/>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参加过的类似项目</w:t>
            </w:r>
          </w:p>
        </w:tc>
        <w:tc>
          <w:tcPr>
            <w:tcW w:w="12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担任职务</w:t>
            </w:r>
          </w:p>
        </w:tc>
        <w:tc>
          <w:tcPr>
            <w:tcW w:w="2297"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投标人应根据投标人须知第3.5.6项的要求在本表后附相关证明材料。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bookmarkStart w:id="301" w:name="_Toc352703741"/>
      <w:bookmarkStart w:id="302" w:name="_Toc300835229"/>
    </w:p>
    <w:bookmarkEnd w:id="301"/>
    <w:bookmarkEnd w:id="302"/>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303" w:name="_Toc492300542"/>
      <w:r>
        <w:rPr>
          <w:rFonts w:hint="eastAsia" w:ascii="Times New Roman" w:hAnsi="Times New Roman" w:cs="Times New Roman"/>
          <w:color w:val="000000"/>
          <w:highlight w:val="none"/>
          <w:lang w:val="en-US" w:eastAsia="zh-CN"/>
        </w:rPr>
        <w:t>六</w:t>
      </w:r>
      <w:r>
        <w:rPr>
          <w:rFonts w:hint="default" w:ascii="Times New Roman" w:hAnsi="Times New Roman" w:cs="Times New Roman"/>
          <w:color w:val="000000"/>
          <w:highlight w:val="none"/>
        </w:rPr>
        <w:t>、设计方案</w:t>
      </w:r>
      <w:bookmarkEnd w:id="303"/>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设计方案应包括（但不限于）下列内容：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一、设计工程概况；</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二、设计范围、设计内容；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三、设计依据、</w:t>
      </w:r>
      <w:r>
        <w:rPr>
          <w:rFonts w:hint="default" w:ascii="Times New Roman" w:hAnsi="Times New Roman" w:cs="Times New Roman"/>
          <w:highlight w:val="none"/>
        </w:rPr>
        <w:t>设计工作目标</w:t>
      </w:r>
      <w:r>
        <w:rPr>
          <w:rFonts w:hint="default" w:ascii="Times New Roman" w:hAnsi="Times New Roman" w:cs="Times New Roman"/>
          <w:szCs w:val="21"/>
          <w:highlight w:val="none"/>
        </w:rPr>
        <w:t>；</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四、设计机构设置（框图）、岗位职责；</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五、设计说明和设计方案；</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六、拟投入的设计人员；</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七、设计质量、进度、保密等保证措施； </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八、设计安全保证措施；</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九、设计工作重点、难点分析；</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highlight w:val="none"/>
        </w:rPr>
      </w:pPr>
      <w:r>
        <w:rPr>
          <w:rFonts w:hint="default" w:ascii="Times New Roman" w:hAnsi="Times New Roman" w:cs="Times New Roman"/>
          <w:szCs w:val="21"/>
          <w:highlight w:val="none"/>
        </w:rPr>
        <w:t>十、对本工程设计的合理化建议。</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304" w:name="_Toc492300543"/>
      <w:r>
        <w:rPr>
          <w:rFonts w:hint="eastAsia" w:ascii="Times New Roman" w:hAnsi="Times New Roman" w:cs="Times New Roman"/>
          <w:color w:val="000000"/>
          <w:highlight w:val="none"/>
          <w:lang w:val="en-US" w:eastAsia="zh-CN"/>
        </w:rPr>
        <w:t>七</w:t>
      </w:r>
      <w:r>
        <w:rPr>
          <w:rFonts w:hint="default" w:ascii="Times New Roman" w:hAnsi="Times New Roman" w:cs="Times New Roman"/>
          <w:color w:val="000000"/>
          <w:highlight w:val="none"/>
        </w:rPr>
        <w:t>、其他资料</w:t>
      </w:r>
      <w:bookmarkEnd w:id="304"/>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6"/>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6"/>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p>
    <w:sectPr>
      <w:footerReference r:id="rId3" w:type="default"/>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7035"/>
    <w:rsid w:val="000752F3"/>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BE0"/>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34A5ED6"/>
    <w:rsid w:val="0555208A"/>
    <w:rsid w:val="071341A1"/>
    <w:rsid w:val="074F0A7F"/>
    <w:rsid w:val="0786453D"/>
    <w:rsid w:val="0C0D16E1"/>
    <w:rsid w:val="0D1E71A8"/>
    <w:rsid w:val="0E205124"/>
    <w:rsid w:val="102A2818"/>
    <w:rsid w:val="14414E89"/>
    <w:rsid w:val="164B56D1"/>
    <w:rsid w:val="1E6029C5"/>
    <w:rsid w:val="1E9E3DE4"/>
    <w:rsid w:val="1EC6138B"/>
    <w:rsid w:val="204A1F24"/>
    <w:rsid w:val="23B35F71"/>
    <w:rsid w:val="27710DBE"/>
    <w:rsid w:val="28C56A2B"/>
    <w:rsid w:val="29165DB3"/>
    <w:rsid w:val="29B55ADD"/>
    <w:rsid w:val="2D2921A8"/>
    <w:rsid w:val="2F642544"/>
    <w:rsid w:val="31193FAD"/>
    <w:rsid w:val="31472444"/>
    <w:rsid w:val="32564FF8"/>
    <w:rsid w:val="329D30C0"/>
    <w:rsid w:val="35F87EF4"/>
    <w:rsid w:val="36063DBE"/>
    <w:rsid w:val="3A6E2FFD"/>
    <w:rsid w:val="3AA36DB5"/>
    <w:rsid w:val="3E2640FC"/>
    <w:rsid w:val="3ED03ABD"/>
    <w:rsid w:val="3FD55075"/>
    <w:rsid w:val="4498130E"/>
    <w:rsid w:val="4A065E15"/>
    <w:rsid w:val="4B93268F"/>
    <w:rsid w:val="4D2028FC"/>
    <w:rsid w:val="4D8E2804"/>
    <w:rsid w:val="4FBB157F"/>
    <w:rsid w:val="50DF1641"/>
    <w:rsid w:val="57363D71"/>
    <w:rsid w:val="59207947"/>
    <w:rsid w:val="5AC57996"/>
    <w:rsid w:val="5C3F25C2"/>
    <w:rsid w:val="5C824FA9"/>
    <w:rsid w:val="5CFB0EE6"/>
    <w:rsid w:val="5D407589"/>
    <w:rsid w:val="5EF735C6"/>
    <w:rsid w:val="60B74CCA"/>
    <w:rsid w:val="69F81EE8"/>
    <w:rsid w:val="6AD7015C"/>
    <w:rsid w:val="6B093B4A"/>
    <w:rsid w:val="6CAC12E1"/>
    <w:rsid w:val="6E704EDD"/>
    <w:rsid w:val="71E3669B"/>
    <w:rsid w:val="72DD56E5"/>
    <w:rsid w:val="78BF6FB2"/>
    <w:rsid w:val="7B125E58"/>
    <w:rsid w:val="7CBF59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qFormat/>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style>
  <w:style w:type="paragraph" w:styleId="12">
    <w:name w:val="annotation text"/>
    <w:basedOn w:val="1"/>
    <w:link w:val="55"/>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5"/>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7"/>
    <w:qFormat/>
    <w:uiPriority w:val="0"/>
    <w:rPr>
      <w:rFonts w:ascii="宋体" w:cs="宋体"/>
      <w:sz w:val="18"/>
      <w:szCs w:val="18"/>
    </w:rPr>
  </w:style>
  <w:style w:type="paragraph" w:styleId="17">
    <w:name w:val="Body Text 3"/>
    <w:basedOn w:val="1"/>
    <w:link w:val="59"/>
    <w:qFormat/>
    <w:uiPriority w:val="0"/>
    <w:rPr>
      <w:rFonts w:ascii="宋体"/>
      <w:sz w:val="24"/>
      <w:szCs w:val="20"/>
    </w:rPr>
  </w:style>
  <w:style w:type="paragraph" w:styleId="18">
    <w:name w:val="Body Text"/>
    <w:basedOn w:val="1"/>
    <w:link w:val="74"/>
    <w:unhideWhenUsed/>
    <w:qFormat/>
    <w:uiPriority w:val="0"/>
    <w:pPr>
      <w:spacing w:after="120"/>
    </w:pPr>
    <w:rPr>
      <w:rFonts w:ascii="Times New Roman" w:hAnsi="Times New Roman"/>
      <w:szCs w:val="20"/>
    </w:rPr>
  </w:style>
  <w:style w:type="paragraph" w:styleId="19">
    <w:name w:val="Body Text Indent"/>
    <w:basedOn w:val="1"/>
    <w:link w:val="76"/>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3"/>
    <w:qFormat/>
    <w:uiPriority w:val="0"/>
    <w:pPr>
      <w:ind w:left="2500" w:leftChars="2500"/>
    </w:pPr>
    <w:rPr>
      <w:rFonts w:ascii="Times New Roman" w:hAnsi="Times New Roman"/>
      <w:szCs w:val="20"/>
    </w:rPr>
  </w:style>
  <w:style w:type="paragraph" w:styleId="25">
    <w:name w:val="Balloon Text"/>
    <w:basedOn w:val="1"/>
    <w:link w:val="62"/>
    <w:qFormat/>
    <w:uiPriority w:val="0"/>
    <w:rPr>
      <w:rFonts w:ascii="Times New Roman" w:hAnsi="Times New Roman"/>
      <w:sz w:val="18"/>
      <w:szCs w:val="20"/>
    </w:rPr>
  </w:style>
  <w:style w:type="paragraph" w:styleId="26">
    <w:name w:val="footer"/>
    <w:basedOn w:val="1"/>
    <w:link w:val="58"/>
    <w:qFormat/>
    <w:uiPriority w:val="0"/>
    <w:pPr>
      <w:tabs>
        <w:tab w:val="center" w:pos="4153"/>
        <w:tab w:val="right" w:pos="8306"/>
      </w:tabs>
      <w:snapToGrid w:val="0"/>
      <w:jc w:val="left"/>
    </w:pPr>
    <w:rPr>
      <w:sz w:val="18"/>
    </w:rPr>
  </w:style>
  <w:style w:type="paragraph" w:styleId="27">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0"/>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character" w:customStyle="1" w:styleId="44">
    <w:name w:val="标题 1 Char"/>
    <w:basedOn w:val="37"/>
    <w:link w:val="2"/>
    <w:qFormat/>
    <w:uiPriority w:val="0"/>
    <w:rPr>
      <w:rFonts w:eastAsia="宋体"/>
      <w:b/>
      <w:kern w:val="44"/>
      <w:sz w:val="44"/>
    </w:rPr>
  </w:style>
  <w:style w:type="character" w:customStyle="1" w:styleId="45">
    <w:name w:val="标题 2 Char"/>
    <w:basedOn w:val="37"/>
    <w:link w:val="3"/>
    <w:qFormat/>
    <w:uiPriority w:val="0"/>
    <w:rPr>
      <w:rFonts w:ascii="Arial" w:hAnsi="Arial" w:eastAsia="黑体"/>
      <w:b/>
      <w:kern w:val="2"/>
      <w:sz w:val="32"/>
    </w:rPr>
  </w:style>
  <w:style w:type="character" w:customStyle="1" w:styleId="46">
    <w:name w:val="标题 3 Char"/>
    <w:basedOn w:val="37"/>
    <w:link w:val="4"/>
    <w:qFormat/>
    <w:uiPriority w:val="0"/>
    <w:rPr>
      <w:rFonts w:ascii="黑体" w:hAnsi="Calibri" w:eastAsia="黑体"/>
      <w:kern w:val="2"/>
      <w:sz w:val="28"/>
    </w:rPr>
  </w:style>
  <w:style w:type="character" w:customStyle="1" w:styleId="47">
    <w:name w:val="标题 4 Char"/>
    <w:basedOn w:val="37"/>
    <w:link w:val="5"/>
    <w:qFormat/>
    <w:uiPriority w:val="0"/>
    <w:rPr>
      <w:rFonts w:ascii="Arial" w:hAnsi="Arial" w:eastAsia="黑体"/>
      <w:b/>
      <w:bCs/>
      <w:kern w:val="2"/>
      <w:sz w:val="28"/>
      <w:szCs w:val="28"/>
    </w:rPr>
  </w:style>
  <w:style w:type="character" w:customStyle="1" w:styleId="48">
    <w:name w:val="标题 6 Char"/>
    <w:basedOn w:val="37"/>
    <w:link w:val="7"/>
    <w:qFormat/>
    <w:uiPriority w:val="0"/>
    <w:rPr>
      <w:rFonts w:ascii="Arial" w:hAnsi="Arial" w:eastAsia="黑体"/>
      <w:b/>
      <w:bCs/>
      <w:sz w:val="24"/>
    </w:rPr>
  </w:style>
  <w:style w:type="character" w:customStyle="1" w:styleId="49">
    <w:name w:val="标题 7 Char"/>
    <w:basedOn w:val="37"/>
    <w:link w:val="8"/>
    <w:qFormat/>
    <w:uiPriority w:val="0"/>
    <w:rPr>
      <w:rFonts w:eastAsia="宋体"/>
      <w:b/>
      <w:bCs/>
      <w:sz w:val="24"/>
    </w:rPr>
  </w:style>
  <w:style w:type="character" w:customStyle="1" w:styleId="50">
    <w:name w:val="标题 8 Char"/>
    <w:basedOn w:val="37"/>
    <w:link w:val="9"/>
    <w:qFormat/>
    <w:uiPriority w:val="0"/>
    <w:rPr>
      <w:rFonts w:ascii="Arial" w:hAnsi="Arial" w:eastAsia="黑体"/>
      <w:sz w:val="24"/>
    </w:rPr>
  </w:style>
  <w:style w:type="character" w:customStyle="1" w:styleId="51">
    <w:name w:val="标题 9 Char"/>
    <w:basedOn w:val="37"/>
    <w:link w:val="10"/>
    <w:qFormat/>
    <w:uiPriority w:val="0"/>
    <w:rPr>
      <w:rFonts w:ascii="Arial" w:hAnsi="Arial" w:eastAsia="黑体"/>
      <w:sz w:val="21"/>
      <w:szCs w:val="21"/>
    </w:rPr>
  </w:style>
  <w:style w:type="character" w:customStyle="1" w:styleId="52">
    <w:name w:val="style_kwd"/>
    <w:basedOn w:val="37"/>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Char"/>
    <w:basedOn w:val="37"/>
    <w:link w:val="12"/>
    <w:qFormat/>
    <w:uiPriority w:val="0"/>
    <w:rPr>
      <w:rFonts w:eastAsia="宋体"/>
      <w:kern w:val="2"/>
      <w:sz w:val="21"/>
    </w:rPr>
  </w:style>
  <w:style w:type="character" w:customStyle="1" w:styleId="56">
    <w:name w:val="批注主题 Char"/>
    <w:link w:val="11"/>
    <w:qFormat/>
    <w:uiPriority w:val="0"/>
    <w:rPr>
      <w:rFonts w:eastAsia="宋体"/>
      <w:kern w:val="2"/>
      <w:sz w:val="21"/>
    </w:rPr>
  </w:style>
  <w:style w:type="character" w:customStyle="1" w:styleId="57">
    <w:name w:val="文档结构图 Char"/>
    <w:link w:val="16"/>
    <w:qFormat/>
    <w:uiPriority w:val="0"/>
    <w:rPr>
      <w:rFonts w:ascii="宋体" w:hAnsi="Calibri" w:eastAsia="宋体" w:cs="宋体"/>
      <w:kern w:val="2"/>
      <w:sz w:val="18"/>
      <w:szCs w:val="18"/>
    </w:rPr>
  </w:style>
  <w:style w:type="character" w:customStyle="1" w:styleId="58">
    <w:name w:val="页脚 Char"/>
    <w:link w:val="26"/>
    <w:qFormat/>
    <w:uiPriority w:val="0"/>
    <w:rPr>
      <w:rFonts w:ascii="Calibri" w:hAnsi="Calibri" w:eastAsia="宋体"/>
      <w:kern w:val="2"/>
      <w:sz w:val="18"/>
      <w:szCs w:val="22"/>
    </w:rPr>
  </w:style>
  <w:style w:type="character" w:customStyle="1" w:styleId="59">
    <w:name w:val="正文文本 3 Char"/>
    <w:basedOn w:val="37"/>
    <w:link w:val="17"/>
    <w:qFormat/>
    <w:uiPriority w:val="0"/>
    <w:rPr>
      <w:rFonts w:ascii="宋体" w:hAnsi="Calibri" w:eastAsia="宋体"/>
      <w:kern w:val="2"/>
      <w:sz w:val="24"/>
    </w:rPr>
  </w:style>
  <w:style w:type="character" w:customStyle="1" w:styleId="60">
    <w:name w:val="正文文本缩进 3 Char"/>
    <w:basedOn w:val="37"/>
    <w:link w:val="31"/>
    <w:qFormat/>
    <w:uiPriority w:val="0"/>
    <w:rPr>
      <w:rFonts w:ascii="Calibri" w:hAnsi="Calibri" w:eastAsia="宋体"/>
      <w:kern w:val="2"/>
      <w:sz w:val="16"/>
      <w:szCs w:val="16"/>
    </w:rPr>
  </w:style>
  <w:style w:type="character" w:customStyle="1" w:styleId="61">
    <w:name w:val="页眉 Char"/>
    <w:link w:val="27"/>
    <w:qFormat/>
    <w:uiPriority w:val="0"/>
    <w:rPr>
      <w:rFonts w:eastAsia="宋体"/>
      <w:kern w:val="2"/>
      <w:sz w:val="18"/>
    </w:rPr>
  </w:style>
  <w:style w:type="character" w:customStyle="1" w:styleId="62">
    <w:name w:val="批注框文本 Char"/>
    <w:link w:val="25"/>
    <w:qFormat/>
    <w:uiPriority w:val="0"/>
    <w:rPr>
      <w:rFonts w:eastAsia="宋体"/>
      <w:kern w:val="2"/>
      <w:sz w:val="18"/>
    </w:rPr>
  </w:style>
  <w:style w:type="character" w:customStyle="1" w:styleId="63">
    <w:name w:val="日期 Char"/>
    <w:link w:val="24"/>
    <w:qFormat/>
    <w:uiPriority w:val="0"/>
    <w:rPr>
      <w:rFonts w:eastAsia="宋体"/>
      <w:kern w:val="2"/>
      <w:sz w:val="21"/>
    </w:rPr>
  </w:style>
  <w:style w:type="paragraph" w:customStyle="1" w:styleId="64">
    <w:name w:val="Revision"/>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Char"/>
    <w:basedOn w:val="37"/>
    <w:link w:val="6"/>
    <w:semiHidden/>
    <w:qFormat/>
    <w:uiPriority w:val="9"/>
    <w:rPr>
      <w:rFonts w:eastAsia="宋体"/>
      <w:b/>
      <w:bCs/>
      <w:kern w:val="2"/>
      <w:sz w:val="28"/>
      <w:szCs w:val="28"/>
    </w:rPr>
  </w:style>
  <w:style w:type="character" w:customStyle="1" w:styleId="69">
    <w:name w:val="正文首行缩进 Char"/>
    <w:basedOn w:val="70"/>
    <w:link w:val="14"/>
    <w:qFormat/>
    <w:uiPriority w:val="0"/>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0"/>
    <w:pPr>
      <w:ind w:firstLine="420" w:firstLineChars="200"/>
    </w:pPr>
  </w:style>
  <w:style w:type="character" w:customStyle="1" w:styleId="74">
    <w:name w:val="正文文本 Char1"/>
    <w:basedOn w:val="37"/>
    <w:link w:val="18"/>
    <w:qFormat/>
    <w:uiPriority w:val="0"/>
    <w:rPr>
      <w:rFonts w:eastAsia="宋体"/>
      <w:kern w:val="2"/>
      <w:sz w:val="21"/>
    </w:rPr>
  </w:style>
  <w:style w:type="character" w:customStyle="1" w:styleId="75">
    <w:name w:val="正文首行缩进 Char1"/>
    <w:basedOn w:val="74"/>
    <w:link w:val="14"/>
    <w:qFormat/>
    <w:uiPriority w:val="99"/>
  </w:style>
  <w:style w:type="character" w:customStyle="1" w:styleId="76">
    <w:name w:val="正文文本缩进 Char"/>
    <w:basedOn w:val="37"/>
    <w:link w:val="19"/>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Char"/>
    <w:basedOn w:val="37"/>
    <w:link w:val="36"/>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0EB05-9305-4460-A744-FF941978E59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9009</Words>
  <Characters>51355</Characters>
  <Lines>427</Lines>
  <Paragraphs>120</Paragraphs>
  <TotalTime>7</TotalTime>
  <ScaleCrop>false</ScaleCrop>
  <LinksUpToDate>false</LinksUpToDate>
  <CharactersWithSpaces>60244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宅喵</cp:lastModifiedBy>
  <cp:lastPrinted>2017-09-04T12:42:00Z</cp:lastPrinted>
  <dcterms:modified xsi:type="dcterms:W3CDTF">2019-01-18T10:03:14Z</dcterms:modified>
  <dc:title>中华人民共和国</dc:title>
  <cp:revision>406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