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sz w:val="48"/>
          <w:szCs w:val="48"/>
          <w:highlight w:val="none"/>
        </w:rPr>
      </w:pPr>
      <w:r>
        <w:rPr>
          <w:rFonts w:hint="default" w:ascii="Times New Roman" w:hAnsi="Times New Roman" w:eastAsia="黑体" w:cs="Times New Roman"/>
          <w:color w:val="000000"/>
          <w:sz w:val="48"/>
          <w:szCs w:val="48"/>
          <w:highlight w:val="none"/>
          <w:lang w:val="en-US" w:eastAsia="zh-CN"/>
        </w:rPr>
        <w:t>谯城经济开发区公交基地建设项目设计</w:t>
      </w: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sz w:val="48"/>
          <w:szCs w:val="48"/>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48"/>
          <w:szCs w:val="48"/>
          <w:highlight w:val="none"/>
        </w:rPr>
      </w:pPr>
      <w:r>
        <w:rPr>
          <w:rFonts w:hint="default" w:ascii="Times New Roman" w:hAnsi="Times New Roman" w:eastAsia="黑体" w:cs="Times New Roman"/>
          <w:color w:val="000000"/>
          <w:sz w:val="48"/>
          <w:szCs w:val="48"/>
          <w:highlight w:val="none"/>
        </w:rPr>
        <w:t>招标文件</w:t>
      </w: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项目编号：BZJK-2019-003号</w:t>
      </w: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szCs w:val="28"/>
          <w:highlight w:val="none"/>
        </w:rPr>
      </w:pPr>
      <w:r>
        <w:rPr>
          <w:rFonts w:hint="default" w:ascii="Times New Roman" w:hAnsi="Times New Roman" w:eastAsia="黑体" w:cs="Times New Roman"/>
          <w:color w:val="000000"/>
          <w:sz w:val="28"/>
          <w:szCs w:val="28"/>
          <w:highlight w:val="none"/>
        </w:rPr>
        <w:t>招标人：</w:t>
      </w:r>
      <w:r>
        <w:rPr>
          <w:rFonts w:hint="default" w:ascii="Times New Roman" w:hAnsi="Times New Roman" w:eastAsia="黑体" w:cs="Times New Roman"/>
          <w:color w:val="000000"/>
          <w:sz w:val="28"/>
          <w:szCs w:val="28"/>
          <w:highlight w:val="none"/>
          <w:u w:val="single"/>
          <w:lang w:val="en-US" w:eastAsia="zh-CN"/>
        </w:rPr>
        <w:t>亳州市公共交通有限责任公司</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jc w:val="center"/>
        <w:textAlignment w:val="auto"/>
        <w:rPr>
          <w:rFonts w:hint="eastAsia" w:ascii="Times New Roman" w:hAnsi="Times New Roman" w:eastAsia="黑体" w:cs="Times New Roman"/>
          <w:color w:val="000000"/>
          <w:sz w:val="28"/>
          <w:szCs w:val="28"/>
          <w:highlight w:val="none"/>
          <w:lang w:val="en-US" w:eastAsia="zh-CN"/>
        </w:rPr>
      </w:pPr>
      <w:r>
        <w:rPr>
          <w:rFonts w:hint="eastAsia" w:ascii="Times New Roman" w:hAnsi="Times New Roman" w:eastAsia="黑体" w:cs="Times New Roman"/>
          <w:color w:val="000000"/>
          <w:sz w:val="28"/>
          <w:szCs w:val="28"/>
          <w:highlight w:val="none"/>
          <w:u w:val="single"/>
          <w:lang w:val="en-US" w:eastAsia="zh-CN"/>
        </w:rPr>
        <w:t>2019年2月19日</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66"/>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b w:val="0"/>
          <w:color w:val="auto"/>
          <w:highlight w:val="none"/>
        </w:rPr>
      </w:pPr>
      <w:bookmarkStart w:id="0" w:name="_Toc144974479"/>
      <w:bookmarkStart w:id="1" w:name="_Toc152042287"/>
      <w:bookmarkStart w:id="2" w:name="_Toc152045511"/>
      <w:r>
        <w:rPr>
          <w:rFonts w:hint="default" w:ascii="Times New Roman" w:hAnsi="Times New Roman" w:eastAsia="黑体" w:cs="Times New Roman"/>
          <w:b w:val="0"/>
          <w:color w:val="auto"/>
          <w:highlight w:val="none"/>
          <w:lang w:val="zh-CN"/>
        </w:rPr>
        <w:t>目  录</w:t>
      </w:r>
    </w:p>
    <w:p>
      <w:pPr>
        <w:pStyle w:val="28"/>
        <w:pageBreakBefore w:val="0"/>
        <w:tabs>
          <w:tab w:val="right" w:leader="dot" w:pos="8630"/>
        </w:tabs>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p>
      <w:pPr>
        <w:jc w:val="left"/>
        <w:rPr>
          <w:rFonts w:hint="eastAsia"/>
          <w:highlight w:val="none"/>
          <w:lang w:val="en-US" w:eastAsia="zh-CN"/>
        </w:rPr>
      </w:pPr>
      <w:r>
        <w:rPr>
          <w:rFonts w:hint="eastAsia"/>
          <w:highlight w:val="none"/>
          <w:lang w:val="en-US" w:eastAsia="zh-CN"/>
        </w:rPr>
        <w:t>第一章 招标公告</w:t>
      </w:r>
    </w:p>
    <w:p>
      <w:pPr>
        <w:jc w:val="left"/>
        <w:rPr>
          <w:rFonts w:hint="eastAsia"/>
          <w:highlight w:val="none"/>
          <w:lang w:val="en-US" w:eastAsia="zh-CN"/>
        </w:rPr>
      </w:pPr>
    </w:p>
    <w:p>
      <w:pPr>
        <w:jc w:val="left"/>
        <w:rPr>
          <w:rFonts w:hint="eastAsia"/>
          <w:highlight w:val="none"/>
          <w:lang w:val="en-US" w:eastAsia="zh-CN"/>
        </w:rPr>
      </w:pPr>
      <w:r>
        <w:rPr>
          <w:rFonts w:hint="eastAsia"/>
          <w:highlight w:val="none"/>
          <w:lang w:val="en-US" w:eastAsia="zh-CN"/>
        </w:rPr>
        <w:t>第二章 投标人须知</w:t>
      </w:r>
    </w:p>
    <w:p>
      <w:pPr>
        <w:jc w:val="left"/>
        <w:rPr>
          <w:rFonts w:hint="eastAsia"/>
          <w:highlight w:val="none"/>
          <w:lang w:val="en-US" w:eastAsia="zh-CN"/>
        </w:rPr>
      </w:pPr>
    </w:p>
    <w:p>
      <w:pPr>
        <w:jc w:val="left"/>
        <w:rPr>
          <w:rFonts w:hint="eastAsia"/>
          <w:highlight w:val="none"/>
          <w:lang w:val="en-US" w:eastAsia="zh-CN"/>
        </w:rPr>
      </w:pPr>
      <w:r>
        <w:rPr>
          <w:rFonts w:hint="eastAsia"/>
          <w:highlight w:val="none"/>
          <w:lang w:val="en-US" w:eastAsia="zh-CN"/>
        </w:rPr>
        <w:t>第三章 评标办法</w:t>
      </w:r>
    </w:p>
    <w:p>
      <w:pPr>
        <w:jc w:val="left"/>
        <w:rPr>
          <w:rFonts w:hint="eastAsia"/>
          <w:highlight w:val="none"/>
          <w:lang w:val="en-US" w:eastAsia="zh-CN"/>
        </w:rPr>
      </w:pPr>
    </w:p>
    <w:p>
      <w:pPr>
        <w:jc w:val="left"/>
        <w:rPr>
          <w:rFonts w:hint="eastAsia"/>
          <w:highlight w:val="none"/>
          <w:lang w:val="en-US" w:eastAsia="zh-CN"/>
        </w:rPr>
      </w:pPr>
      <w:r>
        <w:rPr>
          <w:rFonts w:hint="eastAsia"/>
          <w:highlight w:val="none"/>
          <w:lang w:val="en-US" w:eastAsia="zh-CN"/>
        </w:rPr>
        <w:t>第四章 合同条款及格式</w:t>
      </w:r>
    </w:p>
    <w:p>
      <w:pPr>
        <w:jc w:val="left"/>
        <w:rPr>
          <w:rFonts w:hint="eastAsia"/>
          <w:highlight w:val="none"/>
          <w:lang w:val="en-US" w:eastAsia="zh-CN"/>
        </w:rPr>
      </w:pPr>
    </w:p>
    <w:p>
      <w:pPr>
        <w:jc w:val="left"/>
        <w:rPr>
          <w:rFonts w:hint="eastAsia"/>
          <w:highlight w:val="none"/>
          <w:lang w:val="en-US" w:eastAsia="zh-CN"/>
        </w:rPr>
      </w:pPr>
      <w:r>
        <w:rPr>
          <w:rFonts w:hint="eastAsia"/>
          <w:highlight w:val="none"/>
          <w:lang w:val="en-US" w:eastAsia="zh-CN"/>
        </w:rPr>
        <w:t>第五章 发包人要求</w:t>
      </w:r>
    </w:p>
    <w:p>
      <w:pPr>
        <w:jc w:val="left"/>
        <w:rPr>
          <w:rFonts w:hint="eastAsia"/>
          <w:highlight w:val="none"/>
          <w:lang w:val="en-US" w:eastAsia="zh-CN"/>
        </w:rPr>
      </w:pPr>
    </w:p>
    <w:p>
      <w:pPr>
        <w:jc w:val="left"/>
        <w:rPr>
          <w:rFonts w:hint="eastAsia"/>
          <w:highlight w:val="none"/>
          <w:lang w:val="en-US" w:eastAsia="zh-CN"/>
        </w:rPr>
      </w:pPr>
      <w:r>
        <w:rPr>
          <w:rFonts w:hint="eastAsia"/>
          <w:highlight w:val="none"/>
          <w:lang w:val="en-US" w:eastAsia="zh-CN"/>
        </w:rPr>
        <w:t>第六章 投标文件格式</w:t>
      </w:r>
    </w:p>
    <w:p>
      <w:pPr>
        <w:pStyle w:val="2"/>
        <w:pageBreakBefore w:val="0"/>
        <w:kinsoku/>
        <w:wordWrap w:val="0"/>
        <w:overflowPunct/>
        <w:autoSpaceDE/>
        <w:autoSpaceDN/>
        <w:bidi w:val="0"/>
        <w:adjustRightInd/>
        <w:spacing w:beforeAutospacing="0" w:afterAutospacing="0" w:line="240" w:lineRule="auto"/>
        <w:jc w:val="center"/>
        <w:textAlignment w:val="auto"/>
        <w:rPr>
          <w:rFonts w:hint="eastAsia"/>
          <w:highlight w:val="none"/>
          <w:lang w:val="en-US" w:eastAsia="zh-CN"/>
        </w:rPr>
      </w:pPr>
    </w:p>
    <w:p>
      <w:pPr>
        <w:pStyle w:val="2"/>
        <w:pageBreakBefore w:val="0"/>
        <w:kinsoku/>
        <w:wordWrap w:val="0"/>
        <w:overflowPunct/>
        <w:autoSpaceDE/>
        <w:autoSpaceDN/>
        <w:bidi w:val="0"/>
        <w:adjustRightInd/>
        <w:spacing w:beforeAutospacing="0" w:afterAutospacing="0" w:line="240" w:lineRule="auto"/>
        <w:jc w:val="center"/>
        <w:textAlignment w:val="auto"/>
        <w:rPr>
          <w:rFonts w:hint="default" w:ascii="Times New Roman" w:hAnsi="Times New Roman" w:cs="Times New Roman"/>
          <w:color w:val="000000"/>
          <w:highlight w:val="none"/>
        </w:rPr>
        <w:sectPr>
          <w:footerReference r:id="rId3" w:type="default"/>
          <w:type w:val="continuous"/>
          <w:pgSz w:w="12240" w:h="15840"/>
          <w:pgMar w:top="1440" w:right="1800" w:bottom="1440" w:left="1800" w:header="720" w:footer="720" w:gutter="0"/>
          <w:pgBorders>
            <w:top w:val="none" w:sz="0" w:space="0"/>
            <w:left w:val="none" w:sz="0" w:space="0"/>
            <w:bottom w:val="none" w:sz="0" w:space="0"/>
            <w:right w:val="none" w:sz="0" w:space="0"/>
          </w:pgBorders>
          <w:pgNumType w:fmt="numberInDash"/>
          <w:cols w:space="720" w:num="1"/>
          <w:docGrid w:linePitch="285" w:charSpace="0"/>
        </w:sectPr>
      </w:pPr>
      <w:bookmarkStart w:id="3" w:name="_Toc492300332"/>
    </w:p>
    <w:p>
      <w:pPr>
        <w:pStyle w:val="2"/>
        <w:pageBreakBefore w:val="0"/>
        <w:kinsoku/>
        <w:wordWrap w:val="0"/>
        <w:overflowPunct/>
        <w:autoSpaceDE/>
        <w:autoSpaceDN/>
        <w:bidi w:val="0"/>
        <w:adjustRightInd/>
        <w:spacing w:beforeAutospacing="0" w:afterAutospacing="0" w:line="240" w:lineRule="auto"/>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第一章</w:t>
      </w:r>
      <w:r>
        <w:rPr>
          <w:rFonts w:hint="default" w:ascii="Times New Roman" w:hAnsi="Times New Roman" w:cs="Times New Roman"/>
          <w:color w:val="000000"/>
          <w:highlight w:val="none"/>
          <w:lang w:val="en-US" w:eastAsia="zh-CN"/>
        </w:rPr>
        <w:t xml:space="preserve"> </w:t>
      </w:r>
      <w:r>
        <w:rPr>
          <w:rFonts w:hint="default" w:ascii="Times New Roman" w:hAnsi="Times New Roman" w:cs="Times New Roman"/>
          <w:color w:val="000000"/>
          <w:highlight w:val="none"/>
        </w:rPr>
        <w:t>招标公告</w:t>
      </w:r>
      <w:bookmarkEnd w:id="3"/>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eastAsia="黑体" w:cs="Times New Roman"/>
          <w:color w:val="000000"/>
          <w:sz w:val="28"/>
          <w:highlight w:val="none"/>
        </w:rPr>
      </w:pPr>
      <w:r>
        <w:rPr>
          <w:rFonts w:hint="default" w:ascii="Times New Roman" w:hAnsi="Times New Roman" w:eastAsia="黑体" w:cs="Times New Roman"/>
          <w:sz w:val="28"/>
          <w:szCs w:val="28"/>
          <w:highlight w:val="none"/>
          <w:u w:val="single"/>
        </w:rPr>
        <w:t>谯城经济开发区公交基地建设项目设计</w:t>
      </w:r>
      <w:r>
        <w:rPr>
          <w:rFonts w:hint="default" w:ascii="Times New Roman" w:hAnsi="Times New Roman" w:eastAsia="黑体" w:cs="Times New Roman"/>
          <w:sz w:val="28"/>
          <w:highlight w:val="none"/>
        </w:rPr>
        <w:t>招标公</w:t>
      </w:r>
      <w:r>
        <w:rPr>
          <w:rFonts w:hint="default" w:ascii="Times New Roman" w:hAnsi="Times New Roman" w:eastAsia="黑体" w:cs="Times New Roman"/>
          <w:color w:val="000000"/>
          <w:sz w:val="28"/>
          <w:highlight w:val="none"/>
        </w:rPr>
        <w:t>告</w:t>
      </w: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eastAsia="黑体" w:cs="Times New Roman"/>
          <w:color w:val="000000"/>
          <w:sz w:val="20"/>
          <w:highlight w:val="none"/>
        </w:rPr>
      </w:pP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4" w:name="_Toc492300333"/>
      <w:r>
        <w:rPr>
          <w:rFonts w:hint="default" w:ascii="Times New Roman" w:hAnsi="Times New Roman" w:cs="Times New Roman"/>
          <w:color w:val="000000"/>
          <w:highlight w:val="none"/>
        </w:rPr>
        <w:t>1. 招标条件</w:t>
      </w:r>
      <w:bookmarkEnd w:id="4"/>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shd w:val="clear" w:color="auto" w:fill="auto"/>
        </w:rPr>
      </w:pPr>
      <w:r>
        <w:rPr>
          <w:rFonts w:hint="default" w:ascii="Times New Roman" w:hAnsi="Times New Roman" w:cs="Times New Roman"/>
          <w:highlight w:val="none"/>
          <w:shd w:val="clear" w:color="auto" w:fill="auto"/>
        </w:rPr>
        <w:t>本项目为</w:t>
      </w:r>
      <w:r>
        <w:rPr>
          <w:rFonts w:hint="default" w:ascii="Times New Roman" w:hAnsi="Times New Roman" w:cs="Times New Roman"/>
          <w:highlight w:val="none"/>
          <w:u w:val="single"/>
          <w:shd w:val="clear" w:color="auto" w:fill="auto"/>
        </w:rPr>
        <w:t>谯城经济开发区公交基地建设项目设计</w:t>
      </w:r>
      <w:r>
        <w:rPr>
          <w:rFonts w:hint="eastAsia" w:ascii="Times New Roman" w:hAnsi="Times New Roman" w:cs="Times New Roman"/>
          <w:highlight w:val="none"/>
          <w:u w:val="single"/>
          <w:shd w:val="clear" w:color="auto" w:fill="auto"/>
          <w:lang w:eastAsia="zh-CN"/>
        </w:rPr>
        <w:t>招标</w:t>
      </w:r>
      <w:r>
        <w:rPr>
          <w:rFonts w:hint="default" w:ascii="Times New Roman" w:hAnsi="Times New Roman" w:cs="Times New Roman"/>
          <w:highlight w:val="none"/>
          <w:shd w:val="clear" w:color="auto" w:fill="auto"/>
        </w:rPr>
        <w:t>，</w:t>
      </w:r>
      <w:r>
        <w:rPr>
          <w:rFonts w:hint="eastAsia" w:ascii="Times New Roman" w:hAnsi="Times New Roman" w:cs="Times New Roman"/>
          <w:highlight w:val="none"/>
          <w:shd w:val="clear" w:color="auto" w:fill="auto"/>
          <w:lang w:eastAsia="zh-CN"/>
        </w:rPr>
        <w:t>（</w:t>
      </w:r>
      <w:r>
        <w:rPr>
          <w:rFonts w:hint="default" w:ascii="Times New Roman" w:hAnsi="Times New Roman" w:cs="Times New Roman"/>
          <w:highlight w:val="none"/>
          <w:shd w:val="clear" w:color="auto" w:fill="auto"/>
        </w:rPr>
        <w:t>项目编号：BZJK-2019-003号</w:t>
      </w:r>
      <w:r>
        <w:rPr>
          <w:rFonts w:hint="eastAsia" w:ascii="Times New Roman" w:hAnsi="Times New Roman" w:cs="Times New Roman"/>
          <w:highlight w:val="none"/>
          <w:shd w:val="clear" w:color="auto" w:fill="auto"/>
          <w:lang w:eastAsia="zh-CN"/>
        </w:rPr>
        <w:t>）</w:t>
      </w:r>
      <w:r>
        <w:rPr>
          <w:rFonts w:hint="default" w:ascii="Times New Roman" w:hAnsi="Times New Roman" w:cs="Times New Roman"/>
          <w:highlight w:val="none"/>
          <w:shd w:val="clear" w:color="auto" w:fill="auto"/>
        </w:rPr>
        <w:t>招标人为</w:t>
      </w:r>
      <w:r>
        <w:rPr>
          <w:rFonts w:hint="default" w:ascii="Times New Roman" w:hAnsi="Times New Roman" w:cs="Times New Roman"/>
          <w:strike w:val="0"/>
          <w:dstrike w:val="0"/>
          <w:highlight w:val="none"/>
          <w:u w:val="single"/>
          <w:shd w:val="clear" w:color="auto" w:fill="auto"/>
          <w:lang w:val="en-US" w:eastAsia="zh-CN"/>
        </w:rPr>
        <w:t>亳州市公共交通有限责任公司</w:t>
      </w:r>
      <w:r>
        <w:rPr>
          <w:rFonts w:hint="default" w:ascii="Times New Roman" w:hAnsi="Times New Roman" w:cs="Times New Roman"/>
          <w:highlight w:val="none"/>
          <w:shd w:val="clear" w:color="auto" w:fill="auto"/>
        </w:rPr>
        <w:t>，建设资金来自</w:t>
      </w:r>
      <w:r>
        <w:rPr>
          <w:rFonts w:hint="default" w:ascii="Times New Roman" w:hAnsi="Times New Roman" w:cs="Times New Roman"/>
          <w:highlight w:val="none"/>
          <w:u w:val="single"/>
          <w:shd w:val="clear" w:color="auto" w:fill="auto"/>
          <w:lang w:val="en-US" w:eastAsia="zh-CN"/>
        </w:rPr>
        <w:t>财政资金</w:t>
      </w:r>
      <w:r>
        <w:rPr>
          <w:rFonts w:hint="default" w:ascii="Times New Roman" w:hAnsi="Times New Roman" w:cs="Times New Roman"/>
          <w:highlight w:val="none"/>
          <w:shd w:val="clear" w:color="auto" w:fill="auto"/>
        </w:rPr>
        <w:t>。项目已具备招标条件，现对该项目的设计进行</w:t>
      </w:r>
      <w:r>
        <w:rPr>
          <w:rFonts w:hint="default" w:ascii="Times New Roman" w:hAnsi="Times New Roman" w:cs="Times New Roman"/>
          <w:highlight w:val="none"/>
          <w:u w:val="single"/>
          <w:shd w:val="clear" w:color="auto" w:fill="auto"/>
          <w:lang w:val="en-US" w:eastAsia="zh-CN"/>
        </w:rPr>
        <w:t>自主</w:t>
      </w:r>
      <w:r>
        <w:rPr>
          <w:rFonts w:hint="default" w:ascii="Times New Roman" w:hAnsi="Times New Roman" w:cs="Times New Roman"/>
          <w:highlight w:val="none"/>
          <w:u w:val="single"/>
          <w:shd w:val="clear" w:color="auto" w:fill="auto"/>
        </w:rPr>
        <w:t>公开招标</w:t>
      </w:r>
      <w:r>
        <w:rPr>
          <w:rFonts w:hint="default" w:ascii="Times New Roman" w:hAnsi="Times New Roman" w:cs="Times New Roman"/>
          <w:highlight w:val="none"/>
          <w:shd w:val="clear" w:color="auto" w:fill="auto"/>
        </w:rPr>
        <w:t>。</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5" w:name="_Toc492300334"/>
      <w:r>
        <w:rPr>
          <w:rFonts w:hint="default" w:ascii="Times New Roman" w:hAnsi="Times New Roman" w:cs="Times New Roman"/>
          <w:color w:val="000000"/>
          <w:highlight w:val="none"/>
        </w:rPr>
        <w:t>2. 项目概况与招标范围</w:t>
      </w:r>
      <w:bookmarkEnd w:id="5"/>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2.1 建设地点：</w:t>
      </w:r>
      <w:r>
        <w:rPr>
          <w:rFonts w:hint="default" w:ascii="Times New Roman" w:hAnsi="Times New Roman" w:cs="Times New Roman"/>
          <w:szCs w:val="21"/>
          <w:highlight w:val="none"/>
          <w:u w:val="single"/>
          <w:lang w:val="en-US" w:eastAsia="zh-CN"/>
        </w:rPr>
        <w:t>亳州市311国道以南、利辛路以北、工业路以西</w:t>
      </w:r>
      <w:r>
        <w:rPr>
          <w:rFonts w:hint="default" w:ascii="Times New Roman" w:hAnsi="Times New Roman" w:cs="Times New Roman"/>
          <w:szCs w:val="21"/>
          <w:highlight w:val="none"/>
          <w:u w:val="none"/>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vertAlign w:val="baseline"/>
          <w:lang w:val="en-US" w:eastAsia="zh-CN"/>
        </w:rPr>
      </w:pPr>
      <w:r>
        <w:rPr>
          <w:rFonts w:hint="default" w:ascii="Times New Roman" w:hAnsi="Times New Roman" w:cs="Times New Roman"/>
          <w:szCs w:val="21"/>
          <w:highlight w:val="none"/>
          <w:u w:val="none"/>
          <w:lang w:val="en-US" w:eastAsia="zh-CN"/>
        </w:rPr>
        <w:t>2.2 建设规模：</w:t>
      </w:r>
      <w:r>
        <w:rPr>
          <w:rFonts w:hint="default" w:ascii="Times New Roman" w:hAnsi="Times New Roman" w:cs="Times New Roman"/>
          <w:szCs w:val="21"/>
          <w:highlight w:val="none"/>
          <w:u w:val="single"/>
          <w:lang w:val="en-US" w:eastAsia="zh-CN"/>
        </w:rPr>
        <w:t>项目总占地面积56000m</w:t>
      </w:r>
      <w:r>
        <w:rPr>
          <w:rFonts w:hint="default" w:ascii="Times New Roman" w:hAnsi="Times New Roman" w:cs="Times New Roman"/>
          <w:szCs w:val="21"/>
          <w:highlight w:val="none"/>
          <w:u w:val="single"/>
          <w:vertAlign w:val="superscript"/>
          <w:lang w:val="en-US" w:eastAsia="zh-CN"/>
        </w:rPr>
        <w:t>2</w:t>
      </w:r>
      <w:r>
        <w:rPr>
          <w:rFonts w:hint="eastAsia" w:ascii="Times New Roman" w:hAnsi="Times New Roman" w:cs="Times New Roman"/>
          <w:szCs w:val="21"/>
          <w:highlight w:val="none"/>
          <w:u w:val="single"/>
          <w:vertAlign w:val="superscript"/>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2.3 设计服务期限：</w:t>
      </w:r>
      <w:r>
        <w:rPr>
          <w:rFonts w:hint="default" w:ascii="Times New Roman" w:hAnsi="Times New Roman" w:cs="Times New Roman"/>
          <w:szCs w:val="21"/>
          <w:highlight w:val="none"/>
          <w:u w:val="single"/>
          <w:lang w:val="en-US" w:eastAsia="zh-CN"/>
        </w:rPr>
        <w:t>30</w:t>
      </w:r>
      <w:r>
        <w:rPr>
          <w:rFonts w:hint="default" w:ascii="Times New Roman" w:hAnsi="Times New Roman" w:cs="Times New Roman"/>
          <w:szCs w:val="21"/>
          <w:highlight w:val="none"/>
          <w:u w:val="none"/>
          <w:lang w:val="en-US" w:eastAsia="zh-CN"/>
        </w:rPr>
        <w:t>日历天（从中标日起到全部设计工作完成）</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2.4 招标范围：</w:t>
      </w:r>
      <w:r>
        <w:rPr>
          <w:rFonts w:hint="default" w:ascii="Times New Roman" w:hAnsi="Times New Roman" w:cs="Times New Roman"/>
          <w:szCs w:val="21"/>
          <w:highlight w:val="none"/>
          <w:u w:val="single"/>
          <w:lang w:val="en-US" w:eastAsia="zh-CN"/>
        </w:rPr>
        <w:t>设计内容为场站整体规划设计、办公楼主体及室内装修设计，工作内容包括但不限于地质</w:t>
      </w:r>
      <w:r>
        <w:rPr>
          <w:rFonts w:hint="eastAsia" w:ascii="Times New Roman" w:hAnsi="Times New Roman" w:cs="Times New Roman"/>
          <w:szCs w:val="21"/>
          <w:highlight w:val="none"/>
          <w:u w:val="single"/>
          <w:lang w:val="en-US" w:eastAsia="zh-CN"/>
        </w:rPr>
        <w:t>勘查</w:t>
      </w:r>
      <w:r>
        <w:rPr>
          <w:rFonts w:hint="default" w:ascii="Times New Roman" w:hAnsi="Times New Roman" w:cs="Times New Roman"/>
          <w:szCs w:val="21"/>
          <w:highlight w:val="none"/>
          <w:u w:val="single"/>
          <w:lang w:val="en-US" w:eastAsia="zh-CN"/>
        </w:rPr>
        <w:t>、初步设计、设计概算、施工方案制作、施工图设计等</w:t>
      </w:r>
      <w:r>
        <w:rPr>
          <w:rFonts w:hint="default" w:ascii="Times New Roman" w:hAnsi="Times New Roman" w:cs="Times New Roman"/>
          <w:szCs w:val="21"/>
          <w:highlight w:val="none"/>
          <w:u w:val="none"/>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2.5 最高投标限价（招标控制价）：人民币（大写）：</w:t>
      </w:r>
      <w:r>
        <w:rPr>
          <w:rFonts w:hint="default" w:ascii="Times New Roman" w:hAnsi="Times New Roman" w:cs="Times New Roman"/>
          <w:szCs w:val="21"/>
          <w:highlight w:val="none"/>
          <w:u w:val="single"/>
          <w:lang w:val="en-US" w:eastAsia="zh-CN"/>
        </w:rPr>
        <w:t>贰拾捌万</w:t>
      </w:r>
      <w:r>
        <w:rPr>
          <w:rFonts w:hint="default" w:ascii="Times New Roman" w:hAnsi="Times New Roman" w:cs="Times New Roman"/>
          <w:szCs w:val="21"/>
          <w:highlight w:val="none"/>
          <w:u w:val="none"/>
          <w:lang w:val="en-US" w:eastAsia="zh-CN"/>
        </w:rPr>
        <w:t>元整，（小写）：¥</w:t>
      </w:r>
      <w:r>
        <w:rPr>
          <w:rFonts w:hint="default" w:ascii="Times New Roman" w:hAnsi="Times New Roman" w:cs="Times New Roman"/>
          <w:szCs w:val="21"/>
          <w:highlight w:val="none"/>
          <w:u w:val="single"/>
          <w:lang w:val="en-US" w:eastAsia="zh-CN"/>
        </w:rPr>
        <w:t>280000</w:t>
      </w:r>
      <w:r>
        <w:rPr>
          <w:rFonts w:hint="default" w:ascii="Times New Roman" w:hAnsi="Times New Roman" w:cs="Times New Roman"/>
          <w:szCs w:val="21"/>
          <w:highlight w:val="none"/>
          <w:u w:val="none"/>
          <w:lang w:val="en-US" w:eastAsia="zh-CN"/>
        </w:rPr>
        <w:t>元。（</w:t>
      </w:r>
      <w:r>
        <w:rPr>
          <w:rFonts w:hint="eastAsia" w:ascii="Times New Roman" w:hAnsi="Times New Roman" w:cs="Times New Roman"/>
          <w:szCs w:val="21"/>
          <w:highlight w:val="none"/>
          <w:u w:val="none"/>
          <w:lang w:val="en-US" w:eastAsia="zh-CN"/>
        </w:rPr>
        <w:t>此费用含税，项目投资概算不得超过2000万，</w:t>
      </w:r>
      <w:r>
        <w:rPr>
          <w:rFonts w:hint="default" w:ascii="Times New Roman" w:hAnsi="Times New Roman" w:cs="Times New Roman"/>
          <w:szCs w:val="21"/>
          <w:highlight w:val="none"/>
          <w:u w:val="none"/>
          <w:lang w:val="en-US" w:eastAsia="zh-CN"/>
        </w:rPr>
        <w:t>投标报价超出控制价按无效投标处理，控制价费用包含为完成各阶段工作内容以及审查、报批、后期服务所需的全部费用。）</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6" w:name="_Toc492300335"/>
      <w:r>
        <w:rPr>
          <w:rFonts w:hint="default" w:ascii="Times New Roman" w:hAnsi="Times New Roman" w:cs="Times New Roman"/>
          <w:color w:val="000000"/>
          <w:highlight w:val="none"/>
        </w:rPr>
        <w:t>3. 投标人资格要求</w:t>
      </w:r>
      <w:bookmarkEnd w:id="6"/>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3.1 本次招标要求投标人</w:t>
      </w:r>
      <w:r>
        <w:rPr>
          <w:rFonts w:hint="default" w:ascii="Times New Roman" w:hAnsi="Times New Roman" w:cs="Times New Roman"/>
          <w:szCs w:val="21"/>
          <w:highlight w:val="none"/>
          <w:lang w:val="en-US" w:eastAsia="zh-CN"/>
        </w:rPr>
        <w:t>应为</w:t>
      </w:r>
      <w:r>
        <w:rPr>
          <w:rFonts w:hint="default" w:ascii="Times New Roman" w:hAnsi="Times New Roman" w:cs="Times New Roman"/>
          <w:szCs w:val="21"/>
          <w:highlight w:val="none"/>
          <w:u w:val="single"/>
          <w:lang w:val="en-US" w:eastAsia="zh-CN"/>
        </w:rPr>
        <w:t>中华人民共和国境内合法注册的设计单位</w:t>
      </w:r>
      <w:r>
        <w:rPr>
          <w:rFonts w:hint="default" w:ascii="Times New Roman" w:hAnsi="Times New Roman" w:cs="Times New Roman"/>
          <w:szCs w:val="21"/>
          <w:highlight w:val="none"/>
          <w:lang w:val="en-US" w:eastAsia="zh-CN"/>
        </w:rPr>
        <w:t>，须同时具备</w:t>
      </w:r>
      <w:r>
        <w:rPr>
          <w:rFonts w:hint="default" w:ascii="Times New Roman" w:hAnsi="Times New Roman" w:cs="Times New Roman"/>
          <w:szCs w:val="21"/>
          <w:highlight w:val="none"/>
          <w:u w:val="single"/>
          <w:lang w:val="en-US" w:eastAsia="zh-CN"/>
        </w:rPr>
        <w:t>工程设计综合甲级资质或建筑行业甲级资质</w:t>
      </w:r>
      <w:r>
        <w:rPr>
          <w:rFonts w:hint="default" w:ascii="Times New Roman" w:hAnsi="Times New Roman" w:cs="Times New Roman"/>
          <w:szCs w:val="21"/>
          <w:highlight w:val="none"/>
          <w:lang w:val="en-US" w:eastAsia="zh-CN"/>
        </w:rPr>
        <w:t>、</w:t>
      </w:r>
      <w:r>
        <w:rPr>
          <w:rFonts w:hint="default" w:ascii="Times New Roman" w:hAnsi="Times New Roman" w:cs="Times New Roman"/>
          <w:szCs w:val="21"/>
          <w:highlight w:val="none"/>
          <w:u w:val="single"/>
          <w:lang w:val="en-US" w:eastAsia="zh-CN"/>
        </w:rPr>
        <w:t>具有工程勘察综合甲级资质或工程勘察岩土工程专业甲级资质</w:t>
      </w:r>
      <w:r>
        <w:rPr>
          <w:rFonts w:hint="default" w:ascii="Times New Roman" w:hAnsi="Times New Roman" w:cs="Times New Roman"/>
          <w:szCs w:val="21"/>
          <w:highlight w:val="none"/>
          <w:lang w:val="en-US" w:eastAsia="zh-CN"/>
        </w:rPr>
        <w:t>。在安徽省境内无被限制投标的不良行为记录，并在人员、设备、资金等方面具有承担本工程设计的能力。</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3.2 投标人拟委任项目负责人须具备</w:t>
      </w:r>
      <w:r>
        <w:rPr>
          <w:rFonts w:hint="default" w:ascii="Times New Roman" w:hAnsi="Times New Roman" w:cs="Times New Roman"/>
          <w:szCs w:val="21"/>
          <w:highlight w:val="none"/>
          <w:u w:val="single"/>
          <w:lang w:val="en-US" w:eastAsia="zh-CN"/>
        </w:rPr>
        <w:t>具有国家一级注册建筑师资格</w:t>
      </w:r>
      <w:r>
        <w:rPr>
          <w:rFonts w:hint="default" w:ascii="Times New Roman" w:hAnsi="Times New Roman" w:cs="Times New Roman"/>
          <w:szCs w:val="21"/>
          <w:highlight w:val="none"/>
          <w:lang w:val="en-US" w:eastAsia="zh-CN"/>
        </w:rPr>
        <w:t>，在安徽省境内无被限制投标的不良行为记录，且必须是</w:t>
      </w:r>
      <w:r>
        <w:rPr>
          <w:rFonts w:hint="default" w:ascii="Times New Roman" w:hAnsi="Times New Roman" w:cs="Times New Roman"/>
          <w:szCs w:val="21"/>
          <w:highlight w:val="none"/>
          <w:u w:val="single"/>
          <w:lang w:val="en-US" w:eastAsia="zh-CN"/>
        </w:rPr>
        <w:t>投标人单位正式职工</w:t>
      </w:r>
      <w:r>
        <w:rPr>
          <w:rFonts w:hint="default" w:ascii="Times New Roman" w:hAnsi="Times New Roman" w:cs="Times New Roman"/>
          <w:szCs w:val="21"/>
          <w:highlight w:val="none"/>
          <w:lang w:val="en-US" w:eastAsia="zh-CN"/>
        </w:rPr>
        <w:t>。</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szCs w:val="21"/>
          <w:highlight w:val="none"/>
        </w:rPr>
        <w:t>3</w:t>
      </w:r>
      <w:r>
        <w:rPr>
          <w:rFonts w:hint="default" w:ascii="Times New Roman" w:hAnsi="Times New Roman" w:cs="Times New Roman"/>
          <w:szCs w:val="21"/>
          <w:highlight w:val="none"/>
          <w:lang w:val="en-US" w:eastAsia="zh-CN"/>
        </w:rPr>
        <w:t>.3</w:t>
      </w:r>
      <w:r>
        <w:rPr>
          <w:rFonts w:hint="default" w:ascii="Times New Roman" w:hAnsi="Times New Roman" w:cs="Times New Roman"/>
          <w:szCs w:val="21"/>
          <w:highlight w:val="none"/>
        </w:rPr>
        <w:t xml:space="preserve"> 本次招标</w:t>
      </w:r>
      <w:r>
        <w:rPr>
          <w:rFonts w:hint="default" w:ascii="Times New Roman" w:hAnsi="Times New Roman" w:cs="Times New Roman"/>
          <w:szCs w:val="21"/>
          <w:highlight w:val="none"/>
          <w:u w:val="single"/>
        </w:rPr>
        <w:t>不接受</w:t>
      </w:r>
      <w:r>
        <w:rPr>
          <w:rFonts w:hint="default" w:ascii="Times New Roman" w:hAnsi="Times New Roman" w:cs="Times New Roman"/>
          <w:szCs w:val="21"/>
          <w:highlight w:val="none"/>
        </w:rPr>
        <w:t>联合体投标。</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7" w:name="_Toc492300336"/>
      <w:bookmarkStart w:id="8" w:name="_Toc390409512"/>
      <w:bookmarkStart w:id="9" w:name="_Toc384308190"/>
      <w:bookmarkStart w:id="10" w:name="_Toc361508565"/>
      <w:bookmarkStart w:id="11" w:name="_Toc482188415"/>
      <w:r>
        <w:rPr>
          <w:rFonts w:hint="default" w:ascii="Times New Roman" w:hAnsi="Times New Roman" w:cs="Times New Roman"/>
          <w:color w:val="000000"/>
          <w:highlight w:val="none"/>
        </w:rPr>
        <w:t>4. 技术成果经济补偿</w:t>
      </w:r>
      <w:bookmarkEnd w:id="7"/>
      <w:bookmarkEnd w:id="8"/>
      <w:bookmarkEnd w:id="9"/>
      <w:bookmarkEnd w:id="10"/>
      <w:bookmarkEnd w:id="11"/>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本次招标对未中标人投标文件中的技术成果</w:t>
      </w:r>
      <w:r>
        <w:rPr>
          <w:rFonts w:hint="default" w:ascii="Times New Roman" w:hAnsi="Times New Roman" w:cs="Times New Roman"/>
          <w:color w:val="000000"/>
          <w:highlight w:val="none"/>
          <w:u w:val="single"/>
        </w:rPr>
        <w:t>不给予</w:t>
      </w:r>
      <w:r>
        <w:rPr>
          <w:rFonts w:hint="default" w:ascii="Times New Roman" w:hAnsi="Times New Roman" w:cs="Times New Roman"/>
          <w:color w:val="000000"/>
          <w:highlight w:val="none"/>
        </w:rPr>
        <w:t>经济补偿。</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2" w:name="_Toc492300337"/>
      <w:r>
        <w:rPr>
          <w:rFonts w:hint="default" w:ascii="Times New Roman" w:hAnsi="Times New Roman" w:cs="Times New Roman"/>
          <w:color w:val="000000"/>
          <w:highlight w:val="none"/>
        </w:rPr>
        <w:t>5. 招标文件的获取</w:t>
      </w:r>
      <w:bookmarkEnd w:id="12"/>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5.1</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凡有意参加投标者，请于投标文件递交截止时间前到亳州交通投资控股集团有限公司官网（www.bzjkjt.com）自行下载招标文件及其他附件。</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3" w:name="_Toc492300338"/>
      <w:r>
        <w:rPr>
          <w:rFonts w:hint="default" w:ascii="Times New Roman" w:hAnsi="Times New Roman" w:cs="Times New Roman"/>
          <w:color w:val="000000"/>
          <w:highlight w:val="none"/>
        </w:rPr>
        <w:t>6. 投标文件的递交</w:t>
      </w:r>
      <w:bookmarkEnd w:id="13"/>
    </w:p>
    <w:p>
      <w:pPr>
        <w:pageBreakBefore w:val="0"/>
        <w:kinsoku/>
        <w:wordWrap w:val="0"/>
        <w:overflowPunct/>
        <w:autoSpaceDE/>
        <w:autoSpaceDN/>
        <w:bidi w:val="0"/>
        <w:adjustRightInd/>
        <w:spacing w:beforeAutospacing="0" w:afterAutospacing="0" w:line="400" w:lineRule="exact"/>
        <w:ind w:firstLine="420" w:firstLineChars="200"/>
        <w:jc w:val="both"/>
        <w:textAlignment w:val="auto"/>
        <w:rPr>
          <w:rFonts w:hint="default" w:ascii="Times New Roman" w:hAnsi="Times New Roman" w:cs="Times New Roman"/>
          <w:highlight w:val="none"/>
        </w:rPr>
      </w:pPr>
      <w:r>
        <w:rPr>
          <w:rFonts w:hint="default" w:ascii="Times New Roman" w:hAnsi="Times New Roman" w:cs="Times New Roman"/>
          <w:highlight w:val="none"/>
        </w:rPr>
        <w:t>6.1 投标文件递交的截止时间（投标截止时间，下同）为</w:t>
      </w:r>
      <w:r>
        <w:rPr>
          <w:rFonts w:hint="default" w:ascii="Times New Roman" w:hAnsi="Times New Roman" w:cs="Times New Roman"/>
          <w:highlight w:val="none"/>
          <w:u w:val="single"/>
          <w:lang w:val="en-US" w:eastAsia="zh-CN"/>
        </w:rPr>
        <w:t>2019</w:t>
      </w:r>
      <w:r>
        <w:rPr>
          <w:rFonts w:hint="default" w:ascii="Times New Roman" w:hAnsi="Times New Roman" w:cs="Times New Roman"/>
          <w:highlight w:val="none"/>
        </w:rPr>
        <w:t>年</w:t>
      </w:r>
      <w:r>
        <w:rPr>
          <w:rFonts w:hint="eastAsia" w:ascii="Times New Roman" w:hAnsi="Times New Roman" w:cs="Times New Roman"/>
          <w:highlight w:val="none"/>
          <w:u w:val="single"/>
          <w:lang w:val="en-US" w:eastAsia="zh-CN"/>
        </w:rPr>
        <w:t>3</w:t>
      </w:r>
      <w:r>
        <w:rPr>
          <w:rFonts w:hint="default" w:ascii="Times New Roman" w:hAnsi="Times New Roman" w:cs="Times New Roman"/>
          <w:highlight w:val="none"/>
        </w:rPr>
        <w:t>月</w:t>
      </w:r>
      <w:r>
        <w:rPr>
          <w:rFonts w:hint="eastAsia" w:ascii="Times New Roman" w:hAnsi="Times New Roman" w:cs="Times New Roman"/>
          <w:highlight w:val="none"/>
          <w:lang w:val="en-US" w:eastAsia="zh-CN"/>
        </w:rPr>
        <w:t>8</w:t>
      </w:r>
      <w:r>
        <w:rPr>
          <w:rFonts w:hint="default" w:ascii="Times New Roman" w:hAnsi="Times New Roman" w:cs="Times New Roman"/>
          <w:highlight w:val="none"/>
        </w:rPr>
        <w:t>日</w:t>
      </w:r>
      <w:r>
        <w:rPr>
          <w:rFonts w:hint="default" w:ascii="Times New Roman" w:hAnsi="Times New Roman" w:cs="Times New Roman"/>
          <w:highlight w:val="none"/>
          <w:u w:val="single"/>
          <w:lang w:val="en-US" w:eastAsia="zh-CN"/>
        </w:rPr>
        <w:t>9</w:t>
      </w:r>
      <w:r>
        <w:rPr>
          <w:rFonts w:hint="default" w:ascii="Times New Roman" w:hAnsi="Times New Roman" w:cs="Times New Roman"/>
          <w:highlight w:val="none"/>
        </w:rPr>
        <w:t>时</w:t>
      </w:r>
      <w:r>
        <w:rPr>
          <w:rFonts w:hint="default" w:ascii="Times New Roman" w:hAnsi="Times New Roman" w:cs="Times New Roman"/>
          <w:highlight w:val="none"/>
          <w:u w:val="single"/>
          <w:lang w:val="en-US" w:eastAsia="zh-CN"/>
        </w:rPr>
        <w:t>00</w:t>
      </w:r>
      <w:r>
        <w:rPr>
          <w:rFonts w:hint="default" w:ascii="Times New Roman" w:hAnsi="Times New Roman" w:cs="Times New Roman"/>
          <w:highlight w:val="none"/>
        </w:rPr>
        <w:t>分，地点</w:t>
      </w:r>
      <w:r>
        <w:rPr>
          <w:rFonts w:hint="default" w:ascii="Times New Roman" w:hAnsi="Times New Roman" w:cs="Times New Roman"/>
          <w:highlight w:val="none"/>
          <w:shd w:val="clear" w:color="auto" w:fill="auto"/>
        </w:rPr>
        <w:t>为</w:t>
      </w:r>
      <w:r>
        <w:rPr>
          <w:rFonts w:hint="default" w:ascii="Times New Roman" w:hAnsi="Times New Roman" w:cs="Times New Roman"/>
          <w:highlight w:val="none"/>
          <w:u w:val="single"/>
          <w:shd w:val="clear" w:color="auto" w:fill="auto"/>
        </w:rPr>
        <w:t>亳州交通投资控股集团有限公司8楼会议室（药都大道与希夷大道交叉口东北角8楼）</w:t>
      </w:r>
      <w:r>
        <w:rPr>
          <w:rFonts w:hint="default" w:ascii="Times New Roman" w:hAnsi="Times New Roman" w:cs="Times New Roman"/>
          <w:highlight w:val="none"/>
          <w:shd w:val="clear" w:color="auto" w:fill="auto"/>
        </w:rPr>
        <w:t>。</w:t>
      </w:r>
    </w:p>
    <w:p>
      <w:pPr>
        <w:pageBreakBefore w:val="0"/>
        <w:kinsoku/>
        <w:wordWrap w:val="0"/>
        <w:overflowPunct/>
        <w:autoSpaceDE/>
        <w:autoSpaceDN/>
        <w:bidi w:val="0"/>
        <w:adjustRightInd/>
        <w:spacing w:beforeAutospacing="0" w:afterAutospacing="0" w:line="400" w:lineRule="exact"/>
        <w:ind w:firstLine="420" w:firstLineChars="200"/>
        <w:jc w:val="both"/>
        <w:textAlignment w:val="auto"/>
        <w:rPr>
          <w:rFonts w:hint="default" w:ascii="Times New Roman" w:hAnsi="Times New Roman" w:cs="Times New Roman"/>
          <w:highlight w:val="none"/>
        </w:rPr>
      </w:pPr>
      <w:r>
        <w:rPr>
          <w:rFonts w:hint="default" w:ascii="Times New Roman" w:hAnsi="Times New Roman" w:cs="Times New Roman"/>
          <w:highlight w:val="none"/>
        </w:rPr>
        <w:t>6.2 逾期送达的、未送达指定地点的或者不按照招标文件要求密封的投标文件，招标人将予以拒收。</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4" w:name="_Toc492300339"/>
      <w:r>
        <w:rPr>
          <w:rFonts w:hint="default" w:ascii="Times New Roman" w:hAnsi="Times New Roman" w:cs="Times New Roman"/>
          <w:color w:val="000000"/>
          <w:highlight w:val="none"/>
        </w:rPr>
        <w:t>7. 发布公告的媒介</w:t>
      </w:r>
      <w:bookmarkEnd w:id="14"/>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本次招标公告同时在</w:t>
      </w:r>
      <w:r>
        <w:rPr>
          <w:rFonts w:hint="default" w:ascii="Times New Roman" w:hAnsi="Times New Roman" w:cs="Times New Roman"/>
          <w:color w:val="000000"/>
          <w:highlight w:val="none"/>
          <w:u w:val="single"/>
        </w:rPr>
        <w:t>亳州交通投资控股集团有限公司官网（www.bzjkjt.com）</w:t>
      </w:r>
      <w:r>
        <w:rPr>
          <w:rFonts w:hint="default" w:ascii="Times New Roman" w:hAnsi="Times New Roman" w:cs="Times New Roman"/>
          <w:color w:val="000000"/>
          <w:highlight w:val="none"/>
        </w:rPr>
        <w:t>上发布。</w:t>
      </w:r>
    </w:p>
    <w:p>
      <w:pPr>
        <w:pStyle w:val="3"/>
        <w:pageBreakBefore w:val="0"/>
        <w:kinsoku/>
        <w:wordWrap w:val="0"/>
        <w:overflowPunct/>
        <w:autoSpaceDE/>
        <w:autoSpaceDN/>
        <w:bidi w:val="0"/>
        <w:adjustRightInd/>
        <w:spacing w:beforeAutospacing="0" w:afterAutospacing="0" w:line="240" w:lineRule="auto"/>
        <w:textAlignment w:val="auto"/>
        <w:rPr>
          <w:rFonts w:hint="default" w:ascii="Times New Roman" w:hAnsi="Times New Roman" w:cs="Times New Roman"/>
          <w:color w:val="000000"/>
          <w:highlight w:val="none"/>
        </w:rPr>
      </w:pPr>
      <w:bookmarkStart w:id="15" w:name="_Toc492300340"/>
      <w:r>
        <w:rPr>
          <w:rFonts w:hint="default" w:ascii="Times New Roman" w:hAnsi="Times New Roman" w:cs="Times New Roman"/>
          <w:color w:val="000000"/>
          <w:highlight w:val="none"/>
        </w:rPr>
        <w:t>8. 联系方式</w:t>
      </w:r>
      <w:bookmarkEnd w:id="15"/>
    </w:p>
    <w:bookmarkEnd w:id="0"/>
    <w:bookmarkEnd w:id="1"/>
    <w:bookmarkEnd w:id="2"/>
    <w:p>
      <w:pPr>
        <w:topLinePunct/>
        <w:spacing w:line="400" w:lineRule="exact"/>
        <w:ind w:firstLine="420" w:firstLineChars="200"/>
        <w:rPr>
          <w:rFonts w:hint="default" w:ascii="Times New Roman" w:hAnsi="Times New Roman" w:cs="Times New Roman"/>
          <w:szCs w:val="21"/>
          <w:highlight w:val="none"/>
        </w:rPr>
      </w:pPr>
      <w:bookmarkStart w:id="16" w:name="_Toc361508563"/>
      <w:bookmarkEnd w:id="16"/>
      <w:bookmarkStart w:id="17" w:name="_Toc17972"/>
      <w:bookmarkEnd w:id="17"/>
      <w:bookmarkStart w:id="18" w:name="_Toc152045513"/>
      <w:bookmarkEnd w:id="18"/>
      <w:bookmarkStart w:id="19" w:name="_Toc247513935"/>
      <w:bookmarkEnd w:id="19"/>
      <w:bookmarkStart w:id="20" w:name="_Toc247513934"/>
      <w:bookmarkEnd w:id="20"/>
      <w:bookmarkStart w:id="21" w:name="_Toc152042288"/>
      <w:bookmarkEnd w:id="21"/>
      <w:bookmarkStart w:id="22" w:name="_Toc247527535"/>
      <w:bookmarkEnd w:id="22"/>
      <w:bookmarkStart w:id="23" w:name="_Toc30817"/>
      <w:bookmarkEnd w:id="23"/>
      <w:bookmarkStart w:id="24" w:name="_Toc384308187"/>
      <w:bookmarkEnd w:id="24"/>
      <w:bookmarkStart w:id="25" w:name="_Toc144974480"/>
      <w:bookmarkEnd w:id="25"/>
      <w:bookmarkStart w:id="26" w:name="_Toc152042289"/>
      <w:bookmarkEnd w:id="26"/>
      <w:bookmarkStart w:id="27" w:name="_Toc352691455"/>
      <w:bookmarkEnd w:id="27"/>
      <w:bookmarkStart w:id="28" w:name="_Toc384308188"/>
      <w:bookmarkEnd w:id="28"/>
      <w:bookmarkStart w:id="29" w:name="_Toc352691453"/>
      <w:bookmarkEnd w:id="29"/>
      <w:bookmarkStart w:id="30" w:name="_Toc369531498"/>
      <w:bookmarkEnd w:id="30"/>
      <w:bookmarkStart w:id="31" w:name="_Toc10785"/>
      <w:bookmarkEnd w:id="31"/>
      <w:bookmarkStart w:id="32" w:name="_Toc369531495"/>
      <w:bookmarkEnd w:id="32"/>
      <w:bookmarkStart w:id="33" w:name="_Toc144974481"/>
      <w:bookmarkEnd w:id="33"/>
      <w:bookmarkStart w:id="34" w:name="_Toc300834930"/>
      <w:bookmarkEnd w:id="34"/>
      <w:bookmarkStart w:id="35" w:name="_Toc361508560"/>
      <w:bookmarkEnd w:id="35"/>
      <w:bookmarkStart w:id="36" w:name="_Toc300834927"/>
      <w:bookmarkEnd w:id="36"/>
      <w:bookmarkStart w:id="37" w:name="_Toc384308185"/>
      <w:bookmarkEnd w:id="37"/>
      <w:bookmarkStart w:id="38" w:name="_Toc247527536"/>
      <w:bookmarkEnd w:id="38"/>
      <w:bookmarkStart w:id="39" w:name="_Toc352691456"/>
      <w:bookmarkEnd w:id="39"/>
      <w:bookmarkStart w:id="40" w:name="_Toc300834929"/>
      <w:bookmarkEnd w:id="40"/>
      <w:bookmarkStart w:id="41" w:name="_Toc361508562"/>
      <w:bookmarkEnd w:id="41"/>
      <w:bookmarkStart w:id="42" w:name="_Toc369531497"/>
      <w:bookmarkEnd w:id="42"/>
      <w:bookmarkStart w:id="43" w:name="_Toc152045512"/>
      <w:bookmarkEnd w:id="43"/>
      <w:r>
        <w:rPr>
          <w:rFonts w:hint="default" w:ascii="Times New Roman" w:hAnsi="Times New Roman" w:cs="Times New Roman"/>
          <w:szCs w:val="21"/>
          <w:highlight w:val="none"/>
        </w:rPr>
        <w:t>招 标 人：</w:t>
      </w:r>
      <w:r>
        <w:rPr>
          <w:rFonts w:hint="eastAsia" w:ascii="Times New Roman" w:hAnsi="Times New Roman" w:cs="Times New Roman"/>
          <w:szCs w:val="21"/>
          <w:highlight w:val="none"/>
          <w:u w:val="single"/>
          <w:lang w:val="en-US" w:eastAsia="zh-CN"/>
        </w:rPr>
        <w:t>亳州市公共交通有限责任公司</w:t>
      </w:r>
      <w:r>
        <w:rPr>
          <w:rFonts w:hint="default" w:ascii="Times New Roman" w:hAnsi="Times New Roman" w:cs="Times New Roman"/>
          <w:szCs w:val="21"/>
          <w:highlight w:val="none"/>
        </w:rPr>
        <w:t xml:space="preserve"> </w:t>
      </w:r>
    </w:p>
    <w:p>
      <w:pPr>
        <w:topLinePunct/>
        <w:spacing w:line="40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地    址：</w:t>
      </w:r>
      <w:r>
        <w:rPr>
          <w:rFonts w:hint="default" w:ascii="Times New Roman" w:hAnsi="Times New Roman" w:cs="Times New Roman"/>
          <w:szCs w:val="21"/>
          <w:highlight w:val="none"/>
          <w:u w:val="single"/>
          <w:lang w:val="en-US" w:eastAsia="zh-CN"/>
        </w:rPr>
        <w:t>亳州市谯城区药都大道1289号</w:t>
      </w:r>
      <w:r>
        <w:rPr>
          <w:rFonts w:hint="default" w:ascii="Times New Roman" w:hAnsi="Times New Roman" w:cs="Times New Roman"/>
          <w:szCs w:val="21"/>
          <w:highlight w:val="none"/>
        </w:rPr>
        <w:t xml:space="preserve"> </w:t>
      </w:r>
    </w:p>
    <w:p>
      <w:pPr>
        <w:topLinePunct/>
        <w:spacing w:line="40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邮    编：</w:t>
      </w:r>
      <w:r>
        <w:rPr>
          <w:rFonts w:hint="default" w:ascii="Times New Roman" w:hAnsi="Times New Roman" w:cs="Times New Roman"/>
          <w:szCs w:val="21"/>
          <w:highlight w:val="none"/>
          <w:u w:val="single"/>
          <w:lang w:val="en-US" w:eastAsia="zh-CN"/>
        </w:rPr>
        <w:t>236800</w:t>
      </w:r>
      <w:r>
        <w:rPr>
          <w:rFonts w:hint="default" w:ascii="Times New Roman" w:hAnsi="Times New Roman" w:cs="Times New Roman"/>
          <w:szCs w:val="21"/>
          <w:highlight w:val="none"/>
        </w:rPr>
        <w:t xml:space="preserve"> </w:t>
      </w:r>
    </w:p>
    <w:p>
      <w:pPr>
        <w:topLinePunct/>
        <w:spacing w:line="40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联 系 人：</w:t>
      </w:r>
      <w:r>
        <w:rPr>
          <w:rFonts w:hint="eastAsia" w:ascii="Times New Roman" w:hAnsi="Times New Roman" w:cs="Times New Roman"/>
          <w:szCs w:val="21"/>
          <w:highlight w:val="none"/>
          <w:u w:val="single"/>
          <w:lang w:val="en-US" w:eastAsia="zh-CN"/>
        </w:rPr>
        <w:t>石工</w:t>
      </w:r>
      <w:r>
        <w:rPr>
          <w:rFonts w:hint="default" w:ascii="Times New Roman" w:hAnsi="Times New Roman" w:cs="Times New Roman"/>
          <w:szCs w:val="21"/>
          <w:highlight w:val="none"/>
        </w:rPr>
        <w:t xml:space="preserve">         </w:t>
      </w:r>
    </w:p>
    <w:p>
      <w:pPr>
        <w:topLinePunct/>
        <w:spacing w:line="40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电    话：</w:t>
      </w:r>
      <w:r>
        <w:rPr>
          <w:rFonts w:hint="default" w:ascii="Times New Roman" w:hAnsi="Times New Roman" w:cs="Times New Roman"/>
          <w:szCs w:val="21"/>
          <w:highlight w:val="none"/>
          <w:u w:val="single"/>
          <w:lang w:val="en-US" w:eastAsia="zh-CN"/>
        </w:rPr>
        <w:t>18005676810</w:t>
      </w:r>
      <w:r>
        <w:rPr>
          <w:rFonts w:hint="default" w:ascii="Times New Roman" w:hAnsi="Times New Roman" w:cs="Times New Roman"/>
          <w:szCs w:val="21"/>
          <w:highlight w:val="none"/>
        </w:rPr>
        <w:t xml:space="preserve">         </w:t>
      </w:r>
    </w:p>
    <w:p>
      <w:pPr>
        <w:topLinePunct/>
        <w:spacing w:line="400" w:lineRule="exact"/>
        <w:ind w:firstLine="420" w:firstLineChars="200"/>
        <w:rPr>
          <w:rFonts w:hint="default" w:ascii="Times New Roman" w:hAnsi="Times New Roman" w:cs="Times New Roman"/>
          <w:szCs w:val="21"/>
          <w:highlight w:val="none"/>
        </w:rPr>
      </w:pP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开标地点：亳州交通投资控股集团有限公司</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地    址：亳州市谯城区药都大道1289号（药都大道与希夷大道交叉口东北角8楼）         </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联 系 人：才工         </w:t>
      </w:r>
    </w:p>
    <w:p>
      <w:pPr>
        <w:tabs>
          <w:tab w:val="left" w:pos="360"/>
        </w:tabs>
        <w:spacing w:line="400" w:lineRule="exact"/>
        <w:ind w:firstLine="420" w:firstLineChars="200"/>
        <w:rPr>
          <w:rFonts w:hint="eastAsia" w:ascii="Times New Roman" w:hAnsi="Times New Roman"/>
          <w:highlight w:val="none"/>
          <w:shd w:val="clear" w:color="auto" w:fill="auto"/>
          <w:lang w:val="en-US" w:eastAsia="zh-CN"/>
        </w:rPr>
      </w:pPr>
      <w:r>
        <w:rPr>
          <w:rFonts w:hint="eastAsia" w:ascii="Times New Roman" w:hAnsi="Times New Roman"/>
          <w:highlight w:val="none"/>
          <w:shd w:val="clear" w:color="auto" w:fill="auto"/>
          <w:lang w:val="en-US" w:eastAsia="zh-CN"/>
        </w:rPr>
        <w:t xml:space="preserve">电    话：0558-5196756                  </w:t>
      </w:r>
    </w:p>
    <w:p>
      <w:pPr>
        <w:tabs>
          <w:tab w:val="left" w:pos="360"/>
        </w:tabs>
        <w:spacing w:line="400" w:lineRule="exact"/>
        <w:ind w:firstLine="420" w:firstLineChars="200"/>
        <w:rPr>
          <w:rFonts w:ascii="Times New Roman" w:hAnsi="Times New Roman"/>
          <w:highlight w:val="none"/>
          <w:shd w:val="clear" w:color="auto" w:fill="auto"/>
        </w:rPr>
      </w:pPr>
      <w:r>
        <w:rPr>
          <w:rFonts w:hint="eastAsia" w:ascii="Times New Roman" w:hAnsi="Times New Roman"/>
          <w:highlight w:val="none"/>
          <w:shd w:val="clear" w:color="auto" w:fill="auto"/>
          <w:lang w:val="en-US" w:eastAsia="zh-CN"/>
        </w:rPr>
        <w:t xml:space="preserve">电子邮件：bzjkjtjjsj@126.com    </w:t>
      </w:r>
    </w:p>
    <w:p>
      <w:pPr>
        <w:topLinePunct/>
        <w:spacing w:line="40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p>
    <w:p>
      <w:pPr>
        <w:pageBreakBefore w:val="0"/>
        <w:kinsoku/>
        <w:wordWrap w:val="0"/>
        <w:overflowPunct/>
        <w:autoSpaceDE/>
        <w:autoSpaceDN/>
        <w:bidi w:val="0"/>
        <w:adjustRightInd/>
        <w:spacing w:beforeAutospacing="0" w:afterAutospacing="0" w:line="400" w:lineRule="exact"/>
        <w:jc w:val="right"/>
        <w:textAlignment w:val="auto"/>
        <w:rPr>
          <w:rFonts w:hint="default" w:ascii="Times New Roman" w:hAnsi="Times New Roman" w:cs="Times New Roman"/>
          <w:color w:val="000000"/>
          <w:highlight w:val="none"/>
        </w:rPr>
      </w:pPr>
      <w:r>
        <w:rPr>
          <w:rFonts w:hint="default" w:ascii="Times New Roman" w:hAnsi="Times New Roman" w:cs="Times New Roman"/>
          <w:szCs w:val="21"/>
          <w:highlight w:val="none"/>
          <w:u w:val="single"/>
          <w:lang w:val="en-US" w:eastAsia="zh-CN"/>
        </w:rPr>
        <w:t>2019</w:t>
      </w:r>
      <w:r>
        <w:rPr>
          <w:rFonts w:hint="default" w:ascii="Times New Roman" w:hAnsi="Times New Roman" w:cs="Times New Roman"/>
          <w:szCs w:val="21"/>
          <w:highlight w:val="none"/>
        </w:rPr>
        <w:t xml:space="preserve">年 </w:t>
      </w:r>
      <w:r>
        <w:rPr>
          <w:rFonts w:hint="eastAsia" w:ascii="Times New Roman" w:hAnsi="Times New Roman" w:cs="Times New Roman"/>
          <w:szCs w:val="21"/>
          <w:highlight w:val="none"/>
          <w:u w:val="single"/>
          <w:lang w:val="en-US" w:eastAsia="zh-CN"/>
        </w:rPr>
        <w:t>2</w:t>
      </w:r>
      <w:r>
        <w:rPr>
          <w:rFonts w:hint="default" w:ascii="Times New Roman" w:hAnsi="Times New Roman" w:cs="Times New Roman"/>
          <w:szCs w:val="21"/>
          <w:highlight w:val="none"/>
        </w:rPr>
        <w:t>月</w:t>
      </w:r>
      <w:bookmarkStart w:id="252" w:name="_GoBack"/>
      <w:r>
        <w:rPr>
          <w:rFonts w:hint="eastAsia" w:ascii="Times New Roman" w:hAnsi="Times New Roman" w:cs="Times New Roman"/>
          <w:szCs w:val="21"/>
          <w:highlight w:val="none"/>
          <w:u w:val="single"/>
          <w:lang w:val="en-US" w:eastAsia="zh-CN"/>
        </w:rPr>
        <w:t>19</w:t>
      </w:r>
      <w:bookmarkEnd w:id="252"/>
      <w:r>
        <w:rPr>
          <w:rFonts w:hint="default" w:ascii="Times New Roman" w:hAnsi="Times New Roman" w:cs="Times New Roman"/>
          <w:szCs w:val="21"/>
          <w:highlight w:val="none"/>
        </w:rPr>
        <w:t>日</w:t>
      </w:r>
    </w:p>
    <w:p>
      <w:pPr>
        <w:keepNext w:val="0"/>
        <w:keepLines w:val="0"/>
        <w:pageBreakBefore w:val="0"/>
        <w:widowControl w:val="0"/>
        <w:kinsoku/>
        <w:wordWrap w:val="0"/>
        <w:overflowPunct/>
        <w:topLinePunct w:val="0"/>
        <w:autoSpaceDE/>
        <w:autoSpaceDN/>
        <w:bidi w:val="0"/>
        <w:adjustRightInd/>
        <w:snapToGrid/>
        <w:spacing w:before="340" w:beforeAutospacing="0" w:after="330" w:afterAutospacing="0" w:line="240" w:lineRule="auto"/>
        <w:jc w:val="center"/>
        <w:textAlignment w:val="auto"/>
        <w:outlineLvl w:val="0"/>
        <w:rPr>
          <w:rFonts w:hint="default" w:ascii="Times New Roman" w:hAnsi="Times New Roman" w:eastAsia="宋体" w:cs="Times New Roman"/>
          <w:b/>
          <w:color w:val="000000"/>
          <w:kern w:val="44"/>
          <w:sz w:val="44"/>
          <w:szCs w:val="20"/>
          <w:highlight w:val="none"/>
          <w:lang w:val="en-US" w:eastAsia="zh-CN" w:bidi="ar-SA"/>
        </w:rPr>
      </w:pPr>
      <w:bookmarkStart w:id="44" w:name="_Toc152045525"/>
      <w:bookmarkEnd w:id="44"/>
      <w:bookmarkStart w:id="45" w:name="_Toc369531509"/>
      <w:bookmarkEnd w:id="45"/>
      <w:bookmarkStart w:id="46" w:name="_Toc361508580"/>
      <w:bookmarkEnd w:id="46"/>
      <w:bookmarkStart w:id="47" w:name="_Toc384308203"/>
      <w:bookmarkEnd w:id="47"/>
      <w:bookmarkStart w:id="48" w:name="_Toc247513948"/>
      <w:bookmarkEnd w:id="48"/>
      <w:bookmarkStart w:id="49" w:name="_Toc247513946"/>
      <w:bookmarkEnd w:id="49"/>
      <w:bookmarkStart w:id="50" w:name="_Toc144974493"/>
      <w:bookmarkEnd w:id="50"/>
      <w:bookmarkStart w:id="51" w:name="_Toc300834941"/>
      <w:bookmarkEnd w:id="51"/>
      <w:bookmarkStart w:id="52" w:name="_Toc300834943"/>
      <w:bookmarkEnd w:id="52"/>
      <w:bookmarkStart w:id="53" w:name="_Toc369531511"/>
      <w:bookmarkEnd w:id="53"/>
      <w:bookmarkStart w:id="54" w:name="_Toc144974491"/>
      <w:bookmarkEnd w:id="54"/>
      <w:bookmarkStart w:id="55" w:name="_Toc361508578"/>
      <w:bookmarkEnd w:id="55"/>
      <w:bookmarkStart w:id="56" w:name="_Toc14865"/>
      <w:bookmarkEnd w:id="56"/>
      <w:bookmarkStart w:id="57" w:name="_Toc152045523"/>
      <w:bookmarkEnd w:id="57"/>
      <w:bookmarkStart w:id="58" w:name="_Toc152042301"/>
      <w:bookmarkEnd w:id="58"/>
      <w:bookmarkStart w:id="59" w:name="_Toc247527547"/>
      <w:bookmarkEnd w:id="59"/>
      <w:bookmarkStart w:id="60" w:name="_Toc384308205"/>
      <w:bookmarkEnd w:id="60"/>
      <w:bookmarkStart w:id="61" w:name="_Toc352691467"/>
      <w:bookmarkEnd w:id="61"/>
      <w:bookmarkStart w:id="62" w:name="_Toc352691469"/>
      <w:bookmarkEnd w:id="62"/>
      <w:bookmarkStart w:id="63" w:name="_Toc19794"/>
      <w:bookmarkEnd w:id="63"/>
      <w:bookmarkStart w:id="64" w:name="_Toc152042299"/>
      <w:bookmarkEnd w:id="64"/>
      <w:bookmarkStart w:id="65" w:name="_Toc247527549"/>
      <w:bookmarkEnd w:id="65"/>
      <w:bookmarkStart w:id="66" w:name="_Toc492300351"/>
      <w:r>
        <w:rPr>
          <w:rFonts w:hint="default" w:ascii="Times New Roman" w:hAnsi="Times New Roman" w:eastAsia="宋体" w:cs="Times New Roman"/>
          <w:b/>
          <w:color w:val="000000"/>
          <w:kern w:val="44"/>
          <w:sz w:val="44"/>
          <w:szCs w:val="20"/>
          <w:highlight w:val="none"/>
          <w:lang w:val="en-US" w:eastAsia="zh-CN" w:bidi="ar-SA"/>
        </w:rPr>
        <w:br w:type="page"/>
      </w:r>
    </w:p>
    <w:p>
      <w:pPr>
        <w:keepNext w:val="0"/>
        <w:keepLines w:val="0"/>
        <w:pageBreakBefore w:val="0"/>
        <w:widowControl w:val="0"/>
        <w:kinsoku/>
        <w:wordWrap w:val="0"/>
        <w:overflowPunct/>
        <w:topLinePunct w:val="0"/>
        <w:autoSpaceDE/>
        <w:autoSpaceDN/>
        <w:bidi w:val="0"/>
        <w:adjustRightInd/>
        <w:snapToGrid/>
        <w:spacing w:before="340" w:beforeAutospacing="0" w:after="330" w:afterAutospacing="0" w:line="240" w:lineRule="auto"/>
        <w:jc w:val="center"/>
        <w:textAlignment w:val="auto"/>
        <w:outlineLvl w:val="0"/>
        <w:rPr>
          <w:rFonts w:hint="default" w:ascii="Times New Roman" w:hAnsi="Times New Roman" w:eastAsia="宋体" w:cs="Times New Roman"/>
          <w:b/>
          <w:color w:val="000000"/>
          <w:kern w:val="44"/>
          <w:sz w:val="44"/>
          <w:szCs w:val="20"/>
          <w:highlight w:val="none"/>
          <w:lang w:val="en-US" w:eastAsia="zh-CN" w:bidi="ar-SA"/>
        </w:rPr>
      </w:pPr>
      <w:r>
        <w:rPr>
          <w:rFonts w:hint="default" w:ascii="Times New Roman" w:hAnsi="Times New Roman" w:eastAsia="宋体" w:cs="Times New Roman"/>
          <w:b/>
          <w:color w:val="000000"/>
          <w:kern w:val="44"/>
          <w:sz w:val="44"/>
          <w:szCs w:val="20"/>
          <w:highlight w:val="none"/>
          <w:lang w:val="en-US" w:eastAsia="zh-CN" w:bidi="ar-SA"/>
        </w:rPr>
        <w:t>第二章</w:t>
      </w:r>
      <w:r>
        <w:rPr>
          <w:rFonts w:hint="eastAsia" w:ascii="Times New Roman" w:hAnsi="Times New Roman" w:cs="Times New Roman"/>
          <w:b/>
          <w:color w:val="000000"/>
          <w:kern w:val="44"/>
          <w:sz w:val="44"/>
          <w:szCs w:val="20"/>
          <w:highlight w:val="none"/>
          <w:lang w:val="en-US" w:eastAsia="zh-CN" w:bidi="ar-SA"/>
        </w:rPr>
        <w:t xml:space="preserve"> </w:t>
      </w:r>
      <w:r>
        <w:rPr>
          <w:rFonts w:hint="default" w:ascii="Times New Roman" w:hAnsi="Times New Roman" w:eastAsia="宋体" w:cs="Times New Roman"/>
          <w:b/>
          <w:color w:val="000000"/>
          <w:kern w:val="44"/>
          <w:sz w:val="44"/>
          <w:szCs w:val="20"/>
          <w:highlight w:val="none"/>
          <w:lang w:val="en-US" w:eastAsia="zh-CN" w:bidi="ar-SA"/>
        </w:rPr>
        <w:t>投标人须知</w:t>
      </w:r>
      <w:bookmarkEnd w:id="66"/>
    </w:p>
    <w:p>
      <w:pPr>
        <w:pStyle w:val="3"/>
        <w:keepNext/>
        <w:keepLines/>
        <w:pageBreakBefore w:val="0"/>
        <w:widowControl w:val="0"/>
        <w:kinsoku/>
        <w:wordWrap w:val="0"/>
        <w:overflowPunct/>
        <w:topLinePunct w:val="0"/>
        <w:autoSpaceDE/>
        <w:autoSpaceDN/>
        <w:bidi w:val="0"/>
        <w:adjustRightInd/>
        <w:snapToGrid/>
        <w:spacing w:before="0" w:beforeAutospacing="0" w:after="200" w:afterAutospacing="0" w:line="413" w:lineRule="auto"/>
        <w:textAlignment w:val="auto"/>
        <w:rPr>
          <w:rFonts w:hint="default" w:ascii="Times New Roman" w:hAnsi="Times New Roman" w:cs="Times New Roman"/>
          <w:color w:val="000000"/>
          <w:highlight w:val="none"/>
        </w:rPr>
      </w:pPr>
      <w:bookmarkStart w:id="67" w:name="_Toc492300352"/>
      <w:r>
        <w:rPr>
          <w:rFonts w:hint="default" w:ascii="Times New Roman" w:hAnsi="Times New Roman" w:cs="Times New Roman"/>
          <w:color w:val="000000"/>
          <w:highlight w:val="none"/>
        </w:rPr>
        <w:t>投标人须知前附表</w:t>
      </w:r>
      <w:bookmarkEnd w:id="67"/>
    </w:p>
    <w:tbl>
      <w:tblPr>
        <w:tblStyle w:val="43"/>
        <w:tblW w:w="9322" w:type="dxa"/>
        <w:tblInd w:w="0" w:type="dxa"/>
        <w:tblLayout w:type="fixed"/>
        <w:tblCellMar>
          <w:top w:w="0" w:type="dxa"/>
          <w:left w:w="108" w:type="dxa"/>
          <w:bottom w:w="0" w:type="dxa"/>
          <w:right w:w="108" w:type="dxa"/>
        </w:tblCellMar>
      </w:tblPr>
      <w:tblGrid>
        <w:gridCol w:w="1165"/>
        <w:gridCol w:w="3905"/>
        <w:gridCol w:w="4252"/>
      </w:tblGrid>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条款号</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b/>
                <w:color w:val="000000"/>
                <w:highlight w:val="none"/>
              </w:rPr>
            </w:pPr>
            <w:r>
              <w:rPr>
                <w:rFonts w:hint="default" w:ascii="Times New Roman" w:hAnsi="Times New Roman" w:cs="Times New Roman"/>
                <w:b/>
                <w:color w:val="000000"/>
                <w:highlight w:val="none"/>
              </w:rPr>
              <w:t>编列内容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b/>
                <w:bCs/>
                <w:color w:val="000000"/>
                <w:highlight w:val="none"/>
              </w:rPr>
              <w:t>名</w:t>
            </w:r>
            <w:r>
              <w:rPr>
                <w:rFonts w:hint="default" w:ascii="Times New Roman" w:hAnsi="Times New Roman" w:cs="Times New Roman"/>
                <w:b/>
                <w:bCs/>
                <w:color w:val="000000"/>
                <w:highlight w:val="none"/>
                <w:lang w:val="en-US" w:eastAsia="zh-CN"/>
              </w:rPr>
              <w:t xml:space="preserve">  </w:t>
            </w:r>
            <w:r>
              <w:rPr>
                <w:rFonts w:hint="default" w:ascii="Times New Roman" w:hAnsi="Times New Roman" w:cs="Times New Roman"/>
                <w:b/>
                <w:bCs/>
                <w:color w:val="000000"/>
                <w:highlight w:val="none"/>
              </w:rPr>
              <w:t>称</w:t>
            </w:r>
            <w:r>
              <w:rPr>
                <w:rFonts w:hint="default" w:ascii="Times New Roman" w:hAnsi="Times New Roman" w:cs="Times New Roman"/>
                <w:b/>
                <w:bCs/>
                <w:color w:val="000000"/>
                <w:highlight w:val="none"/>
                <w:shd w:val="clear" w:color="auto" w:fill="auto"/>
              </w:rPr>
              <w:t>：</w:t>
            </w:r>
            <w:r>
              <w:rPr>
                <w:rFonts w:hint="default" w:ascii="Times New Roman" w:hAnsi="Times New Roman" w:cs="Times New Roman"/>
                <w:color w:val="000000"/>
                <w:highlight w:val="none"/>
                <w:shd w:val="clear" w:color="auto" w:fill="auto"/>
                <w:lang w:val="en-US" w:eastAsia="zh-CN"/>
              </w:rPr>
              <w:t>亳州市公共交通有限责任公司</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b/>
                <w:bCs/>
                <w:color w:val="000000"/>
                <w:highlight w:val="none"/>
              </w:rPr>
              <w:t>地</w:t>
            </w:r>
            <w:r>
              <w:rPr>
                <w:rFonts w:hint="default" w:ascii="Times New Roman" w:hAnsi="Times New Roman" w:cs="Times New Roman"/>
                <w:b/>
                <w:bCs/>
                <w:color w:val="000000"/>
                <w:highlight w:val="none"/>
                <w:lang w:val="en-US" w:eastAsia="zh-CN"/>
              </w:rPr>
              <w:t xml:space="preserve">  </w:t>
            </w:r>
            <w:r>
              <w:rPr>
                <w:rFonts w:hint="default" w:ascii="Times New Roman" w:hAnsi="Times New Roman" w:cs="Times New Roman"/>
                <w:b/>
                <w:bCs/>
                <w:color w:val="000000"/>
                <w:highlight w:val="none"/>
              </w:rPr>
              <w:t>址：</w:t>
            </w:r>
            <w:r>
              <w:rPr>
                <w:rFonts w:hint="default" w:ascii="Times New Roman" w:hAnsi="Times New Roman" w:cs="Times New Roman"/>
                <w:color w:val="000000"/>
                <w:highlight w:val="none"/>
              </w:rPr>
              <w:t>亳州市谯城区药都大道1289号</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highlight w:val="none"/>
                <w:lang w:eastAsia="zh-CN"/>
              </w:rPr>
            </w:pPr>
            <w:r>
              <w:rPr>
                <w:rFonts w:hint="default" w:ascii="Times New Roman" w:hAnsi="Times New Roman" w:cs="Times New Roman"/>
                <w:b/>
                <w:bCs/>
                <w:color w:val="000000"/>
                <w:highlight w:val="none"/>
              </w:rPr>
              <w:t>联系人：</w:t>
            </w:r>
            <w:r>
              <w:rPr>
                <w:rFonts w:hint="default" w:ascii="Times New Roman" w:hAnsi="Times New Roman" w:cs="Times New Roman"/>
                <w:color w:val="000000"/>
                <w:highlight w:val="none"/>
              </w:rPr>
              <w:t>石</w:t>
            </w:r>
            <w:r>
              <w:rPr>
                <w:rFonts w:hint="eastAsia" w:ascii="Times New Roman" w:hAnsi="Times New Roman" w:cs="Times New Roman"/>
                <w:color w:val="000000"/>
                <w:highlight w:val="none"/>
                <w:lang w:eastAsia="zh-CN"/>
              </w:rPr>
              <w:t>工</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b/>
                <w:bCs/>
                <w:color w:val="000000"/>
                <w:highlight w:val="none"/>
              </w:rPr>
              <w:t>电</w:t>
            </w:r>
            <w:r>
              <w:rPr>
                <w:rFonts w:hint="default" w:ascii="Times New Roman" w:hAnsi="Times New Roman" w:cs="Times New Roman"/>
                <w:b/>
                <w:bCs/>
                <w:color w:val="000000"/>
                <w:highlight w:val="none"/>
                <w:lang w:val="en-US" w:eastAsia="zh-CN"/>
              </w:rPr>
              <w:t xml:space="preserve">  </w:t>
            </w:r>
            <w:r>
              <w:rPr>
                <w:rFonts w:hint="default" w:ascii="Times New Roman" w:hAnsi="Times New Roman" w:cs="Times New Roman"/>
                <w:b/>
                <w:bCs/>
                <w:color w:val="000000"/>
                <w:highlight w:val="none"/>
              </w:rPr>
              <w:t>话：</w:t>
            </w:r>
            <w:r>
              <w:rPr>
                <w:rFonts w:hint="default" w:ascii="Times New Roman" w:hAnsi="Times New Roman" w:cs="Times New Roman"/>
                <w:color w:val="000000"/>
                <w:highlight w:val="none"/>
              </w:rPr>
              <w:t>18005676810</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招标项目名称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eastAsia" w:ascii="Times New Roman" w:hAnsi="Times New Roman" w:eastAsia="宋体" w:cs="Times New Roman"/>
                <w:color w:val="000000"/>
                <w:highlight w:val="none"/>
                <w:lang w:eastAsia="zh-CN"/>
              </w:rPr>
            </w:pPr>
            <w:r>
              <w:rPr>
                <w:rFonts w:hint="default" w:ascii="Times New Roman" w:hAnsi="Times New Roman" w:cs="Times New Roman"/>
                <w:color w:val="000000"/>
                <w:highlight w:val="none"/>
              </w:rPr>
              <w:t>谯城经济开发区公交基地建设项目设计</w:t>
            </w:r>
            <w:r>
              <w:rPr>
                <w:rFonts w:hint="eastAsia" w:ascii="Times New Roman" w:hAnsi="Times New Roman" w:cs="Times New Roman"/>
                <w:color w:val="000000"/>
                <w:highlight w:val="none"/>
                <w:lang w:eastAsia="zh-CN"/>
              </w:rPr>
              <w:t>招标</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项目建设地点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亳州市311国道以南、利辛路以北、工业路以西</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1.1.6</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项目建设规模</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项目总占地面积56000m</w:t>
            </w:r>
            <w:r>
              <w:rPr>
                <w:rFonts w:hint="default" w:ascii="Times New Roman" w:hAnsi="Times New Roman" w:cs="Times New Roman"/>
                <w:color w:val="000000"/>
                <w:highlight w:val="none"/>
                <w:vertAlign w:val="superscript"/>
              </w:rPr>
              <w:t>2</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1.1.7</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项目投资估算</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2000万</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资金来源及比例</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eastAsia="宋体" w:cs="Times New Roman"/>
                <w:color w:val="000000"/>
                <w:highlight w:val="none"/>
                <w:shd w:val="clear" w:color="auto" w:fill="auto"/>
                <w:lang w:val="en-US" w:eastAsia="zh-CN"/>
              </w:rPr>
            </w:pPr>
            <w:r>
              <w:rPr>
                <w:rFonts w:hint="default" w:ascii="Times New Roman" w:hAnsi="Times New Roman" w:cs="Times New Roman"/>
                <w:color w:val="000000"/>
                <w:highlight w:val="none"/>
                <w:shd w:val="clear" w:color="auto" w:fill="auto"/>
                <w:lang w:val="en-US" w:eastAsia="zh-CN"/>
              </w:rPr>
              <w:t>财政资金，100%</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资金落实情况</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eastAsia="宋体" w:cs="Times New Roman"/>
                <w:color w:val="000000"/>
                <w:highlight w:val="none"/>
                <w:shd w:val="clear" w:color="auto" w:fill="auto"/>
                <w:lang w:val="en-US" w:eastAsia="zh-CN"/>
              </w:rPr>
            </w:pPr>
            <w:r>
              <w:rPr>
                <w:rFonts w:hint="default" w:ascii="Times New Roman" w:hAnsi="Times New Roman" w:cs="Times New Roman"/>
                <w:color w:val="000000"/>
                <w:highlight w:val="none"/>
                <w:shd w:val="clear" w:color="auto" w:fill="auto"/>
                <w:lang w:val="en-US" w:eastAsia="zh-CN"/>
              </w:rPr>
              <w:t>已落实</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招标范围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设计内容为场站整体规划设计、办公楼主体及室内装修设计，工作内容包括但不限于地质勘察、初步设计、设计概算、施工方案制作、施工图设计等。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设计服务期限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both"/>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eastAsia="宋体" w:cs="Times New Roman"/>
                <w:color w:val="000000"/>
                <w:highlight w:val="none"/>
                <w:lang w:val="en-US" w:eastAsia="zh-CN"/>
              </w:rPr>
              <w:t>30日历天（从中标日起到全部设计工作完成）</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1.3.3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质量标准</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lang w:val="en-US" w:eastAsia="zh-CN"/>
              </w:rPr>
              <w:t>符合国家现行相关规范标准。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投标人资质条件、能力、信誉</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b/>
                <w:bCs/>
                <w:highlight w:val="none"/>
              </w:rPr>
              <w:t>（1）资质要求：</w:t>
            </w:r>
            <w:r>
              <w:rPr>
                <w:rFonts w:hint="default" w:ascii="Times New Roman" w:hAnsi="Times New Roman" w:cs="Times New Roman"/>
                <w:highlight w:val="none"/>
              </w:rPr>
              <w:t>投标人应为中华人民共和国境内合法注册的设计单位，须同时具备工程设计综合甲级资质或建筑行业甲级资质、具有工程勘察综合甲级资质或工程勘察岩土工程专业甲级资质。</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highlight w:val="none"/>
                <w:lang w:val="en-US" w:eastAsia="zh-CN"/>
              </w:rPr>
            </w:pPr>
            <w:r>
              <w:rPr>
                <w:rFonts w:hint="default" w:ascii="Times New Roman" w:hAnsi="Times New Roman" w:cs="Times New Roman"/>
                <w:b/>
                <w:bCs/>
                <w:highlight w:val="none"/>
              </w:rPr>
              <w:t>（</w:t>
            </w:r>
            <w:r>
              <w:rPr>
                <w:rFonts w:hint="default" w:ascii="Times New Roman" w:hAnsi="Times New Roman" w:cs="Times New Roman"/>
                <w:b/>
                <w:bCs/>
                <w:highlight w:val="none"/>
                <w:lang w:val="en-US" w:eastAsia="zh-CN"/>
              </w:rPr>
              <w:t>2</w:t>
            </w:r>
            <w:r>
              <w:rPr>
                <w:rFonts w:hint="default" w:ascii="Times New Roman" w:hAnsi="Times New Roman" w:cs="Times New Roman"/>
                <w:b/>
                <w:bCs/>
                <w:highlight w:val="none"/>
              </w:rPr>
              <w:t>）项目负责人的资格要求：</w:t>
            </w:r>
            <w:r>
              <w:rPr>
                <w:rFonts w:hint="default" w:ascii="Times New Roman" w:hAnsi="Times New Roman" w:cs="Times New Roman"/>
                <w:highlight w:val="none"/>
              </w:rPr>
              <w:t>投标人拟委任项目负责人须具有国家一级注册建筑师资格，在安徽省境内无被限制投标的不良行为记录，且必须是投标人单位正式职工</w:t>
            </w:r>
            <w:r>
              <w:rPr>
                <w:rFonts w:hint="default" w:ascii="Times New Roman" w:hAnsi="Times New Roman" w:cs="Times New Roman"/>
                <w:highlight w:val="none"/>
                <w:lang w:eastAsia="zh-CN"/>
              </w:rPr>
              <w:t>。</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w:t>
            </w:r>
            <w:r>
              <w:rPr>
                <w:rFonts w:hint="default" w:ascii="Times New Roman" w:hAnsi="Times New Roman" w:cs="Times New Roman"/>
                <w:highlight w:val="none"/>
              </w:rPr>
              <w:t>4.2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是否接受联合体投标</w:t>
            </w:r>
          </w:p>
        </w:tc>
        <w:tc>
          <w:tcPr>
            <w:tcW w:w="425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Times New Roman" w:hAnsi="Times New Roman"/>
                <w:color w:val="000000"/>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color w:val="000000"/>
                <w:highlight w:val="none"/>
                <w:shd w:val="clear" w:color="auto" w:fill="auto"/>
              </w:rPr>
              <w:t>不</w:t>
            </w:r>
            <w:r>
              <w:rPr>
                <w:rFonts w:ascii="Times New Roman" w:hAnsi="Times New Roman"/>
                <w:highlight w:val="none"/>
                <w:shd w:val="clear" w:color="auto" w:fill="auto"/>
              </w:rPr>
              <w:t>接受</w:t>
            </w:r>
          </w:p>
          <w:p>
            <w:pPr>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heme="minorEastAsia" w:hAnsiTheme="minorEastAsia" w:eastAsiaTheme="minorEastAsia" w:cstheme="minorEastAsia"/>
                <w:highlight w:val="none"/>
                <w:shd w:val="clear" w:color="auto" w:fill="auto"/>
              </w:rPr>
            </w:pPr>
            <w:r>
              <w:rPr>
                <w:rFonts w:ascii="Times New Roman" w:hAnsi="Times New Roman"/>
                <w:sz w:val="32"/>
                <w:highlight w:val="none"/>
                <w:shd w:val="clear" w:color="auto" w:fill="auto"/>
              </w:rPr>
              <w:t>□</w:t>
            </w:r>
            <w:r>
              <w:rPr>
                <w:rFonts w:ascii="Times New Roman" w:hAnsi="Times New Roman"/>
                <w:highlight w:val="none"/>
                <w:shd w:val="clear" w:color="auto" w:fill="auto"/>
              </w:rPr>
              <w:t>接受，应满足下列要求：</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1.4.3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shd w:val="clear" w:color="auto" w:fill="auto"/>
              </w:rPr>
            </w:pPr>
            <w:r>
              <w:rPr>
                <w:rFonts w:hint="default" w:ascii="Times New Roman" w:hAnsi="Times New Roman" w:cs="Times New Roman"/>
                <w:color w:val="000000"/>
                <w:szCs w:val="21"/>
                <w:highlight w:val="none"/>
                <w:shd w:val="clear" w:color="auto" w:fill="auto"/>
              </w:rPr>
              <w:t>投标人不得存在的其他情形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32"/>
                <w:highlight w:val="none"/>
                <w:shd w:val="clear" w:color="auto" w:fill="auto"/>
              </w:rPr>
            </w:pPr>
            <w:r>
              <w:rPr>
                <w:rFonts w:hint="default" w:ascii="Times New Roman" w:hAnsi="Times New Roman" w:eastAsia="宋体" w:cs="Times New Roman"/>
                <w:color w:val="000000"/>
                <w:kern w:val="2"/>
                <w:sz w:val="21"/>
                <w:szCs w:val="21"/>
                <w:highlight w:val="none"/>
                <w:lang w:val="en-US" w:eastAsia="zh-CN" w:bidi="ar-SA"/>
              </w:rPr>
              <w:t>按照国家发改委20</w:t>
            </w:r>
            <w:r>
              <w:rPr>
                <w:rFonts w:hint="default" w:ascii="Times New Roman" w:hAnsi="Times New Roman" w:cs="Times New Roman"/>
                <w:color w:val="000000"/>
                <w:kern w:val="2"/>
                <w:sz w:val="21"/>
                <w:szCs w:val="21"/>
                <w:highlight w:val="none"/>
                <w:lang w:val="en-US" w:eastAsia="zh-CN" w:bidi="ar-SA"/>
              </w:rPr>
              <w:t>17</w:t>
            </w:r>
            <w:r>
              <w:rPr>
                <w:rFonts w:hint="default" w:ascii="Times New Roman" w:hAnsi="Times New Roman" w:eastAsia="宋体" w:cs="Times New Roman"/>
                <w:color w:val="000000"/>
                <w:kern w:val="2"/>
                <w:sz w:val="21"/>
                <w:szCs w:val="21"/>
                <w:highlight w:val="none"/>
                <w:lang w:val="en-US" w:eastAsia="zh-CN" w:bidi="ar-SA"/>
              </w:rPr>
              <w:t>年</w:t>
            </w:r>
            <w:r>
              <w:rPr>
                <w:rFonts w:hint="default" w:ascii="Times New Roman" w:hAnsi="Times New Roman" w:cs="Times New Roman"/>
                <w:color w:val="000000"/>
                <w:kern w:val="2"/>
                <w:sz w:val="21"/>
                <w:szCs w:val="21"/>
                <w:highlight w:val="none"/>
                <w:lang w:val="en-US" w:eastAsia="zh-CN" w:bidi="ar-SA"/>
              </w:rPr>
              <w:t>9</w:t>
            </w:r>
            <w:r>
              <w:rPr>
                <w:rFonts w:hint="default" w:ascii="Times New Roman" w:hAnsi="Times New Roman" w:eastAsia="宋体" w:cs="Times New Roman"/>
                <w:color w:val="000000"/>
                <w:kern w:val="2"/>
                <w:sz w:val="21"/>
                <w:szCs w:val="21"/>
                <w:highlight w:val="none"/>
                <w:lang w:val="en-US" w:eastAsia="zh-CN" w:bidi="ar-SA"/>
              </w:rPr>
              <w:t>月</w:t>
            </w:r>
            <w:r>
              <w:rPr>
                <w:rFonts w:hint="default" w:ascii="Times New Roman" w:hAnsi="Times New Roman" w:cs="Times New Roman"/>
                <w:color w:val="000000"/>
                <w:kern w:val="2"/>
                <w:sz w:val="21"/>
                <w:szCs w:val="21"/>
                <w:highlight w:val="none"/>
                <w:lang w:val="en-US" w:eastAsia="zh-CN" w:bidi="ar-SA"/>
              </w:rPr>
              <w:t>4</w:t>
            </w:r>
            <w:r>
              <w:rPr>
                <w:rFonts w:hint="default" w:ascii="Times New Roman" w:hAnsi="Times New Roman" w:eastAsia="宋体" w:cs="Times New Roman"/>
                <w:color w:val="000000"/>
                <w:kern w:val="2"/>
                <w:sz w:val="21"/>
                <w:szCs w:val="21"/>
                <w:highlight w:val="none"/>
                <w:lang w:val="en-US" w:eastAsia="zh-CN" w:bidi="ar-SA"/>
              </w:rPr>
              <w:t>日印发的《中华人民共和国标准设计招标文件》</w:t>
            </w:r>
            <w:r>
              <w:rPr>
                <w:rFonts w:hint="default" w:ascii="Times New Roman" w:hAnsi="Times New Roman" w:cs="Times New Roman"/>
                <w:color w:val="000000"/>
                <w:kern w:val="2"/>
                <w:sz w:val="21"/>
                <w:szCs w:val="21"/>
                <w:highlight w:val="none"/>
                <w:lang w:val="en-US" w:eastAsia="zh-CN" w:bidi="ar-SA"/>
              </w:rPr>
              <w:t>第二章“投标人须知”第1.4.3款规定</w:t>
            </w:r>
            <w:r>
              <w:rPr>
                <w:rFonts w:hint="default" w:ascii="Times New Roman" w:hAnsi="Times New Roman" w:eastAsia="宋体" w:cs="Times New Roman"/>
                <w:color w:val="000000"/>
                <w:kern w:val="2"/>
                <w:sz w:val="21"/>
                <w:szCs w:val="21"/>
                <w:highlight w:val="none"/>
                <w:lang w:val="en-US" w:eastAsia="zh-CN" w:bidi="ar-SA"/>
              </w:rPr>
              <w:t>执行。</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w:t>
            </w:r>
            <w:r>
              <w:rPr>
                <w:rFonts w:hint="default" w:ascii="Times New Roman" w:hAnsi="Times New Roman" w:cs="Times New Roman"/>
                <w:highlight w:val="none"/>
              </w:rPr>
              <w:t>9</w:t>
            </w:r>
            <w:r>
              <w:rPr>
                <w:rFonts w:hint="default" w:ascii="Times New Roman" w:hAnsi="Times New Roman" w:cs="Times New Roman"/>
                <w:color w:val="000000"/>
                <w:highlight w:val="none"/>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eastAsiaTheme="minorEastAsia"/>
                <w:highlight w:val="none"/>
              </w:rPr>
            </w:pPr>
            <w:r>
              <w:rPr>
                <w:rFonts w:hint="default" w:ascii="Times New Roman" w:hAnsi="Times New Roman" w:cs="Times New Roman" w:eastAsiaTheme="minorEastAsia"/>
                <w:highlight w:val="none"/>
              </w:rPr>
              <w:t>踏勘现场</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 w:val="21"/>
                <w:szCs w:val="21"/>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color w:val="000000"/>
                <w:sz w:val="21"/>
                <w:szCs w:val="21"/>
                <w:highlight w:val="none"/>
                <w:shd w:val="clear" w:color="auto" w:fill="auto"/>
              </w:rPr>
              <w:t>不组织</w:t>
            </w:r>
          </w:p>
          <w:p>
            <w:pPr>
              <w:pStyle w:val="17"/>
              <w:topLinePunct/>
              <w:spacing w:line="400" w:lineRule="exact"/>
              <w:rPr>
                <w:rFonts w:ascii="Times New Roman" w:hAnsi="Times New Roman"/>
                <w:color w:val="000000"/>
                <w:sz w:val="21"/>
                <w:szCs w:val="21"/>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color w:val="000000"/>
                <w:sz w:val="21"/>
                <w:szCs w:val="21"/>
                <w:highlight w:val="none"/>
                <w:shd w:val="clear" w:color="auto" w:fill="auto"/>
              </w:rPr>
              <w:t>组织，踏勘时间：</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sz w:val="21"/>
                <w:szCs w:val="21"/>
                <w:highlight w:val="none"/>
                <w:lang w:val="en-US" w:eastAsia="zh-CN"/>
              </w:rPr>
            </w:pPr>
            <w:r>
              <w:rPr>
                <w:rFonts w:ascii="Times New Roman" w:hAnsi="Times New Roman"/>
                <w:color w:val="000000"/>
                <w:sz w:val="21"/>
                <w:szCs w:val="21"/>
                <w:highlight w:val="none"/>
                <w:shd w:val="clear" w:color="auto" w:fill="auto"/>
              </w:rPr>
              <w:t>踏勘集中地点：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w:t>
            </w:r>
            <w:r>
              <w:rPr>
                <w:rFonts w:hint="default" w:ascii="Times New Roman" w:hAnsi="Times New Roman" w:cs="Times New Roman"/>
                <w:highlight w:val="none"/>
                <w:shd w:val="clear" w:color="auto" w:fill="auto"/>
              </w:rPr>
              <w:t>10</w:t>
            </w:r>
            <w:r>
              <w:rPr>
                <w:rFonts w:hint="default" w:ascii="Times New Roman" w:hAnsi="Times New Roman" w:cs="Times New Roman"/>
                <w:color w:val="000000"/>
                <w:highlight w:val="none"/>
                <w:shd w:val="clear" w:color="auto" w:fill="auto"/>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投标预备会</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 w:val="21"/>
                <w:szCs w:val="22"/>
                <w:highlight w:val="none"/>
                <w:shd w:val="clear" w:color="auto" w:fill="auto"/>
              </w:rPr>
            </w:pPr>
            <w:r>
              <w:rPr>
                <w:rFonts w:hint="eastAsia" w:ascii="Times New Roman" w:hAnsi="Times New Roman"/>
                <w:color w:val="000000"/>
                <w:sz w:val="32"/>
                <w:highlight w:val="none"/>
                <w:shd w:val="clear" w:color="auto" w:fill="auto"/>
                <w:lang w:eastAsia="zh-CN"/>
              </w:rPr>
              <w:t>☑</w:t>
            </w:r>
            <w:r>
              <w:rPr>
                <w:rFonts w:ascii="Times New Roman" w:hAnsi="Times New Roman"/>
                <w:color w:val="000000"/>
                <w:sz w:val="21"/>
                <w:szCs w:val="22"/>
                <w:highlight w:val="none"/>
                <w:shd w:val="clear" w:color="auto" w:fill="auto"/>
              </w:rPr>
              <w:t>不召开</w:t>
            </w:r>
          </w:p>
          <w:p>
            <w:pPr>
              <w:spacing w:line="440" w:lineRule="exact"/>
              <w:rPr>
                <w:rFonts w:ascii="Times New Roman" w:hAnsi="Times New Roman"/>
                <w:color w:val="000000"/>
                <w:highlight w:val="none"/>
                <w:shd w:val="clear" w:color="auto" w:fill="auto"/>
              </w:rPr>
            </w:pPr>
            <w:r>
              <w:rPr>
                <w:rFonts w:ascii="Times New Roman" w:hAnsi="Times New Roman"/>
                <w:color w:val="000000"/>
                <w:sz w:val="32"/>
                <w:highlight w:val="none"/>
                <w:shd w:val="clear" w:color="auto" w:fill="auto"/>
              </w:rPr>
              <w:t>□</w:t>
            </w:r>
            <w:r>
              <w:rPr>
                <w:rFonts w:ascii="Times New Roman" w:hAnsi="Times New Roman"/>
                <w:color w:val="000000"/>
                <w:highlight w:val="none"/>
                <w:shd w:val="clear" w:color="auto" w:fill="auto"/>
              </w:rPr>
              <w:t>召开，召开时间：</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ascii="Times New Roman" w:hAnsi="Times New Roman"/>
                <w:color w:val="000000"/>
                <w:highlight w:val="none"/>
                <w:shd w:val="clear" w:color="auto" w:fill="auto"/>
              </w:rPr>
              <w:t>召开地点：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eastAsiaTheme="minorEastAsia"/>
                <w:color w:val="000000"/>
                <w:highlight w:val="none"/>
              </w:rPr>
              <w:t>1.11.1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eastAsiaTheme="minorEastAsia"/>
                <w:color w:val="000000"/>
                <w:szCs w:val="21"/>
                <w:highlight w:val="none"/>
              </w:rPr>
              <w:t>分包</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szCs w:val="21"/>
                <w:highlight w:val="none"/>
                <w:shd w:val="clear" w:color="auto" w:fill="auto"/>
              </w:rPr>
            </w:pPr>
            <w:r>
              <w:rPr>
                <w:rFonts w:hint="eastAsia" w:ascii="Times New Roman" w:hAnsi="Times New Roman"/>
                <w:sz w:val="32"/>
                <w:highlight w:val="none"/>
                <w:shd w:val="clear" w:color="auto" w:fill="auto"/>
                <w:lang w:eastAsia="zh-CN"/>
              </w:rPr>
              <w:t>☑</w:t>
            </w:r>
            <w:r>
              <w:rPr>
                <w:rFonts w:ascii="Times New Roman" w:hAnsi="Times New Roman"/>
                <w:szCs w:val="21"/>
                <w:highlight w:val="none"/>
                <w:shd w:val="clear" w:color="auto" w:fill="auto"/>
              </w:rPr>
              <w:t>不允许</w:t>
            </w:r>
          </w:p>
          <w:p>
            <w:pPr>
              <w:spacing w:line="440" w:lineRule="exact"/>
              <w:rPr>
                <w:rFonts w:ascii="Times New Roman" w:hAnsi="Times New Roman"/>
                <w:szCs w:val="21"/>
                <w:highlight w:val="none"/>
                <w:shd w:val="clear" w:color="auto" w:fill="auto"/>
              </w:rPr>
            </w:pPr>
            <w:r>
              <w:rPr>
                <w:rFonts w:ascii="Times New Roman" w:hAnsi="Times New Roman"/>
                <w:sz w:val="32"/>
                <w:highlight w:val="none"/>
                <w:shd w:val="clear" w:color="auto" w:fill="auto"/>
              </w:rPr>
              <w:t>□</w:t>
            </w:r>
            <w:r>
              <w:rPr>
                <w:rFonts w:ascii="Times New Roman" w:hAnsi="Times New Roman"/>
                <w:szCs w:val="21"/>
                <w:highlight w:val="none"/>
                <w:shd w:val="clear" w:color="auto" w:fill="auto"/>
              </w:rPr>
              <w:t>允许，分包内容要求：</w:t>
            </w:r>
          </w:p>
          <w:p>
            <w:pPr>
              <w:spacing w:line="440" w:lineRule="exact"/>
              <w:ind w:firstLine="840" w:firstLineChars="400"/>
              <w:rPr>
                <w:rFonts w:ascii="Times New Roman" w:hAnsi="Times New Roman"/>
                <w:szCs w:val="21"/>
                <w:highlight w:val="none"/>
                <w:shd w:val="clear" w:color="auto" w:fill="auto"/>
              </w:rPr>
            </w:pPr>
            <w:r>
              <w:rPr>
                <w:rFonts w:ascii="Times New Roman" w:hAnsi="Times New Roman"/>
                <w:szCs w:val="21"/>
                <w:highlight w:val="none"/>
                <w:shd w:val="clear" w:color="auto" w:fill="auto"/>
              </w:rPr>
              <w:t>分包金额要求：</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rPr>
            </w:pPr>
            <w:r>
              <w:rPr>
                <w:rFonts w:ascii="Times New Roman" w:hAnsi="Times New Roman"/>
                <w:szCs w:val="21"/>
                <w:highlight w:val="none"/>
                <w:shd w:val="clear" w:color="auto" w:fill="auto"/>
              </w:rPr>
              <w:t>对分包人的资质要求：</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1.</w:t>
            </w:r>
            <w:r>
              <w:rPr>
                <w:rFonts w:hint="default" w:ascii="Times New Roman" w:hAnsi="Times New Roman" w:cs="Times New Roman"/>
                <w:highlight w:val="none"/>
                <w:shd w:val="clear" w:color="auto" w:fill="auto"/>
              </w:rPr>
              <w:t>12.1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highlight w:val="none"/>
                <w:shd w:val="clear" w:color="auto" w:fill="auto"/>
              </w:rPr>
              <w:t>实质性要求和条件</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2"/>
                <w:highlight w:val="none"/>
                <w:shd w:val="clear" w:color="FFFFFF" w:fill="D9D9D9"/>
              </w:rPr>
            </w:pPr>
            <w:r>
              <w:rPr>
                <w:rFonts w:hint="default" w:ascii="Times New Roman" w:hAnsi="Times New Roman" w:cs="Times New Roman"/>
                <w:color w:val="000000"/>
                <w:sz w:val="21"/>
                <w:szCs w:val="22"/>
                <w:highlight w:val="none"/>
                <w:shd w:val="clear" w:color="FFFFFF"/>
              </w:rPr>
              <w:t>设计成果必须符合专业设计规范及招标人要求</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偏差</w:t>
            </w:r>
          </w:p>
        </w:tc>
        <w:tc>
          <w:tcPr>
            <w:tcW w:w="4252" w:type="dxa"/>
            <w:tcBorders>
              <w:top w:val="single" w:color="auto" w:sz="4" w:space="0"/>
              <w:left w:val="single" w:color="auto" w:sz="4" w:space="0"/>
              <w:bottom w:val="single" w:color="auto" w:sz="4" w:space="0"/>
              <w:right w:val="single" w:color="auto" w:sz="4" w:space="0"/>
            </w:tcBorders>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 w:val="21"/>
                <w:szCs w:val="22"/>
                <w:highlight w:val="none"/>
              </w:rPr>
            </w:pPr>
            <w:r>
              <w:rPr>
                <w:rFonts w:hint="default" w:ascii="Times New Roman" w:hAnsi="Times New Roman" w:eastAsia="宋体" w:cs="Times New Roman"/>
                <w:color w:val="000000"/>
                <w:kern w:val="2"/>
                <w:sz w:val="21"/>
                <w:szCs w:val="22"/>
                <w:highlight w:val="none"/>
                <w:lang w:val="en-US" w:eastAsia="zh-CN" w:bidi="ar-SA"/>
              </w:rPr>
              <w:t>评标委员会可根据具体情况要求投标人对细微偏差进行澄清，作为评标参考依据。</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构成招标文件的其他资料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lang w:val="en-US" w:eastAsia="zh-CN"/>
              </w:rPr>
              <w:t>招标</w:t>
            </w:r>
            <w:r>
              <w:rPr>
                <w:rFonts w:hint="default" w:ascii="Times New Roman" w:hAnsi="Times New Roman" w:cs="Times New Roman"/>
                <w:color w:val="000000"/>
                <w:highlight w:val="none"/>
              </w:rPr>
              <w:t>人发出的澄清、修改及补充文件等。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投标人要求澄清招标文件</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截止时间3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招标文件澄清、修改及补充</w:t>
            </w:r>
          </w:p>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发出的形式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投标截止时间3日前，招标文件的澄清、修改及补充等将在亳州交通投资控股集团有限公司官网（www.bzjkjt.com）上进行发布。</w:t>
            </w:r>
          </w:p>
        </w:tc>
      </w:tr>
      <w:tr>
        <w:tblPrEx>
          <w:tblLayout w:type="fixed"/>
          <w:tblCellMar>
            <w:top w:w="0" w:type="dxa"/>
            <w:left w:w="108" w:type="dxa"/>
            <w:bottom w:w="0" w:type="dxa"/>
            <w:right w:w="108" w:type="dxa"/>
          </w:tblCellMar>
        </w:tblPrEx>
        <w:trPr>
          <w:trHeight w:val="90"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投标人确认收到招标文件澄清、</w:t>
            </w:r>
          </w:p>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修改及补充的时间与形式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构成投标文件的其他资料</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投标人的书面澄清、说明和补正（但不得改变投标文件的实质性内容）。</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增值税税金的计算方法</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投标报价应包括国家规定的增值税税金，增值税税金按一般计税方法计算。</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报价方式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固定总价报价</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auto"/>
                <w:highlight w:val="none"/>
              </w:rPr>
              <w:t>最高投标限价</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最高投标限价：人民币（大写）：</w:t>
            </w:r>
            <w:r>
              <w:rPr>
                <w:rFonts w:hint="default" w:ascii="Times New Roman" w:hAnsi="Times New Roman" w:cs="Times New Roman"/>
                <w:b/>
                <w:bCs/>
                <w:highlight w:val="none"/>
                <w:u w:val="single"/>
              </w:rPr>
              <w:t>贰拾捌万</w:t>
            </w:r>
            <w:r>
              <w:rPr>
                <w:rFonts w:hint="default" w:ascii="Times New Roman" w:hAnsi="Times New Roman" w:cs="Times New Roman"/>
                <w:highlight w:val="none"/>
              </w:rPr>
              <w:t>元整，（小写）：¥</w:t>
            </w:r>
            <w:r>
              <w:rPr>
                <w:rFonts w:hint="default" w:ascii="Times New Roman" w:hAnsi="Times New Roman" w:cs="Times New Roman"/>
                <w:b/>
                <w:bCs/>
                <w:highlight w:val="none"/>
                <w:u w:val="single"/>
              </w:rPr>
              <w:t>280000</w:t>
            </w:r>
            <w:r>
              <w:rPr>
                <w:rFonts w:hint="default" w:ascii="Times New Roman" w:hAnsi="Times New Roman" w:cs="Times New Roman"/>
                <w:highlight w:val="none"/>
              </w:rPr>
              <w:t>元。（</w:t>
            </w:r>
            <w:r>
              <w:rPr>
                <w:rFonts w:hint="eastAsia" w:ascii="Times New Roman" w:hAnsi="Times New Roman" w:cs="Times New Roman"/>
                <w:highlight w:val="none"/>
                <w:lang w:eastAsia="zh-CN"/>
              </w:rPr>
              <w:t>此费用含税，</w:t>
            </w:r>
            <w:r>
              <w:rPr>
                <w:rFonts w:hint="default" w:ascii="Times New Roman" w:hAnsi="Times New Roman" w:cs="Times New Roman"/>
                <w:highlight w:val="none"/>
              </w:rPr>
              <w:t>项目投资概算不得超过2000万</w:t>
            </w:r>
            <w:r>
              <w:rPr>
                <w:rFonts w:hint="eastAsia" w:ascii="Times New Roman" w:hAnsi="Times New Roman" w:cs="Times New Roman"/>
                <w:highlight w:val="none"/>
                <w:lang w:eastAsia="zh-CN"/>
              </w:rPr>
              <w:t>，</w:t>
            </w:r>
            <w:r>
              <w:rPr>
                <w:rFonts w:hint="default" w:ascii="Times New Roman" w:hAnsi="Times New Roman" w:cs="Times New Roman"/>
                <w:highlight w:val="none"/>
              </w:rPr>
              <w:t>投标报价超出控制价按无效投标处理，控制价费用包含为完成各阶段工作内容以及审查、报批、后期服务所需的全部费用。）</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投标有效期</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bookmarkStart w:id="68" w:name="_Toc300834946"/>
            <w:bookmarkStart w:id="69" w:name="_Toc352691470"/>
            <w:bookmarkStart w:id="70" w:name="_Toc369531512"/>
            <w:bookmarkStart w:id="71" w:name="_Toc361508582"/>
            <w:bookmarkStart w:id="72" w:name="_Toc384308207"/>
            <w:bookmarkStart w:id="73" w:name="_Toc1789"/>
            <w:r>
              <w:rPr>
                <w:rFonts w:hint="default" w:ascii="Times New Roman" w:hAnsi="Times New Roman" w:cs="Times New Roman"/>
                <w:color w:val="000000"/>
                <w:highlight w:val="none"/>
              </w:rPr>
              <w:t>投标截止之日起</w:t>
            </w:r>
            <w:r>
              <w:rPr>
                <w:rFonts w:hint="eastAsia" w:ascii="Times New Roman" w:hAnsi="Times New Roman" w:cs="Times New Roman"/>
                <w:color w:val="000000"/>
                <w:highlight w:val="none"/>
                <w:shd w:val="clear" w:color="auto" w:fill="auto"/>
                <w:lang w:val="en-US" w:eastAsia="zh-CN"/>
              </w:rPr>
              <w:t>90</w:t>
            </w:r>
            <w:r>
              <w:rPr>
                <w:rFonts w:hint="default" w:ascii="Times New Roman" w:hAnsi="Times New Roman" w:cs="Times New Roman"/>
                <w:color w:val="000000"/>
                <w:highlight w:val="none"/>
              </w:rPr>
              <w:t>天。</w:t>
            </w:r>
          </w:p>
        </w:tc>
      </w:tr>
      <w:bookmarkEnd w:id="68"/>
      <w:bookmarkEnd w:id="69"/>
      <w:bookmarkEnd w:id="70"/>
      <w:bookmarkEnd w:id="71"/>
      <w:bookmarkEnd w:id="72"/>
      <w:bookmarkEnd w:id="73"/>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eastAsia" w:ascii="Times New Roman" w:hAnsi="Times New Roman" w:cs="Times New Roman"/>
                <w:sz w:val="21"/>
                <w:szCs w:val="22"/>
                <w:highlight w:val="none"/>
                <w:lang w:eastAsia="zh-CN"/>
              </w:rPr>
            </w:pPr>
            <w:r>
              <w:rPr>
                <w:rFonts w:hint="default" w:ascii="Times New Roman" w:hAnsi="Times New Roman" w:cs="Times New Roman"/>
                <w:color w:val="000000"/>
                <w:sz w:val="32"/>
                <w:highlight w:val="none"/>
              </w:rPr>
              <w:sym w:font="Wingdings 2" w:char="0052"/>
            </w:r>
            <w:r>
              <w:rPr>
                <w:rFonts w:hint="default" w:ascii="Times New Roman" w:hAnsi="Times New Roman" w:cs="Times New Roman"/>
                <w:sz w:val="21"/>
                <w:szCs w:val="22"/>
                <w:highlight w:val="none"/>
              </w:rPr>
              <w:t>要求递交投标保证金</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sz w:val="21"/>
                <w:szCs w:val="22"/>
                <w:highlight w:val="none"/>
              </w:rPr>
            </w:pPr>
            <w:r>
              <w:rPr>
                <w:rFonts w:hint="default" w:ascii="Times New Roman" w:hAnsi="Times New Roman" w:cs="Times New Roman"/>
                <w:color w:val="000000"/>
                <w:sz w:val="21"/>
                <w:szCs w:val="21"/>
                <w:highlight w:val="none"/>
              </w:rPr>
              <w:t>投标保证金的形式：银行汇款或转账</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投标保证金的金额：人民币（大写）：</w:t>
            </w:r>
            <w:r>
              <w:rPr>
                <w:rFonts w:hint="default" w:ascii="Times New Roman" w:hAnsi="Times New Roman" w:cs="Times New Roman"/>
                <w:b/>
                <w:bCs/>
                <w:color w:val="000000"/>
                <w:sz w:val="21"/>
                <w:szCs w:val="21"/>
                <w:highlight w:val="none"/>
                <w:u w:val="single"/>
              </w:rPr>
              <w:t>伍仟</w:t>
            </w:r>
            <w:r>
              <w:rPr>
                <w:rFonts w:hint="default" w:ascii="Times New Roman" w:hAnsi="Times New Roman" w:cs="Times New Roman"/>
                <w:color w:val="000000"/>
                <w:sz w:val="21"/>
                <w:szCs w:val="21"/>
                <w:highlight w:val="none"/>
              </w:rPr>
              <w:t>元整，（小写）：¥</w:t>
            </w:r>
            <w:r>
              <w:rPr>
                <w:rFonts w:hint="default" w:ascii="Times New Roman" w:hAnsi="Times New Roman" w:cs="Times New Roman"/>
                <w:b/>
                <w:bCs/>
                <w:color w:val="000000"/>
                <w:sz w:val="21"/>
                <w:szCs w:val="21"/>
                <w:highlight w:val="none"/>
                <w:u w:val="single"/>
              </w:rPr>
              <w:t>5000</w:t>
            </w:r>
            <w:r>
              <w:rPr>
                <w:rFonts w:hint="default" w:ascii="Times New Roman" w:hAnsi="Times New Roman" w:cs="Times New Roman"/>
                <w:color w:val="000000"/>
                <w:sz w:val="21"/>
                <w:szCs w:val="21"/>
                <w:highlight w:val="none"/>
              </w:rPr>
              <w:t>元。</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color w:val="000000"/>
                <w:sz w:val="21"/>
                <w:szCs w:val="21"/>
                <w:highlight w:val="none"/>
              </w:rPr>
            </w:pPr>
            <w:r>
              <w:rPr>
                <w:rFonts w:hint="default" w:ascii="Times New Roman" w:hAnsi="Times New Roman" w:cs="Times New Roman"/>
                <w:b w:val="0"/>
                <w:bCs w:val="0"/>
                <w:color w:val="000000"/>
                <w:sz w:val="21"/>
                <w:szCs w:val="21"/>
                <w:highlight w:val="none"/>
              </w:rPr>
              <w:t>收取投标保证金账号的信息：</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开户名称：</w:t>
            </w:r>
            <w:r>
              <w:rPr>
                <w:rFonts w:hint="default" w:ascii="Times New Roman" w:hAnsi="Times New Roman" w:cs="Times New Roman"/>
                <w:b/>
                <w:bCs/>
                <w:color w:val="000000"/>
                <w:sz w:val="21"/>
                <w:szCs w:val="21"/>
                <w:highlight w:val="none"/>
              </w:rPr>
              <w:t>亳州市公共交通有限责任公司</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bCs/>
                <w:color w:val="000000"/>
                <w:sz w:val="21"/>
                <w:szCs w:val="21"/>
                <w:highlight w:val="none"/>
              </w:rPr>
            </w:pPr>
            <w:r>
              <w:rPr>
                <w:rFonts w:hint="default" w:ascii="Times New Roman" w:hAnsi="Times New Roman" w:cs="Times New Roman"/>
                <w:color w:val="000000"/>
                <w:sz w:val="21"/>
                <w:szCs w:val="21"/>
                <w:highlight w:val="none"/>
              </w:rPr>
              <w:t>开户银行：</w:t>
            </w:r>
            <w:r>
              <w:rPr>
                <w:rFonts w:hint="default" w:ascii="Times New Roman" w:hAnsi="Times New Roman" w:cs="Times New Roman"/>
                <w:b/>
                <w:bCs/>
                <w:color w:val="000000"/>
                <w:sz w:val="21"/>
                <w:szCs w:val="21"/>
                <w:highlight w:val="none"/>
              </w:rPr>
              <w:t>亳州市药都农村商业银行股份有限公司</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bCs/>
                <w:i w:val="0"/>
                <w:iCs w:val="0"/>
                <w:color w:val="000000"/>
                <w:sz w:val="21"/>
                <w:szCs w:val="21"/>
                <w:highlight w:val="none"/>
              </w:rPr>
            </w:pPr>
            <w:r>
              <w:rPr>
                <w:rFonts w:hint="default" w:ascii="Times New Roman" w:hAnsi="Times New Roman" w:cs="Times New Roman"/>
                <w:color w:val="000000"/>
                <w:sz w:val="21"/>
                <w:szCs w:val="21"/>
                <w:highlight w:val="none"/>
              </w:rPr>
              <w:t>银行账号：</w:t>
            </w:r>
            <w:r>
              <w:rPr>
                <w:rFonts w:hint="default" w:ascii="Times New Roman" w:hAnsi="Times New Roman" w:cs="Times New Roman"/>
                <w:b/>
                <w:bCs/>
                <w:color w:val="000000"/>
                <w:sz w:val="21"/>
                <w:szCs w:val="21"/>
                <w:highlight w:val="none"/>
              </w:rPr>
              <w:t>20000371859110300000018</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i w:val="0"/>
                <w:iCs w:val="0"/>
                <w:color w:val="000000"/>
                <w:sz w:val="21"/>
                <w:szCs w:val="21"/>
                <w:highlight w:val="none"/>
              </w:rPr>
            </w:pPr>
            <w:r>
              <w:rPr>
                <w:rFonts w:hint="default" w:ascii="Times New Roman" w:hAnsi="Times New Roman" w:cs="Times New Roman"/>
                <w:b w:val="0"/>
                <w:bCs w:val="0"/>
                <w:i w:val="0"/>
                <w:iCs w:val="0"/>
                <w:color w:val="000000"/>
                <w:sz w:val="21"/>
                <w:szCs w:val="21"/>
                <w:highlight w:val="none"/>
              </w:rPr>
              <w:t>其他要求：</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default" w:ascii="Times New Roman" w:hAnsi="Times New Roman" w:eastAsia="楷体_GB2312" w:cs="Times New Roman"/>
                <w:b/>
                <w:bCs/>
                <w:color w:val="000000"/>
                <w:sz w:val="21"/>
                <w:szCs w:val="21"/>
                <w:highlight w:val="none"/>
                <w:u w:val="single"/>
              </w:rPr>
              <w:t>BZJK-201</w:t>
            </w:r>
            <w:r>
              <w:rPr>
                <w:rFonts w:hint="eastAsia" w:ascii="Times New Roman" w:hAnsi="Times New Roman" w:eastAsia="楷体_GB2312" w:cs="Times New Roman"/>
                <w:b/>
                <w:bCs/>
                <w:color w:val="000000"/>
                <w:sz w:val="21"/>
                <w:szCs w:val="21"/>
                <w:highlight w:val="none"/>
                <w:u w:val="single"/>
                <w:lang w:val="en-US" w:eastAsia="zh-CN"/>
              </w:rPr>
              <w:t>9</w:t>
            </w:r>
            <w:r>
              <w:rPr>
                <w:rFonts w:hint="default" w:ascii="Times New Roman" w:hAnsi="Times New Roman" w:eastAsia="楷体_GB2312" w:cs="Times New Roman"/>
                <w:b/>
                <w:bCs/>
                <w:color w:val="000000"/>
                <w:sz w:val="21"/>
                <w:szCs w:val="21"/>
                <w:highlight w:val="none"/>
                <w:u w:val="single"/>
              </w:rPr>
              <w:t>-00</w:t>
            </w:r>
            <w:r>
              <w:rPr>
                <w:rFonts w:hint="eastAsia" w:ascii="Times New Roman" w:hAnsi="Times New Roman" w:eastAsia="楷体_GB2312" w:cs="Times New Roman"/>
                <w:b/>
                <w:bCs/>
                <w:color w:val="000000"/>
                <w:sz w:val="21"/>
                <w:szCs w:val="21"/>
                <w:highlight w:val="none"/>
                <w:u w:val="single"/>
                <w:lang w:val="en-US" w:eastAsia="zh-CN"/>
              </w:rPr>
              <w:t>3</w:t>
            </w:r>
            <w:r>
              <w:rPr>
                <w:rFonts w:hint="default" w:ascii="Times New Roman" w:hAnsi="Times New Roman" w:eastAsia="楷体_GB2312" w:cs="Times New Roman"/>
                <w:b/>
                <w:bCs/>
                <w:color w:val="000000"/>
                <w:sz w:val="21"/>
                <w:szCs w:val="21"/>
                <w:highlight w:val="none"/>
                <w:u w:val="single"/>
              </w:rPr>
              <w:t>号保证金</w:t>
            </w:r>
            <w:r>
              <w:rPr>
                <w:rFonts w:hint="default" w:ascii="Times New Roman" w:hAnsi="Times New Roman" w:cs="Times New Roman"/>
                <w:color w:val="000000"/>
                <w:sz w:val="21"/>
                <w:szCs w:val="21"/>
                <w:highlight w:val="none"/>
              </w:rPr>
              <w:t>”，否则，责任自负。</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未按时汇入或非投标人基本账户汇出或收款银行账号错误无法判定保证金对应关系的，保证金无效。</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b w:val="0"/>
                <w:bCs w:val="0"/>
                <w:color w:val="000000"/>
                <w:sz w:val="21"/>
                <w:szCs w:val="21"/>
                <w:highlight w:val="none"/>
              </w:rPr>
            </w:pPr>
            <w:r>
              <w:rPr>
                <w:rFonts w:hint="default" w:ascii="Times New Roman" w:hAnsi="Times New Roman" w:cs="Times New Roman"/>
                <w:b w:val="0"/>
                <w:bCs w:val="0"/>
                <w:color w:val="000000"/>
                <w:sz w:val="21"/>
                <w:szCs w:val="21"/>
                <w:highlight w:val="none"/>
              </w:rPr>
              <w:t>投标保证金退还（本金无息）：</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（1）招标不成功（或开标现场拒收投标文件）的，5日内直接退还至该投标人汇出帐户。</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color w:val="000000"/>
                <w:szCs w:val="22"/>
                <w:highlight w:val="none"/>
              </w:rPr>
            </w:pPr>
            <w:r>
              <w:rPr>
                <w:rFonts w:hint="default" w:ascii="Times New Roman" w:hAnsi="Times New Roman" w:cs="Times New Roman"/>
                <w:color w:val="000000"/>
                <w:sz w:val="21"/>
                <w:szCs w:val="21"/>
                <w:highlight w:val="none"/>
              </w:rPr>
              <w:t>（2）中标侯选人公示期满且确定中标人后，未中标人的投标保证金5日内直接退还至该投标人汇出帐户。</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szCs w:val="21"/>
                <w:highlight w:val="none"/>
              </w:rPr>
              <w:t>其他可以不予退还投标保证金的情形</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国家法律法规规定的其他情形。</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3.5</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highlight w:val="none"/>
              </w:rPr>
              <w:t>资格审查资料</w:t>
            </w:r>
            <w:r>
              <w:rPr>
                <w:rFonts w:hint="default" w:ascii="Times New Roman" w:hAnsi="Times New Roman" w:cs="Times New Roman"/>
                <w:szCs w:val="21"/>
                <w:highlight w:val="none"/>
              </w:rPr>
              <w:t>的特殊要求</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Cs w:val="22"/>
                <w:highlight w:val="none"/>
              </w:rPr>
            </w:pPr>
            <w:r>
              <w:rPr>
                <w:rFonts w:hint="default" w:ascii="Times New Roman" w:hAnsi="Times New Roman" w:cs="Times New Roman"/>
                <w:sz w:val="21"/>
                <w:szCs w:val="22"/>
                <w:highlight w:val="none"/>
              </w:rPr>
              <w:t>无</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3.5.3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highlight w:val="none"/>
              </w:rPr>
              <w:t>近年完成的类似项目情况的时间要求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highlight w:val="none"/>
                <w:lang w:val="en-US" w:eastAsia="zh-CN"/>
              </w:rPr>
            </w:pPr>
            <w:r>
              <w:rPr>
                <w:rFonts w:hint="eastAsia" w:ascii="Times New Roman" w:hAnsi="Times New Roman" w:cs="Times New Roman"/>
                <w:color w:val="000000"/>
                <w:highlight w:val="none"/>
                <w:lang w:val="en-US" w:eastAsia="zh-CN"/>
              </w:rPr>
              <w:t>近三年</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3.6.1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是否允许递交备选投标方案</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sz w:val="21"/>
                <w:szCs w:val="22"/>
                <w:highlight w:val="none"/>
                <w:shd w:val="clear" w:color="auto" w:fill="auto"/>
              </w:rPr>
              <w:t>不允许</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3.7.3A（2）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w:t>
            </w:r>
            <w:r>
              <w:rPr>
                <w:rFonts w:hint="default" w:ascii="Times New Roman" w:hAnsi="Times New Roman" w:cs="Times New Roman"/>
                <w:highlight w:val="none"/>
              </w:rPr>
              <w:t>副本</w:t>
            </w:r>
            <w:r>
              <w:rPr>
                <w:rFonts w:hint="default" w:ascii="Times New Roman" w:hAnsi="Times New Roman" w:cs="Times New Roman"/>
                <w:color w:val="000000"/>
                <w:highlight w:val="none"/>
              </w:rPr>
              <w:t>份数及其他要求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投标文件副本份数：肆份</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投标文件中所有文字均应有中文表达；</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 方案设计说明书及工程投资估算；</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2.主要平面、立面、剖面图、其他为与表达设计意图有关的分析图、效果图、局部处理或设计单位认为必要的图纸</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 提供A3规格方案文本</w:t>
            </w:r>
            <w:r>
              <w:rPr>
                <w:rFonts w:hint="eastAsia" w:ascii="Times New Roman" w:hAnsi="Times New Roman" w:cs="Times New Roman"/>
                <w:color w:val="000000"/>
                <w:highlight w:val="none"/>
                <w:lang w:val="en-US" w:eastAsia="zh-CN"/>
              </w:rPr>
              <w:t>5</w:t>
            </w:r>
            <w:r>
              <w:rPr>
                <w:rFonts w:hint="default" w:ascii="Times New Roman" w:hAnsi="Times New Roman" w:cs="Times New Roman"/>
                <w:color w:val="000000"/>
                <w:highlight w:val="none"/>
              </w:rPr>
              <w:t>套，包括所有文字说明和图纸缩印内容；</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4.A1图板设计成果1套（含效果图及平面布置图）；</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5提供</w:t>
            </w:r>
            <w:r>
              <w:rPr>
                <w:rFonts w:hint="eastAsia" w:ascii="Times New Roman" w:hAnsi="Times New Roman" w:cs="Times New Roman"/>
                <w:color w:val="000000"/>
                <w:highlight w:val="none"/>
                <w:lang w:val="en-US" w:eastAsia="zh-CN"/>
              </w:rPr>
              <w:t>1</w:t>
            </w:r>
            <w:r>
              <w:rPr>
                <w:rFonts w:hint="default" w:ascii="Times New Roman" w:hAnsi="Times New Roman" w:cs="Times New Roman"/>
                <w:color w:val="000000"/>
                <w:highlight w:val="none"/>
              </w:rPr>
              <w:t>个U盘（放入投标文件密封袋，内含所有文字及电子版材料）</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6. 电子版方案汇报资料（</w:t>
            </w:r>
            <w:r>
              <w:rPr>
                <w:rFonts w:hint="eastAsia" w:ascii="Times New Roman" w:hAnsi="Times New Roman" w:cs="Times New Roman"/>
                <w:color w:val="000000"/>
                <w:highlight w:val="none"/>
                <w:lang w:val="en-US" w:eastAsia="zh-CN"/>
              </w:rPr>
              <w:t>15</w:t>
            </w:r>
            <w:r>
              <w:rPr>
                <w:rFonts w:hint="default" w:ascii="Times New Roman" w:hAnsi="Times New Roman" w:cs="Times New Roman"/>
                <w:color w:val="000000"/>
                <w:highlight w:val="none"/>
              </w:rPr>
              <w:t>分钟以内）。</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其他要求：</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（1）所有正本与副本封装在一个密封袋中，且在投标文件封面标明“正本”或“副本”的字样；</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（2）投标文件应按要求密封，密封袋封口加盖投标单位印章；</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（3）投标文件须采用胶粘方式装订，装订应牢固、不易拆散和换页，不得采用活页装订。</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3.7.3A（3）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投标文件是否需分册装订</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sz w:val="21"/>
                <w:szCs w:val="22"/>
                <w:highlight w:val="none"/>
                <w:shd w:val="clear" w:color="auto" w:fill="auto"/>
              </w:rPr>
              <w:t>不需要</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投标文件所附证书证件要求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加盖单位公章。</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3.7.3（B）</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投标文件签字或盖章要求</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（2）签字：除文件另有规定外，均应为手写签字，否则其投标无效。</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4.1.2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shd w:val="clear" w:color="FFFFFF" w:fill="D9D9D9"/>
              </w:rPr>
            </w:pPr>
            <w:r>
              <w:rPr>
                <w:rFonts w:hint="default" w:ascii="Times New Roman" w:hAnsi="Times New Roman" w:cs="Times New Roman"/>
                <w:highlight w:val="none"/>
              </w:rPr>
              <w:t>封套上应载明的信息</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招标人名称：</w:t>
            </w:r>
            <w:r>
              <w:rPr>
                <w:rFonts w:hint="default" w:ascii="Times New Roman" w:hAnsi="Times New Roman" w:cs="Times New Roman"/>
                <w:color w:val="000000"/>
                <w:sz w:val="21"/>
                <w:szCs w:val="21"/>
                <w:highlight w:val="none"/>
                <w:shd w:val="clear" w:color="auto" w:fill="auto"/>
                <w:lang w:val="en-US" w:eastAsia="zh-CN"/>
              </w:rPr>
              <w:t>亳州市公共交通有限责任公司</w:t>
            </w:r>
            <w:r>
              <w:rPr>
                <w:rFonts w:hint="default" w:ascii="Times New Roman" w:hAnsi="Times New Roman" w:cs="Times New Roman"/>
                <w:color w:val="000000"/>
                <w:sz w:val="21"/>
                <w:szCs w:val="21"/>
                <w:highlight w:val="none"/>
                <w:u w:val="single"/>
              </w:rPr>
              <w:t>谯城经济开发区公交基地建设项目设计</w:t>
            </w:r>
            <w:r>
              <w:rPr>
                <w:rFonts w:hint="default" w:ascii="Times New Roman" w:hAnsi="Times New Roman" w:cs="Times New Roman"/>
                <w:color w:val="000000"/>
                <w:sz w:val="21"/>
                <w:szCs w:val="21"/>
                <w:highlight w:val="none"/>
              </w:rPr>
              <w:t>项目投标文件</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招标项目编号：</w:t>
            </w:r>
            <w:r>
              <w:rPr>
                <w:rFonts w:hint="default" w:ascii="Times New Roman" w:hAnsi="Times New Roman" w:eastAsia="楷体_GB2312" w:cs="Times New Roman"/>
                <w:color w:val="000000"/>
                <w:sz w:val="21"/>
                <w:szCs w:val="21"/>
                <w:highlight w:val="none"/>
                <w:lang w:val="en-US" w:eastAsia="zh-CN"/>
              </w:rPr>
              <w:t>BZJK-2019-003号</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在</w:t>
            </w:r>
            <w:r>
              <w:rPr>
                <w:rFonts w:hint="default" w:ascii="Times New Roman" w:hAnsi="Times New Roman" w:cs="Times New Roman"/>
                <w:color w:val="000000"/>
                <w:sz w:val="21"/>
                <w:szCs w:val="21"/>
                <w:highlight w:val="none"/>
                <w:u w:val="single"/>
              </w:rPr>
              <w:t>2019</w:t>
            </w:r>
            <w:r>
              <w:rPr>
                <w:rFonts w:hint="default" w:ascii="Times New Roman" w:hAnsi="Times New Roman" w:cs="Times New Roman"/>
                <w:color w:val="000000"/>
                <w:sz w:val="21"/>
                <w:szCs w:val="21"/>
                <w:highlight w:val="none"/>
                <w:u w:val="none"/>
              </w:rPr>
              <w:t>年</w:t>
            </w:r>
            <w:r>
              <w:rPr>
                <w:rFonts w:hint="eastAsia" w:ascii="Times New Roman" w:hAnsi="Times New Roman" w:cs="Times New Roman"/>
                <w:color w:val="000000"/>
                <w:sz w:val="21"/>
                <w:szCs w:val="21"/>
                <w:highlight w:val="none"/>
                <w:u w:val="single"/>
                <w:lang w:val="en-US" w:eastAsia="zh-CN"/>
              </w:rPr>
              <w:t>3</w:t>
            </w:r>
            <w:r>
              <w:rPr>
                <w:rFonts w:hint="default" w:ascii="Times New Roman" w:hAnsi="Times New Roman" w:cs="Times New Roman"/>
                <w:color w:val="000000"/>
                <w:sz w:val="21"/>
                <w:szCs w:val="21"/>
                <w:highlight w:val="none"/>
                <w:u w:val="none"/>
              </w:rPr>
              <w:t>月</w:t>
            </w:r>
            <w:r>
              <w:rPr>
                <w:rFonts w:hint="eastAsia" w:ascii="Times New Roman" w:hAnsi="Times New Roman" w:cs="Times New Roman"/>
                <w:color w:val="000000"/>
                <w:sz w:val="21"/>
                <w:szCs w:val="21"/>
                <w:highlight w:val="none"/>
                <w:u w:val="single"/>
                <w:lang w:val="en-US" w:eastAsia="zh-CN"/>
              </w:rPr>
              <w:t>8</w:t>
            </w:r>
            <w:r>
              <w:rPr>
                <w:rFonts w:hint="default" w:ascii="Times New Roman" w:hAnsi="Times New Roman" w:cs="Times New Roman"/>
                <w:color w:val="000000"/>
                <w:sz w:val="21"/>
                <w:szCs w:val="21"/>
                <w:highlight w:val="none"/>
                <w:u w:val="none"/>
              </w:rPr>
              <w:t>日</w:t>
            </w:r>
            <w:r>
              <w:rPr>
                <w:rFonts w:hint="default" w:ascii="Times New Roman" w:hAnsi="Times New Roman" w:cs="Times New Roman"/>
                <w:color w:val="000000"/>
                <w:sz w:val="21"/>
                <w:szCs w:val="21"/>
                <w:highlight w:val="none"/>
                <w:u w:val="single"/>
              </w:rPr>
              <w:t>9</w:t>
            </w:r>
            <w:r>
              <w:rPr>
                <w:rFonts w:hint="default" w:ascii="Times New Roman" w:hAnsi="Times New Roman" w:cs="Times New Roman"/>
                <w:color w:val="000000"/>
                <w:sz w:val="21"/>
                <w:szCs w:val="21"/>
                <w:highlight w:val="none"/>
                <w:u w:val="none"/>
              </w:rPr>
              <w:t>时</w:t>
            </w:r>
            <w:r>
              <w:rPr>
                <w:rFonts w:hint="default" w:ascii="Times New Roman" w:hAnsi="Times New Roman" w:cs="Times New Roman"/>
                <w:color w:val="000000"/>
                <w:sz w:val="21"/>
                <w:szCs w:val="21"/>
                <w:highlight w:val="none"/>
                <w:u w:val="single"/>
              </w:rPr>
              <w:t>00</w:t>
            </w:r>
            <w:r>
              <w:rPr>
                <w:rFonts w:hint="default" w:ascii="Times New Roman" w:hAnsi="Times New Roman" w:cs="Times New Roman"/>
                <w:color w:val="000000"/>
                <w:sz w:val="21"/>
                <w:szCs w:val="21"/>
                <w:highlight w:val="none"/>
                <w:u w:val="none"/>
              </w:rPr>
              <w:t>分</w:t>
            </w:r>
            <w:r>
              <w:rPr>
                <w:rFonts w:hint="default" w:ascii="Times New Roman" w:hAnsi="Times New Roman" w:cs="Times New Roman"/>
                <w:color w:val="000000"/>
                <w:sz w:val="21"/>
                <w:szCs w:val="21"/>
                <w:highlight w:val="none"/>
              </w:rPr>
              <w:t>前不得开启</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投标截止时间</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2019</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u w:val="single"/>
                <w:lang w:val="en-US" w:eastAsia="zh-CN"/>
              </w:rPr>
              <w:t>3</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u w:val="single"/>
                <w:lang w:val="en-US" w:eastAsia="zh-CN"/>
              </w:rPr>
              <w:t>8</w:t>
            </w:r>
            <w:r>
              <w:rPr>
                <w:rFonts w:hint="default" w:ascii="Times New Roman" w:hAnsi="Times New Roman" w:cs="Times New Roman"/>
                <w:color w:val="000000"/>
                <w:highlight w:val="none"/>
              </w:rPr>
              <w:t>日</w:t>
            </w:r>
            <w:r>
              <w:rPr>
                <w:rFonts w:hint="default" w:ascii="Times New Roman" w:hAnsi="Times New Roman" w:cs="Times New Roman"/>
                <w:color w:val="000000"/>
                <w:highlight w:val="none"/>
                <w:u w:val="single"/>
              </w:rPr>
              <w:t>9</w:t>
            </w:r>
            <w:r>
              <w:rPr>
                <w:rFonts w:hint="default" w:ascii="Times New Roman" w:hAnsi="Times New Roman" w:cs="Times New Roman"/>
                <w:color w:val="000000"/>
                <w:highlight w:val="none"/>
              </w:rPr>
              <w:t>时</w:t>
            </w:r>
            <w:r>
              <w:rPr>
                <w:rFonts w:hint="default" w:ascii="Times New Roman" w:hAnsi="Times New Roman" w:cs="Times New Roman"/>
                <w:color w:val="000000"/>
                <w:highlight w:val="none"/>
                <w:u w:val="single"/>
              </w:rPr>
              <w:t>00</w:t>
            </w:r>
            <w:r>
              <w:rPr>
                <w:rFonts w:hint="default" w:ascii="Times New Roman" w:hAnsi="Times New Roman" w:cs="Times New Roman"/>
                <w:color w:val="000000"/>
                <w:highlight w:val="none"/>
              </w:rPr>
              <w:t>分</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4.2.2（A）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递交投标文件地点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亳州交通投资控股集团有限公司8楼会议室（药都大道与希夷大道交叉口东北角8楼）</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4.2.3</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投标文件是否退还</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sz w:val="21"/>
                <w:szCs w:val="22"/>
                <w:highlight w:val="none"/>
              </w:rPr>
            </w:pPr>
            <w:r>
              <w:rPr>
                <w:rFonts w:hint="default" w:ascii="Times New Roman" w:hAnsi="Times New Roman" w:cs="Times New Roman"/>
                <w:sz w:val="32"/>
                <w:szCs w:val="22"/>
                <w:highlight w:val="none"/>
              </w:rPr>
              <w:sym w:font="Wingdings 2" w:char="0052"/>
            </w:r>
            <w:r>
              <w:rPr>
                <w:rFonts w:hint="default" w:ascii="Times New Roman" w:hAnsi="Times New Roman" w:cs="Times New Roman"/>
                <w:sz w:val="21"/>
                <w:szCs w:val="22"/>
                <w:highlight w:val="none"/>
                <w:shd w:val="clear" w:color="auto" w:fill="auto"/>
              </w:rPr>
              <w:t>否</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5.1（A）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开标时间和地点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开标时间：同投标截止时间</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开标地点：亳州交通投资控股集团有限公司8楼会议室（药都大道与希夷大道交叉口东北角8楼）</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5.2（4）（A）</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开标程序</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开标顺序：按签到正顺序开标。</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6.1.1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评标委员会的组建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rPr>
              <w:t>评标委员会构成</w:t>
            </w:r>
            <w:r>
              <w:rPr>
                <w:rFonts w:hint="default" w:ascii="Times New Roman" w:hAnsi="Times New Roman" w:cs="Times New Roman"/>
                <w:color w:val="000000"/>
                <w:highlight w:val="none"/>
                <w:shd w:val="clear" w:color="auto" w:fill="auto"/>
              </w:rPr>
              <w:t>：</w:t>
            </w:r>
            <w:r>
              <w:rPr>
                <w:rFonts w:hint="default" w:ascii="Times New Roman" w:hAnsi="Times New Roman" w:cs="Times New Roman"/>
                <w:b/>
                <w:bCs/>
                <w:highlight w:val="none"/>
                <w:u w:val="single"/>
                <w:shd w:val="clear" w:color="auto" w:fill="auto"/>
                <w:lang w:val="en-US" w:eastAsia="zh-CN"/>
              </w:rPr>
              <w:t>5</w:t>
            </w:r>
            <w:r>
              <w:rPr>
                <w:rFonts w:hint="default" w:ascii="Times New Roman" w:hAnsi="Times New Roman" w:cs="Times New Roman"/>
                <w:color w:val="000000"/>
                <w:highlight w:val="none"/>
                <w:shd w:val="clear" w:color="auto" w:fill="auto"/>
              </w:rPr>
              <w:t>人</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shd w:val="clear" w:color="auto" w:fill="auto"/>
              </w:rPr>
            </w:pPr>
            <w:r>
              <w:rPr>
                <w:rFonts w:hint="default" w:ascii="Times New Roman" w:hAnsi="Times New Roman" w:cs="Times New Roman"/>
                <w:color w:val="000000"/>
                <w:highlight w:val="none"/>
                <w:shd w:val="clear" w:color="auto" w:fill="auto"/>
              </w:rPr>
              <w:t>其中招标人代表</w:t>
            </w:r>
            <w:r>
              <w:rPr>
                <w:rFonts w:hint="default" w:ascii="Times New Roman" w:hAnsi="Times New Roman" w:cs="Times New Roman"/>
                <w:b/>
                <w:bCs/>
                <w:highlight w:val="none"/>
                <w:u w:val="single"/>
                <w:shd w:val="clear" w:color="auto" w:fill="auto"/>
                <w:lang w:val="en-US" w:eastAsia="zh-CN"/>
              </w:rPr>
              <w:t>1</w:t>
            </w:r>
            <w:r>
              <w:rPr>
                <w:rFonts w:hint="default" w:ascii="Times New Roman" w:hAnsi="Times New Roman" w:cs="Times New Roman"/>
                <w:color w:val="000000"/>
                <w:highlight w:val="none"/>
                <w:shd w:val="clear" w:color="auto" w:fill="auto"/>
              </w:rPr>
              <w:t>人，专家</w:t>
            </w:r>
            <w:r>
              <w:rPr>
                <w:rFonts w:hint="default" w:ascii="Times New Roman" w:hAnsi="Times New Roman" w:cs="Times New Roman"/>
                <w:b/>
                <w:bCs/>
                <w:highlight w:val="none"/>
                <w:u w:val="single"/>
                <w:shd w:val="clear" w:color="auto" w:fill="auto"/>
                <w:lang w:val="en-US" w:eastAsia="zh-CN"/>
              </w:rPr>
              <w:t>4</w:t>
            </w:r>
            <w:r>
              <w:rPr>
                <w:rFonts w:hint="default" w:ascii="Times New Roman" w:hAnsi="Times New Roman" w:cs="Times New Roman"/>
                <w:color w:val="000000"/>
                <w:highlight w:val="none"/>
                <w:shd w:val="clear" w:color="auto" w:fill="auto"/>
              </w:rPr>
              <w:t>人；</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评标专家确定方式：按有关规定组建。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6.3.2</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评标委员会推荐中标候选人的人数</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eastAsia="宋体" w:cs="Times New Roman"/>
                <w:color w:val="000000"/>
                <w:highlight w:val="none"/>
                <w:lang w:val="en-US" w:eastAsia="zh-CN"/>
              </w:rPr>
            </w:pPr>
            <w:r>
              <w:rPr>
                <w:rFonts w:hint="default" w:ascii="Times New Roman" w:hAnsi="Times New Roman" w:cs="Times New Roman"/>
                <w:color w:val="000000"/>
                <w:highlight w:val="none"/>
                <w:lang w:val="en-US" w:eastAsia="zh-CN"/>
              </w:rPr>
              <w:t>3人</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7.1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中标候选人公示媒介及期限</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highlight w:val="none"/>
              </w:rPr>
              <w:t>公示媒介：亳州交通投资控股集团有限公司官网（www.bzjkjt.com）</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highlight w:val="none"/>
              </w:rPr>
              <w:t>公示期限：</w:t>
            </w:r>
            <w:r>
              <w:rPr>
                <w:rFonts w:hint="eastAsia" w:ascii="Times New Roman" w:hAnsi="Times New Roman" w:cs="Times New Roman"/>
                <w:b/>
                <w:bCs/>
                <w:highlight w:val="none"/>
                <w:u w:val="single"/>
                <w:shd w:val="clear" w:color="auto" w:fill="auto"/>
                <w:lang w:val="en-US" w:eastAsia="zh-CN"/>
              </w:rPr>
              <w:t>3</w:t>
            </w:r>
            <w:r>
              <w:rPr>
                <w:rFonts w:hint="default" w:ascii="Times New Roman" w:hAnsi="Times New Roman" w:cs="Times New Roman"/>
                <w:highlight w:val="none"/>
                <w:shd w:val="clear" w:color="auto" w:fill="auto"/>
              </w:rPr>
              <w:t>日</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7.4</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是否授权评标委员会确定中标人</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highlight w:val="none"/>
              </w:rPr>
            </w:pPr>
            <w:r>
              <w:rPr>
                <w:rFonts w:hint="default" w:ascii="Times New Roman" w:hAnsi="Times New Roman" w:cs="Times New Roman"/>
                <w:highlight w:val="none"/>
                <w:shd w:val="clear" w:color="auto" w:fill="auto"/>
              </w:rPr>
              <w:t>否</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eastAsiaTheme="minorEastAsia"/>
                <w:color w:val="000000"/>
                <w:highlight w:val="none"/>
              </w:rPr>
              <w:t>7.6</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eastAsiaTheme="minorEastAsia"/>
                <w:color w:val="000000"/>
                <w:highlight w:val="none"/>
              </w:rPr>
              <w:t>技术成果经济补偿</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60"/>
              </w:tabs>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eastAsiaTheme="minorEastAsia"/>
                <w:color w:val="000000"/>
                <w:szCs w:val="21"/>
                <w:highlight w:val="none"/>
              </w:rPr>
              <w:t>不补偿</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7.</w:t>
            </w:r>
            <w:r>
              <w:rPr>
                <w:rFonts w:hint="default" w:ascii="Times New Roman" w:hAnsi="Times New Roman" w:cs="Times New Roman"/>
                <w:highlight w:val="none"/>
              </w:rPr>
              <w:t>7.</w:t>
            </w:r>
            <w:r>
              <w:rPr>
                <w:rFonts w:hint="default" w:ascii="Times New Roman" w:hAnsi="Times New Roman" w:cs="Times New Roman"/>
                <w:color w:val="000000"/>
                <w:highlight w:val="none"/>
              </w:rPr>
              <w:t>1</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highlight w:val="none"/>
              </w:rPr>
              <w:t>履约保证金</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履约</w:t>
            </w:r>
            <w:r>
              <w:rPr>
                <w:rFonts w:hint="eastAsia" w:ascii="Times New Roman" w:hAnsi="Times New Roman" w:cs="Times New Roman"/>
                <w:sz w:val="21"/>
                <w:szCs w:val="21"/>
                <w:highlight w:val="none"/>
                <w:lang w:val="en-US" w:eastAsia="zh-CN"/>
              </w:rPr>
              <w:t>担保</w:t>
            </w:r>
            <w:r>
              <w:rPr>
                <w:rFonts w:hint="default" w:ascii="Times New Roman" w:hAnsi="Times New Roman" w:cs="Times New Roman"/>
                <w:sz w:val="21"/>
                <w:szCs w:val="21"/>
                <w:highlight w:val="none"/>
              </w:rPr>
              <w:t>的形式：</w:t>
            </w:r>
          </w:p>
          <w:p>
            <w:pPr>
              <w:pStyle w:val="17"/>
              <w:keepNext w:val="0"/>
              <w:keepLines w:val="0"/>
              <w:pageBreakBefore w:val="0"/>
              <w:widowControl w:val="0"/>
              <w:kinsoku/>
              <w:wordWrap w:val="0"/>
              <w:overflowPunct/>
              <w:topLine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中标后，投标保证金自动转为履约保证金，履约保证金不足部分由中标人在收到中标通知书15日内从其基本账户开户行银行汇款。</w:t>
            </w:r>
          </w:p>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履约保证金的金额：</w:t>
            </w:r>
            <w:r>
              <w:rPr>
                <w:rFonts w:hint="default" w:ascii="Times New Roman" w:hAnsi="Times New Roman" w:cs="Times New Roman"/>
                <w:b/>
                <w:bCs/>
                <w:szCs w:val="21"/>
                <w:highlight w:val="none"/>
              </w:rPr>
              <w:t>中标价的10%</w:t>
            </w:r>
          </w:p>
          <w:p>
            <w:pPr>
              <w:keepNext w:val="0"/>
              <w:keepLines w:val="0"/>
              <w:pageBreakBefore w:val="0"/>
              <w:widowControl w:val="0"/>
              <w:kinsoku/>
              <w:wordWrap w:val="0"/>
              <w:overflowPunct/>
              <w:autoSpaceDE/>
              <w:autoSpaceDN/>
              <w:bidi w:val="0"/>
              <w:adjustRightInd/>
              <w:snapToGrid/>
              <w:spacing w:beforeAutospacing="0" w:afterAutospacing="0" w:line="400" w:lineRule="exact"/>
              <w:ind w:firstLine="420" w:firstLineChars="200"/>
              <w:textAlignment w:val="auto"/>
              <w:rPr>
                <w:rFonts w:hint="default" w:ascii="Times New Roman" w:hAnsi="Times New Roman" w:cs="Times New Roman"/>
                <w:sz w:val="21"/>
                <w:szCs w:val="22"/>
                <w:highlight w:val="none"/>
              </w:rPr>
            </w:pPr>
            <w:r>
              <w:rPr>
                <w:rFonts w:hint="default" w:ascii="Times New Roman" w:hAnsi="Times New Roman" w:cs="Times New Roman"/>
                <w:szCs w:val="21"/>
                <w:highlight w:val="none"/>
                <w:lang w:val="en-US" w:eastAsia="zh-CN"/>
              </w:rPr>
              <w:t>履约保证金的退还：无违约行为发生或违约行为已处理的情况下，工程竣工验收合格后，返还全部履约保证金（无息本金）。</w:t>
            </w:r>
          </w:p>
        </w:tc>
      </w:tr>
      <w:tr>
        <w:tblPrEx>
          <w:tblLayout w:type="fixed"/>
          <w:tblCellMar>
            <w:top w:w="0" w:type="dxa"/>
            <w:left w:w="108" w:type="dxa"/>
            <w:bottom w:w="0" w:type="dxa"/>
            <w:right w:w="108" w:type="dxa"/>
          </w:tblCellMar>
        </w:tblPrEx>
        <w:trPr>
          <w:trHeight w:val="23" w:hRule="atLeast"/>
        </w:trPr>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10</w:t>
            </w:r>
          </w:p>
        </w:tc>
        <w:tc>
          <w:tcPr>
            <w:tcW w:w="3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需要补充的其他内容</w:t>
            </w:r>
          </w:p>
        </w:tc>
        <w:tc>
          <w:tcPr>
            <w:tcW w:w="4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（1）投标人准备和参加投标活动发生的费用自理；</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（2）所有计量均采用中华人民共和国法定计量单位；</w:t>
            </w:r>
          </w:p>
          <w:p>
            <w:pPr>
              <w:keepNext w:val="0"/>
              <w:keepLines w:val="0"/>
              <w:pageBreakBefore w:val="0"/>
              <w:widowControl w:val="0"/>
              <w:kinsoku/>
              <w:wordWrap w:val="0"/>
              <w:overflowPunct/>
              <w:autoSpaceDE/>
              <w:autoSpaceDN/>
              <w:bidi w:val="0"/>
              <w:adjustRightInd/>
              <w:snapToGrid/>
              <w:spacing w:beforeAutospacing="0" w:afterAutospacing="0" w:line="400" w:lineRule="exact"/>
              <w:textAlignment w:val="auto"/>
              <w:rPr>
                <w:rFonts w:hint="default" w:ascii="Times New Roman" w:hAnsi="Times New Roman" w:cs="Times New Roman"/>
                <w:color w:val="000000"/>
                <w:sz w:val="32"/>
                <w:highlight w:val="none"/>
              </w:rPr>
            </w:pPr>
            <w:r>
              <w:rPr>
                <w:rFonts w:hint="default" w:ascii="Times New Roman" w:hAnsi="Times New Roman" w:cs="Times New Roman"/>
                <w:szCs w:val="21"/>
                <w:highlight w:val="none"/>
                <w:lang w:val="en-US" w:eastAsia="zh-CN"/>
              </w:rPr>
              <w:t>（3）构成本招标文件的各个组成文件应互为解释，互为说明。如有不明确或不一致的，由招标人负责解释。</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投标人须知细则按照国家发改委2017年9月4日印发的《中华人民共和国标准设计招标文件》执行。招标文件相关内容与投标人须知前附表不一致的，以投标人须知前附表为准。</w:t>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74" w:name="_Toc492300416"/>
      <w:r>
        <w:rPr>
          <w:rFonts w:hint="default" w:ascii="Times New Roman" w:hAnsi="Times New Roman" w:cs="Times New Roman"/>
          <w:color w:val="000000"/>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第三章</w:t>
      </w:r>
      <w:r>
        <w:rPr>
          <w:rFonts w:hint="eastAsia" w:cs="Times New Roman"/>
          <w:color w:val="000000"/>
          <w:highlight w:val="none"/>
          <w:lang w:val="en-US" w:eastAsia="zh-CN"/>
        </w:rPr>
        <w:t xml:space="preserve"> </w:t>
      </w:r>
      <w:r>
        <w:rPr>
          <w:rFonts w:hint="default" w:ascii="Times New Roman" w:hAnsi="Times New Roman" w:cs="Times New Roman"/>
          <w:color w:val="000000"/>
          <w:highlight w:val="none"/>
        </w:rPr>
        <w:t>评标办法</w:t>
      </w:r>
      <w:r>
        <w:rPr>
          <w:rFonts w:hint="default" w:ascii="Times New Roman" w:hAnsi="Times New Roman" w:cs="Times New Roman"/>
          <w:highlight w:val="none"/>
        </w:rPr>
        <w:t>（综合评估法）</w:t>
      </w:r>
      <w:bookmarkEnd w:id="74"/>
    </w:p>
    <w:p>
      <w:pPr>
        <w:pStyle w:val="3"/>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highlight w:val="none"/>
        </w:rPr>
      </w:pPr>
      <w:bookmarkStart w:id="75" w:name="_Toc492300417"/>
      <w:r>
        <w:rPr>
          <w:rFonts w:hint="default" w:ascii="Times New Roman" w:hAnsi="Times New Roman" w:cs="Times New Roman"/>
          <w:color w:val="000000"/>
          <w:highlight w:val="none"/>
        </w:rPr>
        <w:t>评标办法前附表</w:t>
      </w:r>
      <w:bookmarkEnd w:id="75"/>
    </w:p>
    <w:tbl>
      <w:tblPr>
        <w:tblStyle w:val="43"/>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评审因素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highlight w:val="none"/>
                <w:shd w:val="clear" w:color="auto" w:fill="auto"/>
              </w:rPr>
            </w:pPr>
            <w:r>
              <w:rPr>
                <w:rFonts w:ascii="Times New Roman" w:hAnsi="Times New Roman"/>
                <w:b/>
                <w:color w:val="000000"/>
                <w:highlight w:val="none"/>
                <w:shd w:val="clear" w:color="auto" w:fill="auto"/>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2.1.1</w:t>
            </w:r>
          </w:p>
        </w:tc>
        <w:tc>
          <w:tcPr>
            <w:tcW w:w="1124" w:type="dxa"/>
            <w:vMerge w:val="restart"/>
            <w:tcBorders>
              <w:top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形式评审标准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投标人名称</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投标函</w:t>
            </w:r>
            <w:r>
              <w:rPr>
                <w:rFonts w:hint="eastAsia" w:ascii="Times New Roman" w:hAnsi="Times New Roman"/>
                <w:color w:val="000000"/>
                <w:highlight w:val="none"/>
                <w:shd w:val="clear" w:color="auto" w:fill="auto"/>
              </w:rPr>
              <w:t>及投标函附录</w:t>
            </w:r>
            <w:r>
              <w:rPr>
                <w:rFonts w:ascii="Times New Roman" w:hAnsi="Times New Roman"/>
                <w:color w:val="000000"/>
                <w:highlight w:val="none"/>
                <w:shd w:val="clear" w:color="auto" w:fill="auto"/>
              </w:rPr>
              <w:t>签字盖章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有法定代表人</w:t>
            </w:r>
            <w:bookmarkStart w:id="76" w:name="_Toc361508643"/>
            <w:bookmarkStart w:id="77" w:name="_Toc247514008"/>
            <w:bookmarkStart w:id="78" w:name="_Toc144974551"/>
            <w:bookmarkStart w:id="79" w:name="_Toc300835005"/>
            <w:bookmarkStart w:id="80" w:name="_Toc352691530"/>
            <w:bookmarkStart w:id="81" w:name="_Toc6546"/>
            <w:bookmarkStart w:id="82" w:name="_Toc369531574"/>
            <w:bookmarkStart w:id="83" w:name="_Toc152042361"/>
            <w:bookmarkStart w:id="84" w:name="_Toc384308269"/>
            <w:bookmarkStart w:id="85" w:name="_Toc247527609"/>
            <w:bookmarkStart w:id="86" w:name="_Toc152045584"/>
            <w:r>
              <w:rPr>
                <w:rFonts w:ascii="Times New Roman" w:hAnsi="Times New Roman"/>
                <w:color w:val="000000"/>
                <w:highlight w:val="none"/>
                <w:shd w:val="clear" w:color="auto" w:fill="auto"/>
              </w:rPr>
              <w:t>或其委托</w:t>
            </w:r>
            <w:bookmarkEnd w:id="76"/>
            <w:bookmarkEnd w:id="77"/>
            <w:bookmarkEnd w:id="78"/>
            <w:bookmarkEnd w:id="79"/>
            <w:bookmarkEnd w:id="80"/>
            <w:bookmarkEnd w:id="81"/>
            <w:bookmarkEnd w:id="82"/>
            <w:bookmarkEnd w:id="83"/>
            <w:bookmarkEnd w:id="84"/>
            <w:bookmarkEnd w:id="85"/>
            <w:bookmarkEnd w:id="86"/>
            <w:r>
              <w:rPr>
                <w:rFonts w:ascii="Times New Roman" w:hAnsi="Times New Roman"/>
                <w:color w:val="000000"/>
                <w:highlight w:val="none"/>
                <w:shd w:val="clear" w:color="auto" w:fill="auto"/>
              </w:rPr>
              <w:t>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投标文件格式</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报价唯一</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2.1.2</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资格评审标准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营业执照</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资</w:t>
            </w:r>
            <w:r>
              <w:rPr>
                <w:rFonts w:hint="eastAsia" w:ascii="Times New Roman" w:hAnsi="Times New Roman"/>
                <w:color w:val="000000"/>
                <w:highlight w:val="none"/>
                <w:shd w:val="clear" w:color="auto" w:fill="auto"/>
                <w:lang w:eastAsia="zh-CN"/>
              </w:rPr>
              <w:t>格</w:t>
            </w:r>
            <w:r>
              <w:rPr>
                <w:rFonts w:ascii="Times New Roman" w:hAnsi="Times New Roman"/>
                <w:color w:val="000000"/>
                <w:highlight w:val="none"/>
                <w:shd w:val="clear" w:color="auto" w:fill="auto"/>
              </w:rPr>
              <w:t>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投标人资格要求：</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1</w:t>
            </w:r>
            <w:r>
              <w:rPr>
                <w:rFonts w:hint="eastAsia" w:ascii="Times New Roman" w:hAnsi="Times New Roman"/>
                <w:color w:val="000000"/>
                <w:highlight w:val="none"/>
                <w:shd w:val="clear" w:color="auto" w:fill="auto"/>
                <w:lang w:eastAsia="zh-CN"/>
              </w:rPr>
              <w:t>.</w:t>
            </w:r>
            <w:r>
              <w:rPr>
                <w:rFonts w:hint="eastAsia" w:ascii="Times New Roman" w:hAnsi="Times New Roman"/>
                <w:color w:val="000000"/>
                <w:highlight w:val="none"/>
                <w:shd w:val="clear" w:color="auto" w:fill="auto"/>
              </w:rPr>
              <w:t>投标人资质要求：须是具备以下资质</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lang w:val="en-US" w:eastAsia="zh-CN"/>
              </w:rPr>
              <w:t>1)</w:t>
            </w:r>
            <w:r>
              <w:rPr>
                <w:rFonts w:hint="eastAsia" w:ascii="Times New Roman" w:hAnsi="Times New Roman"/>
                <w:color w:val="000000"/>
                <w:highlight w:val="none"/>
                <w:shd w:val="clear" w:color="auto" w:fill="auto"/>
              </w:rPr>
              <w:t>资质的独立法人，</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lang w:val="en-US" w:eastAsia="zh-CN"/>
              </w:rPr>
              <w:t>2)</w:t>
            </w:r>
            <w:r>
              <w:rPr>
                <w:rFonts w:hint="eastAsia" w:ascii="Times New Roman" w:hAnsi="Times New Roman"/>
                <w:color w:val="000000"/>
                <w:highlight w:val="none"/>
                <w:shd w:val="clear" w:color="auto" w:fill="auto"/>
              </w:rPr>
              <w:t>工程设计综合甲级资质或建筑行业甲级资质</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lang w:val="en-US" w:eastAsia="zh-CN"/>
              </w:rPr>
              <w:t>3)</w:t>
            </w:r>
            <w:r>
              <w:rPr>
                <w:rFonts w:hint="eastAsia" w:ascii="Times New Roman" w:hAnsi="Times New Roman"/>
                <w:color w:val="000000"/>
                <w:highlight w:val="none"/>
                <w:shd w:val="clear" w:color="auto" w:fill="auto"/>
              </w:rPr>
              <w:t>具有工程勘察综合甲级资质或工程勘察岩土工程专业甲级资质。</w:t>
            </w:r>
          </w:p>
          <w:p>
            <w:pPr>
              <w:spacing w:line="440" w:lineRule="exact"/>
              <w:rPr>
                <w:rFonts w:hint="eastAsia"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2</w:t>
            </w:r>
            <w:r>
              <w:rPr>
                <w:rFonts w:hint="eastAsia" w:ascii="Times New Roman" w:hAnsi="Times New Roman"/>
                <w:color w:val="000000"/>
                <w:highlight w:val="none"/>
                <w:shd w:val="clear" w:color="auto" w:fill="auto"/>
                <w:lang w:eastAsia="zh-CN"/>
              </w:rPr>
              <w:t>.</w:t>
            </w:r>
            <w:r>
              <w:rPr>
                <w:rFonts w:hint="eastAsia" w:ascii="Times New Roman" w:hAnsi="Times New Roman"/>
                <w:color w:val="000000"/>
                <w:highlight w:val="none"/>
                <w:shd w:val="clear" w:color="auto" w:fill="auto"/>
              </w:rPr>
              <w:t>项目负责人资质要求：具有国家一级注册建筑师资格。</w:t>
            </w:r>
          </w:p>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lang w:val="en-US" w:eastAsia="zh-CN"/>
              </w:rPr>
              <w:t>3.</w:t>
            </w:r>
            <w:r>
              <w:rPr>
                <w:rFonts w:hint="eastAsia" w:ascii="Times New Roman" w:hAnsi="Times New Roman"/>
                <w:color w:val="000000"/>
                <w:highlight w:val="none"/>
                <w:shd w:val="clear" w:color="auto" w:fill="auto"/>
              </w:rPr>
              <w:t>本次招标不接受联合体投标。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项目负责人</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具备建筑工程专业</w:t>
            </w:r>
            <w:r>
              <w:rPr>
                <w:rFonts w:hint="eastAsia" w:ascii="Times New Roman" w:hAnsi="Times New Roman"/>
                <w:color w:val="000000"/>
                <w:highlight w:val="none"/>
                <w:shd w:val="clear" w:color="auto" w:fill="auto"/>
                <w:lang w:eastAsia="zh-CN"/>
              </w:rPr>
              <w:t>一</w:t>
            </w:r>
            <w:r>
              <w:rPr>
                <w:rFonts w:hint="eastAsia" w:ascii="Times New Roman" w:hAnsi="Times New Roman"/>
                <w:color w:val="000000"/>
                <w:highlight w:val="none"/>
                <w:shd w:val="clear" w:color="auto" w:fill="auto"/>
              </w:rPr>
              <w:t>级注册建</w:t>
            </w:r>
            <w:r>
              <w:rPr>
                <w:rFonts w:hint="eastAsia" w:ascii="Times New Roman" w:hAnsi="Times New Roman"/>
                <w:color w:val="000000"/>
                <w:highlight w:val="none"/>
                <w:shd w:val="clear" w:color="auto" w:fill="auto"/>
                <w:lang w:eastAsia="zh-CN"/>
              </w:rPr>
              <w:t>筑</w:t>
            </w:r>
            <w:r>
              <w:rPr>
                <w:rFonts w:hint="eastAsia" w:ascii="Times New Roman" w:hAnsi="Times New Roman"/>
                <w:color w:val="000000"/>
                <w:highlight w:val="none"/>
                <w:shd w:val="clear" w:color="auto" w:fill="auto"/>
              </w:rPr>
              <w:t>师资格；自发布公告之日起至投标截止时间止，在安徽省境内无被限制投标的不良行为记录（有效期内）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其他要求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不存在禁止投标的情形</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不存在第二章“投标人须知”规定的任何一种情形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2.1.3</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响应性评审标准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投标报价</w:t>
            </w:r>
          </w:p>
        </w:tc>
        <w:tc>
          <w:tcPr>
            <w:tcW w:w="4680" w:type="dxa"/>
            <w:tcBorders>
              <w:top w:val="single" w:color="auto" w:sz="4" w:space="0"/>
              <w:left w:val="single" w:color="auto" w:sz="4" w:space="0"/>
              <w:bottom w:val="single" w:color="auto" w:sz="4" w:space="0"/>
            </w:tcBorders>
            <w:vAlign w:val="center"/>
          </w:tcPr>
          <w:p>
            <w:pPr>
              <w:spacing w:line="440" w:lineRule="exac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投标内容</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设计服务期限</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highlight w:val="none"/>
                <w:shd w:val="clear" w:color="auto" w:fill="auto"/>
              </w:rPr>
            </w:pPr>
            <w:r>
              <w:rPr>
                <w:rFonts w:hint="eastAsia" w:ascii="Times New Roman" w:hAnsi="Times New Roman"/>
                <w:color w:val="000000"/>
                <w:highlight w:val="none"/>
                <w:shd w:val="clear" w:color="auto" w:fill="auto"/>
              </w:rPr>
              <w:t>质量标准</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color w:val="000000"/>
                <w:highlight w:val="none"/>
                <w:shd w:val="clear" w:color="auto" w:fill="auto"/>
              </w:rPr>
            </w:pPr>
            <w:r>
              <w:rPr>
                <w:rFonts w:ascii="Times New Roman" w:hAnsi="Times New Roman"/>
                <w:color w:val="000000"/>
                <w:highlight w:val="none"/>
                <w:shd w:val="clear" w:color="auto" w:fill="auto"/>
              </w:rPr>
              <w:t>投标</w:t>
            </w:r>
            <w:r>
              <w:rPr>
                <w:rFonts w:ascii="Times New Roman" w:hAnsi="Times New Roman"/>
                <w:highlight w:val="none"/>
                <w:shd w:val="clear" w:color="auto" w:fill="auto"/>
              </w:rPr>
              <w:t>有效期</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color w:val="000000"/>
                <w:highlight w:val="none"/>
                <w:shd w:val="clear" w:color="auto" w:fill="auto"/>
              </w:rPr>
              <w:t>符合第二章“投标人须知”</w:t>
            </w:r>
            <w:r>
              <w:rPr>
                <w:rFonts w:ascii="Times New Roman" w:hAnsi="Times New Roman"/>
                <w:highlight w:val="none"/>
                <w:shd w:val="clear" w:color="auto" w:fill="auto"/>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投标保证金</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权利义务</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符合第二章“投标人须知”</w:t>
            </w:r>
            <w:r>
              <w:rPr>
                <w:rFonts w:hint="eastAsia" w:ascii="Times New Roman" w:hAnsi="Times New Roman"/>
                <w:highlight w:val="none"/>
                <w:shd w:val="clear" w:color="auto" w:fill="auto"/>
              </w:rPr>
              <w:t>规定和</w:t>
            </w:r>
            <w:r>
              <w:rPr>
                <w:rFonts w:ascii="Times New Roman" w:hAnsi="Times New Roman"/>
                <w:highlight w:val="none"/>
                <w:shd w:val="clear" w:color="auto" w:fill="auto"/>
              </w:rPr>
              <w:t>第四章“合同条款及格式”中的</w:t>
            </w:r>
            <w:r>
              <w:rPr>
                <w:rFonts w:ascii="Times New Roman" w:hAnsi="Times New Roman"/>
                <w:color w:val="000000"/>
                <w:highlight w:val="none"/>
                <w:shd w:val="clear" w:color="auto" w:fill="auto"/>
              </w:rPr>
              <w:t>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highlight w:val="none"/>
                <w:shd w:val="clear" w:color="auto" w:fill="auto"/>
              </w:rPr>
            </w:pPr>
          </w:p>
        </w:tc>
        <w:tc>
          <w:tcPr>
            <w:tcW w:w="2476" w:type="dxa"/>
            <w:tcBorders>
              <w:top w:val="single" w:color="auto" w:sz="4" w:space="0"/>
              <w:left w:val="single" w:color="auto" w:sz="4" w:space="0"/>
              <w:bottom w:val="single" w:color="auto" w:sz="4" w:space="0"/>
              <w:right w:val="single" w:color="auto" w:sz="4" w:space="0"/>
            </w:tcBorders>
          </w:tcPr>
          <w:p>
            <w:pPr>
              <w:spacing w:line="440" w:lineRule="exact"/>
              <w:jc w:val="center"/>
              <w:rPr>
                <w:rFonts w:ascii="Times New Roman" w:hAnsi="Times New Roman"/>
                <w:highlight w:val="none"/>
                <w:shd w:val="clear" w:color="auto" w:fill="auto"/>
              </w:rPr>
            </w:pPr>
            <w:r>
              <w:rPr>
                <w:rFonts w:ascii="Times New Roman" w:hAnsi="Times New Roman"/>
                <w:highlight w:val="none"/>
                <w:shd w:val="clear" w:color="auto" w:fill="auto"/>
              </w:rPr>
              <w:t>设计方案</w:t>
            </w:r>
          </w:p>
        </w:tc>
        <w:tc>
          <w:tcPr>
            <w:tcW w:w="4680" w:type="dxa"/>
            <w:tcBorders>
              <w:top w:val="single" w:color="auto" w:sz="4" w:space="0"/>
              <w:left w:val="single" w:color="auto" w:sz="4" w:space="0"/>
              <w:bottom w:val="single" w:color="auto" w:sz="4" w:space="0"/>
            </w:tcBorders>
          </w:tcPr>
          <w:p>
            <w:pPr>
              <w:spacing w:line="440" w:lineRule="exact"/>
              <w:rPr>
                <w:rFonts w:ascii="Times New Roman" w:hAnsi="Times New Roman"/>
                <w:highlight w:val="none"/>
                <w:shd w:val="clear" w:color="auto" w:fill="auto"/>
              </w:rPr>
            </w:pPr>
            <w:r>
              <w:rPr>
                <w:rFonts w:ascii="Times New Roman" w:hAnsi="Times New Roman"/>
                <w:highlight w:val="none"/>
                <w:shd w:val="clear" w:color="auto" w:fill="auto"/>
              </w:rPr>
              <w:t>符合第五章“发包人要求”中的实质性要求和条件</w:t>
            </w:r>
          </w:p>
        </w:tc>
      </w:tr>
    </w:tbl>
    <w:p>
      <w:pPr>
        <w:rPr>
          <w:rFonts w:hint="default"/>
          <w:highlight w:val="none"/>
        </w:rPr>
      </w:pPr>
    </w:p>
    <w:tbl>
      <w:tblPr>
        <w:tblStyle w:val="43"/>
        <w:tblW w:w="91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73"/>
        <w:gridCol w:w="828"/>
        <w:gridCol w:w="811"/>
        <w:gridCol w:w="6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序号</w:t>
            </w:r>
          </w:p>
        </w:tc>
        <w:tc>
          <w:tcPr>
            <w:tcW w:w="8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项目</w:t>
            </w:r>
          </w:p>
        </w:tc>
        <w:tc>
          <w:tcPr>
            <w:tcW w:w="8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总分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w:t>
            </w:r>
          </w:p>
        </w:tc>
        <w:tc>
          <w:tcPr>
            <w:tcW w:w="8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报价</w:t>
            </w:r>
          </w:p>
        </w:tc>
        <w:tc>
          <w:tcPr>
            <w:tcW w:w="8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30分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评标基准价：通过资格、符合性评审的有效投标人投标报价的算术平均值作为评标基准价A。各投标人有效投标报价An与评标基准价A相比，与评标基准价A相等，得20分，每高1%扣1分，扣至20分为止(即最多扣10分)；每低1%加1分，加满至30分为止。不足1%部分按直线插入法同比率计算得分(四舍五入保留两位小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2</w:t>
            </w:r>
          </w:p>
        </w:tc>
        <w:tc>
          <w:tcPr>
            <w:tcW w:w="82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业绩</w:t>
            </w:r>
          </w:p>
        </w:tc>
        <w:tc>
          <w:tcPr>
            <w:tcW w:w="81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17分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1.自2014年1月1日至今，投标人提供2万平米及以上的公共建筑项目设计合同复印件，每提供1份业绩，得2分，本项满分8分。  （从投标人提供的第1份业绩开始计分，要求合同复印件加盖单位公章，以合同签订时间为准。）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2.自2014年1月1日至今，投标人获得的省级及以上设计方面奖项，每提供1项得2分，本项满分6分。（（以证书颁发时间为准，同一项目以最高奖项为准，须提供奖项证书复印件（加盖公章）附在投标文件中，否则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3.投标人拟派本项目负责人自2014年1月1日以来（以证书颁发时间为准）获得省级以上的建筑设计类等相关奖项，每提供1个奖项得1分，满分3分。（以最高奖项为准，须提供奖项证书复印件（加盖公章）附在投标文件中，否则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3</w:t>
            </w:r>
          </w:p>
        </w:tc>
        <w:tc>
          <w:tcPr>
            <w:tcW w:w="82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设计方案技术要点</w:t>
            </w:r>
          </w:p>
        </w:tc>
        <w:tc>
          <w:tcPr>
            <w:tcW w:w="81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50分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1.根据设计方案陈述情况进行评价，本项满分7分，优者得7（含）～5（不含）分，良者得5（含）～3（不含）分，一般者得3（含）-0分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2.根据整体设计水平、深度情况进行评价，本项满分8分，优者得8（含）～6（不含）分，良者得6（含）～4（不含）分，一般者得4（含）-0分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3.根据投标人规划建筑方案设计成果满足规划控制指标的程度以及在控制指标范围内合理利用土地等方面进行综合评价，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4.符合“美观、适用、经济”的原则，充分理解项目的周边环境和建筑规划形态的基础上，处理好平面和空间关系，突出功能需求和功能区分；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5.设计合理，建筑空间与形象具有创造性、时代性、文化性、可行性，，具备极强吸引力与观赏性，布局体系先进合理、交通流线合理清晰；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5"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6.符合节能要求，充分利用自然采光，设计方案中自然采光与照明采光关系等处理有亮点，节约能源，充分利用可再生能源；如太阳能；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2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2"/>
                <w:szCs w:val="22"/>
                <w:highlight w:val="none"/>
                <w:u w:val="none"/>
              </w:rPr>
            </w:pPr>
          </w:p>
        </w:tc>
        <w:tc>
          <w:tcPr>
            <w:tcW w:w="8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000000"/>
                <w:sz w:val="21"/>
                <w:szCs w:val="21"/>
                <w:highlight w:val="none"/>
                <w:u w:val="none"/>
              </w:rPr>
            </w:pP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7.对成本控制措施及情况进行评价，本项满分7分，优者得7（含）～5（不含）分，良者得5（含）～3（不含）分，一般者得3（含）-0分。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8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1"/>
                <w:szCs w:val="21"/>
                <w:highlight w:val="none"/>
                <w:u w:val="none"/>
                <w:lang w:val="en-US" w:eastAsia="zh-CN" w:bidi="ar"/>
              </w:rPr>
              <w:t>其他</w:t>
            </w:r>
          </w:p>
        </w:tc>
        <w:tc>
          <w:tcPr>
            <w:tcW w:w="8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3分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1.对服务承诺情况进行评价和根据各专业负责人员配置的完整性、执业资格、职称、学历、设计工作经验等情况综合评价，本项满分3分，优者得3分，良者得2分，一般得1分</w:t>
            </w:r>
            <w:r>
              <w:rPr>
                <w:rFonts w:hint="eastAsia" w:ascii="宋体" w:hAnsi="宋体" w:cs="宋体"/>
                <w:i w:val="0"/>
                <w:color w:val="000000"/>
                <w:kern w:val="0"/>
                <w:sz w:val="21"/>
                <w:szCs w:val="21"/>
                <w:highlight w:val="none"/>
                <w:u w:val="none"/>
                <w:lang w:val="en-US" w:eastAsia="zh-CN" w:bidi="ar"/>
              </w:rPr>
              <w:t>，其他不得分。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both"/>
              <w:rPr>
                <w:rFonts w:hint="eastAsia" w:ascii="宋体" w:hAnsi="宋体" w:eastAsia="宋体" w:cs="宋体"/>
                <w:i w:val="0"/>
                <w:color w:val="000000"/>
                <w:sz w:val="24"/>
                <w:szCs w:val="24"/>
                <w:highlight w:val="none"/>
                <w:u w:val="none"/>
              </w:rPr>
            </w:pPr>
          </w:p>
        </w:tc>
        <w:tc>
          <w:tcPr>
            <w:tcW w:w="8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总分</w:t>
            </w:r>
          </w:p>
        </w:tc>
        <w:tc>
          <w:tcPr>
            <w:tcW w:w="81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100分</w:t>
            </w:r>
          </w:p>
        </w:tc>
        <w:tc>
          <w:tcPr>
            <w:tcW w:w="69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eastAsia" w:ascii="宋体" w:hAnsi="宋体" w:eastAsia="宋体" w:cs="宋体"/>
                <w:i w:val="0"/>
                <w:color w:val="000000"/>
                <w:sz w:val="24"/>
                <w:szCs w:val="24"/>
                <w:highlight w:val="none"/>
                <w:u w:val="none"/>
              </w:rPr>
            </w:pPr>
          </w:p>
        </w:tc>
      </w:tr>
    </w:tbl>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b/>
          <w:color w:val="000000"/>
          <w:kern w:val="2"/>
          <w:sz w:val="32"/>
          <w:szCs w:val="20"/>
          <w:highlight w:val="none"/>
          <w:lang w:val="en-US" w:eastAsia="zh-CN" w:bidi="ar-SA"/>
        </w:rPr>
      </w:pPr>
      <w:r>
        <w:rPr>
          <w:rFonts w:hint="default" w:ascii="Times New Roman" w:hAnsi="Times New Roman" w:cs="Times New Roman"/>
          <w:highlight w:val="none"/>
        </w:rPr>
        <w:br w:type="page"/>
      </w:r>
      <w:bookmarkStart w:id="87" w:name="_Toc492300418"/>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eastAsia="黑体" w:cs="Times New Roman"/>
          <w:b/>
          <w:color w:val="000000"/>
          <w:kern w:val="2"/>
          <w:sz w:val="32"/>
          <w:szCs w:val="20"/>
          <w:highlight w:val="none"/>
          <w:lang w:val="en-US" w:eastAsia="zh-CN" w:bidi="ar-SA"/>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eastAsia="黑体" w:cs="Times New Roman"/>
          <w:b/>
          <w:color w:val="000000"/>
          <w:kern w:val="2"/>
          <w:sz w:val="32"/>
          <w:szCs w:val="20"/>
          <w:highlight w:val="none"/>
          <w:lang w:val="en-US" w:eastAsia="zh-CN" w:bidi="ar-SA"/>
        </w:rPr>
      </w:pPr>
      <w:r>
        <w:rPr>
          <w:rFonts w:hint="default" w:ascii="Times New Roman" w:hAnsi="Times New Roman" w:eastAsia="黑体" w:cs="Times New Roman"/>
          <w:b/>
          <w:color w:val="000000"/>
          <w:kern w:val="2"/>
          <w:sz w:val="32"/>
          <w:szCs w:val="20"/>
          <w:highlight w:val="none"/>
          <w:lang w:val="en-US" w:eastAsia="zh-CN" w:bidi="ar-SA"/>
        </w:rPr>
        <w:t>1. 评标方法</w:t>
      </w:r>
      <w:bookmarkEnd w:id="87"/>
    </w:p>
    <w:p>
      <w:pPr>
        <w:pageBreakBefore w:val="0"/>
        <w:kinsoku/>
        <w:wordWrap w:val="0"/>
        <w:overflowPunct/>
        <w:autoSpaceDE/>
        <w:autoSpaceDN/>
        <w:bidi w:val="0"/>
        <w:adjustRightInd/>
        <w:spacing w:beforeAutospacing="0" w:afterAutospacing="0" w:line="360" w:lineRule="auto"/>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w:t>
      </w:r>
      <w:bookmarkStart w:id="88" w:name="_Toc384308272"/>
      <w:bookmarkStart w:id="89" w:name="_Toc144974565"/>
      <w:bookmarkStart w:id="90" w:name="_Toc152042375"/>
      <w:bookmarkStart w:id="91" w:name="_Toc247527623"/>
      <w:bookmarkStart w:id="92" w:name="_Toc361508646"/>
      <w:bookmarkStart w:id="93" w:name="_Toc247514022"/>
      <w:bookmarkStart w:id="94" w:name="_Toc152045598"/>
      <w:bookmarkStart w:id="95" w:name="_Toc300835008"/>
      <w:bookmarkStart w:id="96" w:name="_Toc4497"/>
      <w:bookmarkStart w:id="97" w:name="_Toc369531577"/>
      <w:bookmarkStart w:id="98" w:name="_Toc352691533"/>
      <w:r>
        <w:rPr>
          <w:rFonts w:hint="default" w:ascii="Times New Roman" w:hAnsi="Times New Roman" w:cs="Times New Roman"/>
          <w:color w:val="000000"/>
          <w:highlight w:val="none"/>
        </w:rPr>
        <w:t>外。综合评分相等</w:t>
      </w:r>
      <w:bookmarkEnd w:id="88"/>
      <w:bookmarkEnd w:id="89"/>
      <w:bookmarkEnd w:id="90"/>
      <w:bookmarkEnd w:id="91"/>
      <w:bookmarkEnd w:id="92"/>
      <w:bookmarkEnd w:id="93"/>
      <w:bookmarkEnd w:id="94"/>
      <w:bookmarkEnd w:id="95"/>
      <w:r>
        <w:rPr>
          <w:rFonts w:hint="default" w:ascii="Times New Roman" w:hAnsi="Times New Roman" w:cs="Times New Roman"/>
          <w:color w:val="000000"/>
          <w:highlight w:val="none"/>
        </w:rPr>
        <w:t>时，以投标报价低的</w:t>
      </w:r>
      <w:bookmarkEnd w:id="96"/>
      <w:bookmarkEnd w:id="97"/>
      <w:bookmarkEnd w:id="98"/>
      <w:r>
        <w:rPr>
          <w:rFonts w:hint="default" w:ascii="Times New Roman" w:hAnsi="Times New Roman" w:cs="Times New Roman"/>
          <w:color w:val="000000"/>
          <w:highlight w:val="none"/>
        </w:rPr>
        <w:t>优</w:t>
      </w:r>
      <w:bookmarkStart w:id="99" w:name="_Toc247527624"/>
      <w:bookmarkStart w:id="100" w:name="_Toc369531578"/>
      <w:bookmarkStart w:id="101" w:name="_Toc247514023"/>
      <w:bookmarkStart w:id="102" w:name="_Toc39"/>
      <w:bookmarkStart w:id="103" w:name="_Toc152045599"/>
      <w:bookmarkStart w:id="104" w:name="_Toc152042376"/>
      <w:bookmarkStart w:id="105" w:name="_Toc361508647"/>
      <w:bookmarkStart w:id="106" w:name="_Toc384308273"/>
      <w:bookmarkStart w:id="107" w:name="_Toc352691534"/>
      <w:bookmarkStart w:id="108" w:name="_Toc144974566"/>
      <w:bookmarkStart w:id="109" w:name="_Toc300835009"/>
      <w:r>
        <w:rPr>
          <w:rFonts w:hint="default" w:ascii="Times New Roman" w:hAnsi="Times New Roman" w:cs="Times New Roman"/>
          <w:color w:val="000000"/>
          <w:highlight w:val="none"/>
        </w:rPr>
        <w:t>先；投标报价也相等</w:t>
      </w:r>
      <w:bookmarkEnd w:id="99"/>
      <w:bookmarkEnd w:id="100"/>
      <w:bookmarkEnd w:id="101"/>
      <w:bookmarkEnd w:id="102"/>
      <w:bookmarkEnd w:id="103"/>
      <w:bookmarkEnd w:id="104"/>
      <w:bookmarkEnd w:id="105"/>
      <w:bookmarkEnd w:id="106"/>
      <w:bookmarkEnd w:id="107"/>
      <w:bookmarkEnd w:id="108"/>
      <w:bookmarkEnd w:id="109"/>
      <w:r>
        <w:rPr>
          <w:rFonts w:hint="default" w:ascii="Times New Roman" w:hAnsi="Times New Roman" w:cs="Times New Roman"/>
          <w:color w:val="000000"/>
          <w:highlight w:val="none"/>
        </w:rPr>
        <w:t>的，以设计方案得分高的优先；如果设计方案得分也相等，按照评标办法前附表的规定确定中标候选人顺序。</w:t>
      </w:r>
    </w:p>
    <w:p>
      <w:pPr>
        <w:pStyle w:val="3"/>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highlight w:val="none"/>
        </w:rPr>
      </w:pPr>
      <w:bookmarkStart w:id="110" w:name="_Toc492300419"/>
      <w:r>
        <w:rPr>
          <w:rFonts w:hint="default" w:ascii="Times New Roman" w:hAnsi="Times New Roman" w:cs="Times New Roman"/>
          <w:color w:val="000000"/>
          <w:highlight w:val="none"/>
        </w:rPr>
        <w:t>2. 评审标准</w:t>
      </w:r>
      <w:bookmarkEnd w:id="110"/>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11" w:name="_Toc492300420"/>
      <w:r>
        <w:rPr>
          <w:rFonts w:hint="default" w:ascii="Times New Roman" w:hAnsi="Times New Roman" w:cs="Times New Roman"/>
          <w:color w:val="000000"/>
          <w:highlight w:val="none"/>
        </w:rPr>
        <w:t>2.1 初步评审标准</w:t>
      </w:r>
      <w:bookmarkEnd w:id="111"/>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2.1.1 形式评审标准：见评标办法前附表。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2.1.2 资格评审标准：见评标办法前附表。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2.1.3 响应性评审标准：见评标办法前附表。</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12" w:name="_Toc492300421"/>
      <w:r>
        <w:rPr>
          <w:rFonts w:hint="default" w:ascii="Times New Roman" w:hAnsi="Times New Roman" w:cs="Times New Roman"/>
          <w:color w:val="000000"/>
          <w:highlight w:val="none"/>
        </w:rPr>
        <w:t>2.2 分值构成与评分标准</w:t>
      </w:r>
      <w:bookmarkEnd w:id="112"/>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2.2.1 分值构成</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（1）业绩部分：见评标办法前附表；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（2）设计方案部分：见评标办法前附表；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（3）投标报价：见评标办法前附表；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（4）其他评分因素：见评标办法前附表。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2.2.2 评标基准价计算</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评标基准价计算方法：见评标办法前附表。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2.2.3 投标报价的偏差率计算</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投标报价的偏差率计算公式：见评标办法前附表。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2.2.4 评分标准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（1）业绩评分标准：见评标办法前附表；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（2）设计方案评分标准：见评标办法前附表；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（3）投标报价评分标准：见评标办法前附表；</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（4）其他因素评分标准：见评标办法前附表。</w:t>
      </w:r>
    </w:p>
    <w:p>
      <w:pPr>
        <w:pStyle w:val="3"/>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color w:val="000000"/>
          <w:highlight w:val="none"/>
        </w:rPr>
      </w:pPr>
      <w:bookmarkStart w:id="113" w:name="_Toc492300422"/>
      <w:r>
        <w:rPr>
          <w:rFonts w:hint="default" w:ascii="Times New Roman" w:hAnsi="Times New Roman" w:cs="Times New Roman"/>
          <w:color w:val="000000"/>
          <w:highlight w:val="none"/>
        </w:rPr>
        <w:t>3. 评标程序</w:t>
      </w:r>
      <w:bookmarkEnd w:id="113"/>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14" w:name="_Toc492300423"/>
      <w:r>
        <w:rPr>
          <w:rFonts w:hint="default" w:ascii="Times New Roman" w:hAnsi="Times New Roman" w:cs="Times New Roman"/>
          <w:color w:val="000000"/>
          <w:highlight w:val="none"/>
        </w:rPr>
        <w:t>3.1 初步评审</w:t>
      </w:r>
      <w:bookmarkEnd w:id="114"/>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3.1.1 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3.1.2 投标人有以下情形之一的，评标委员会应当否决其投标：</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（1）投标文件没有对招标文件的实质性要求和条件作出响应，或者对招标文件的偏差超出招标文件规定的偏差范围或最高项数；</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（2）有串通投标、弄虚作假、行贿等违法行为。</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3.1.3 投标报价有算术错误及其他错误的，评标委员会按以下原则要求投标人对投标报价进</w:t>
      </w:r>
      <w:bookmarkStart w:id="115" w:name="_Toc152045603"/>
      <w:bookmarkStart w:id="116" w:name="_Toc384308277"/>
      <w:bookmarkStart w:id="117" w:name="_Toc369531582"/>
      <w:bookmarkStart w:id="118" w:name="_Toc152042380"/>
      <w:bookmarkStart w:id="119" w:name="_Toc2907"/>
      <w:bookmarkStart w:id="120" w:name="_Toc352691538"/>
      <w:bookmarkStart w:id="121" w:name="_Toc361508651"/>
      <w:bookmarkStart w:id="122" w:name="_Toc144974570"/>
      <w:bookmarkStart w:id="123" w:name="_Toc247514027"/>
      <w:bookmarkStart w:id="124" w:name="_Toc247527628"/>
      <w:bookmarkStart w:id="125" w:name="_Toc300835013"/>
      <w:r>
        <w:rPr>
          <w:rFonts w:hint="default" w:ascii="Times New Roman" w:hAnsi="Times New Roman" w:cs="Times New Roman"/>
          <w:color w:val="000000"/>
          <w:highlight w:val="none"/>
        </w:rPr>
        <w:t>行修正，并要求投标人书面澄清确认。</w:t>
      </w:r>
      <w:bookmarkEnd w:id="115"/>
      <w:bookmarkEnd w:id="116"/>
      <w:bookmarkEnd w:id="117"/>
      <w:bookmarkEnd w:id="118"/>
      <w:bookmarkEnd w:id="119"/>
      <w:bookmarkEnd w:id="120"/>
      <w:bookmarkEnd w:id="121"/>
      <w:bookmarkEnd w:id="122"/>
      <w:bookmarkEnd w:id="123"/>
      <w:bookmarkEnd w:id="124"/>
      <w:bookmarkEnd w:id="125"/>
      <w:r>
        <w:rPr>
          <w:rFonts w:hint="default" w:ascii="Times New Roman" w:hAnsi="Times New Roman" w:cs="Times New Roman"/>
          <w:color w:val="000000"/>
          <w:highlight w:val="none"/>
        </w:rPr>
        <w:t>投标人拒不澄清确认的，评标委员会应当否决其投标：</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（1）投标文件中的大写金额与小写金额不一致的，以大写金额为准；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（2）总价金额与单价金额不一致的，以单价金额为准，但单价金额小数点有明显错误的除外。</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26" w:name="_Toc492300424"/>
      <w:r>
        <w:rPr>
          <w:rFonts w:hint="default" w:ascii="Times New Roman" w:hAnsi="Times New Roman" w:cs="Times New Roman"/>
          <w:color w:val="000000"/>
          <w:highlight w:val="none"/>
        </w:rPr>
        <w:t>3.2 详细评审</w:t>
      </w:r>
      <w:bookmarkEnd w:id="126"/>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3.2.1 评标委员会按本章第2.2款规定的量化因素和分值进行打分，并计算出综合评估得分。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3.2.2 评分分值计算保留小数点后两位，小数点后第三位“四舍五入”。</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 xml:space="preserve">3.2.3 </w:t>
      </w:r>
      <w:r>
        <w:rPr>
          <w:rFonts w:hint="eastAsia" w:ascii="Times New Roman" w:hAnsi="Times New Roman" w:cs="Times New Roman"/>
          <w:color w:val="000000"/>
          <w:highlight w:val="none"/>
          <w:lang w:eastAsia="zh-CN"/>
        </w:rPr>
        <w:t>计算</w:t>
      </w:r>
      <w:r>
        <w:rPr>
          <w:rFonts w:hint="default" w:ascii="Times New Roman" w:hAnsi="Times New Roman" w:cs="Times New Roman"/>
          <w:color w:val="000000"/>
          <w:highlight w:val="none"/>
        </w:rPr>
        <w:t>投标人得分。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27" w:name="_Toc492300425"/>
      <w:r>
        <w:rPr>
          <w:rFonts w:hint="default" w:ascii="Times New Roman" w:hAnsi="Times New Roman" w:cs="Times New Roman"/>
          <w:color w:val="000000"/>
          <w:highlight w:val="none"/>
        </w:rPr>
        <w:t>3.3 投标文件的澄清</w:t>
      </w:r>
      <w:bookmarkEnd w:id="127"/>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3.3.2 澄清、说明或补正不得超出投标文件的范围且不得改变投标文件的实质性内容，并构成投标文件的组成部分。</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3.3.3 评标委员会对投标人提交的澄清、说明或补正有疑问的，可以要求投标人进一步澄清、说明或补正，直至满足评标委员会的要求。</w:t>
      </w:r>
    </w:p>
    <w:p>
      <w:pPr>
        <w:pStyle w:val="4"/>
        <w:pageBreakBefore w:val="0"/>
        <w:kinsoku/>
        <w:wordWrap w:val="0"/>
        <w:overflowPunct/>
        <w:autoSpaceDE/>
        <w:autoSpaceDN/>
        <w:bidi w:val="0"/>
        <w:adjustRightInd/>
        <w:spacing w:beforeAutospacing="0" w:afterAutospacing="0" w:line="240" w:lineRule="auto"/>
        <w:ind w:firstLine="137"/>
        <w:textAlignment w:val="auto"/>
        <w:rPr>
          <w:rFonts w:hint="default" w:ascii="Times New Roman" w:hAnsi="Times New Roman" w:cs="Times New Roman"/>
          <w:color w:val="000000"/>
          <w:highlight w:val="none"/>
        </w:rPr>
      </w:pPr>
      <w:bookmarkStart w:id="128" w:name="_Toc492300426"/>
      <w:r>
        <w:rPr>
          <w:rFonts w:hint="default" w:ascii="Times New Roman" w:hAnsi="Times New Roman" w:cs="Times New Roman"/>
          <w:color w:val="000000"/>
          <w:highlight w:val="none"/>
        </w:rPr>
        <w:t>3.4 评标结果</w:t>
      </w:r>
      <w:bookmarkEnd w:id="128"/>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3.4.1 除第二章“投标人须知”前附表授权直接确定中标人外，评标委员会按照得分由高到低的顺序推荐中标候选人，并标明排序。</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3.4.2 评标委员会完成评标后，应当向招标人提交书面评标报告和中标候选人名单。</w:t>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129" w:name="_Toc492300427"/>
      <w:r>
        <w:rPr>
          <w:rFonts w:hint="default" w:ascii="Times New Roman" w:hAnsi="Times New Roman" w:cs="Times New Roman"/>
          <w:color w:val="000000"/>
          <w:highlight w:val="none"/>
        </w:rPr>
        <w:t>第四章合同条款及格式</w:t>
      </w:r>
      <w:bookmarkEnd w:id="129"/>
    </w:p>
    <w:p>
      <w:pPr>
        <w:pStyle w:val="19"/>
        <w:pageBreakBefore w:val="0"/>
        <w:kinsoku/>
        <w:wordWrap w:val="0"/>
        <w:overflowPunct/>
        <w:autoSpaceDE/>
        <w:autoSpaceDN/>
        <w:bidi w:val="0"/>
        <w:adjustRightInd/>
        <w:snapToGrid w:val="0"/>
        <w:spacing w:beforeAutospacing="0" w:afterAutospacing="0" w:line="400" w:lineRule="atLeast"/>
        <w:ind w:left="0" w:leftChars="0"/>
        <w:textAlignment w:val="auto"/>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说明：</w:t>
      </w:r>
    </w:p>
    <w:p>
      <w:pPr>
        <w:pStyle w:val="19"/>
        <w:pageBreakBefore w:val="0"/>
        <w:kinsoku/>
        <w:wordWrap w:val="0"/>
        <w:overflowPunct/>
        <w:autoSpaceDE/>
        <w:autoSpaceDN/>
        <w:bidi w:val="0"/>
        <w:adjustRightInd/>
        <w:snapToGrid w:val="0"/>
        <w:spacing w:beforeAutospacing="0" w:afterAutospacing="0" w:line="400" w:lineRule="atLeast"/>
        <w:ind w:left="0" w:leftChars="0" w:firstLine="420" w:firstLineChars="200"/>
        <w:textAlignment w:val="auto"/>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房屋建筑和市政工程等工程设计项目招标可以使用《建设工程设计合同示范文本（房屋建筑工程）》（GF-2015-0209）、《建设工程设计合同示范文本（专业建设工程）》（GF-2015-0210）。</w:t>
      </w: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2"/>
        <w:pageBreakBefore w:val="0"/>
        <w:numPr>
          <w:ilvl w:val="0"/>
          <w:numId w:val="1"/>
        </w:numPr>
        <w:kinsoku/>
        <w:wordWrap w:val="0"/>
        <w:overflowPunct/>
        <w:autoSpaceDE/>
        <w:autoSpaceDN/>
        <w:bidi w:val="0"/>
        <w:adjustRightInd/>
        <w:spacing w:beforeAutospacing="0" w:afterAutospacing="0"/>
        <w:jc w:val="center"/>
        <w:textAlignment w:val="auto"/>
        <w:rPr>
          <w:rFonts w:hint="default"/>
          <w:highlight w:val="none"/>
        </w:rPr>
      </w:pPr>
      <w:bookmarkStart w:id="130" w:name="_Toc492300512"/>
      <w:bookmarkStart w:id="131" w:name="_Toc246997081"/>
      <w:bookmarkStart w:id="132" w:name="_Toc246996338"/>
      <w:bookmarkStart w:id="133" w:name="_Toc179632787"/>
      <w:bookmarkStart w:id="134" w:name="_Toc247085853"/>
      <w:bookmarkStart w:id="135" w:name="_Toc300835199"/>
      <w:bookmarkStart w:id="136" w:name="_Toc144974578"/>
      <w:bookmarkStart w:id="137" w:name="_Toc152042549"/>
      <w:bookmarkStart w:id="138" w:name="_Toc247527798"/>
      <w:bookmarkStart w:id="139" w:name="_Toc247514197"/>
      <w:bookmarkStart w:id="140" w:name="_Toc152045610"/>
      <w:bookmarkStart w:id="141" w:name="_Toc144974829"/>
      <w:bookmarkStart w:id="142" w:name="_Toc184635122"/>
      <w:bookmarkStart w:id="143" w:name="_Toc152042388"/>
      <w:r>
        <w:rPr>
          <w:rFonts w:hint="default" w:ascii="Times New Roman" w:hAnsi="Times New Roman" w:cs="Times New Roman"/>
          <w:highlight w:val="none"/>
        </w:rPr>
        <w:t>发包人要求</w:t>
      </w:r>
      <w:bookmarkEnd w:id="130"/>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仿宋_GB2312" w:hAnsi="仿宋_GB2312" w:eastAsia="仿宋_GB2312" w:cs="仿宋_GB2312"/>
          <w:sz w:val="32"/>
          <w:szCs w:val="32"/>
          <w:highlight w:val="none"/>
        </w:rPr>
        <w:t></w:t>
      </w:r>
      <w:r>
        <w:rPr>
          <w:rFonts w:hint="eastAsia" w:ascii="Times New Roman" w:hAnsi="Times New Roman" w:cs="Times New Roman" w:eastAsiaTheme="minorEastAsia"/>
          <w:kern w:val="2"/>
          <w:sz w:val="21"/>
          <w:szCs w:val="21"/>
          <w:highlight w:val="none"/>
          <w:lang w:val="en-US" w:eastAsia="zh-CN" w:bidi="ar-SA"/>
        </w:rPr>
        <w:t>1）方案设计应与公交公司企业文化相结合，并突出公交文化；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2）室内设计应处理好平面和空间关系，突出设计主题，力求创造独特的、艺术化的空间效果；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3）充分和利用自然采光、通风等环境设计措施，降低能源消耗，体现生态节能观念；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4）项目计划投资2000万元，方案设计应考虑工程投资估算，可在工程投资方面提出合理的意见和建议；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5）方案设计应考虑工程的可实施性，并对重要节点的施工方案进行说明；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6）设计周期为30天（从中标日起到全部设计工作完成）；</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eastAsiaTheme="minorEastAsia"/>
          <w:kern w:val="2"/>
          <w:sz w:val="21"/>
          <w:szCs w:val="21"/>
          <w:highlight w:val="none"/>
          <w:lang w:val="en-US" w:eastAsia="zh-CN" w:bidi="ar-SA"/>
        </w:rPr>
        <w:t>7）原则上建筑高度不超过24米。</w:t>
      </w:r>
    </w:p>
    <w:bookmarkEnd w:id="131"/>
    <w:bookmarkEnd w:id="132"/>
    <w:bookmarkEnd w:id="133"/>
    <w:bookmarkEnd w:id="134"/>
    <w:p>
      <w:pPr>
        <w:pageBreakBefore w:val="0"/>
        <w:kinsoku/>
        <w:wordWrap w:val="0"/>
        <w:overflowPunct/>
        <w:autoSpaceDE/>
        <w:autoSpaceDN/>
        <w:bidi w:val="0"/>
        <w:adjustRightInd/>
        <w:spacing w:beforeAutospacing="0" w:afterAutospacing="0" w:line="400" w:lineRule="exact"/>
        <w:jc w:val="both"/>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jc w:val="both"/>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jc w:val="both"/>
        <w:textAlignment w:val="auto"/>
        <w:rPr>
          <w:rFonts w:hint="default" w:ascii="Times New Roman" w:hAnsi="Times New Roman" w:cs="Times New Roman"/>
          <w:highlight w:val="none"/>
        </w:rPr>
      </w:pP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144" w:name="_Toc492300524"/>
      <w:r>
        <w:rPr>
          <w:rFonts w:hint="default" w:ascii="Times New Roman" w:hAnsi="Times New Roman" w:cs="Times New Roman"/>
          <w:highlight w:val="none"/>
        </w:rPr>
        <w:br w:type="page"/>
      </w:r>
    </w:p>
    <w:p>
      <w:pPr>
        <w:pStyle w:val="2"/>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第六章</w:t>
      </w:r>
      <w:r>
        <w:rPr>
          <w:rFonts w:hint="eastAsia" w:cs="Times New Roman"/>
          <w:highlight w:val="none"/>
          <w:lang w:val="en-US" w:eastAsia="zh-CN"/>
        </w:rPr>
        <w:t xml:space="preserve"> </w:t>
      </w:r>
      <w:r>
        <w:rPr>
          <w:rFonts w:hint="default" w:ascii="Times New Roman" w:hAnsi="Times New Roman" w:cs="Times New Roman"/>
          <w:highlight w:val="none"/>
        </w:rPr>
        <w:t>投标文件格式</w:t>
      </w:r>
      <w:bookmarkEnd w:id="144"/>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sz w:val="2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u w:val="single"/>
        </w:rPr>
        <w:t xml:space="preserve">        </w:t>
      </w:r>
      <w:r>
        <w:rPr>
          <w:rFonts w:hint="default" w:ascii="Times New Roman" w:hAnsi="Times New Roman" w:eastAsia="黑体" w:cs="Times New Roman"/>
          <w:sz w:val="28"/>
          <w:szCs w:val="28"/>
          <w:highlight w:val="none"/>
        </w:rPr>
        <w:t>（项目名称）设计招标项目</w:t>
      </w: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44"/>
          <w:highlight w:val="none"/>
        </w:rPr>
      </w:pPr>
      <w:r>
        <w:rPr>
          <w:rFonts w:hint="default" w:ascii="Times New Roman" w:hAnsi="Times New Roman" w:eastAsia="黑体" w:cs="Times New Roman"/>
          <w:color w:val="000000"/>
          <w:sz w:val="44"/>
          <w:highlight w:val="none"/>
        </w:rPr>
        <w:t>投 标 文 件</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44"/>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line="360" w:lineRule="auto"/>
        <w:ind w:firstLine="1120" w:firstLineChars="400"/>
        <w:textAlignment w:val="auto"/>
        <w:rPr>
          <w:rFonts w:hint="default" w:ascii="Times New Roman" w:hAnsi="Times New Roman" w:eastAsia="黑体" w:cs="Times New Roman"/>
          <w:color w:val="000000"/>
          <w:sz w:val="28"/>
          <w:highlight w:val="none"/>
          <w:u w:val="single"/>
        </w:rPr>
      </w:pPr>
      <w:r>
        <w:rPr>
          <w:rFonts w:hint="default" w:ascii="Times New Roman" w:hAnsi="Times New Roman" w:eastAsia="黑体" w:cs="Times New Roman"/>
          <w:color w:val="000000"/>
          <w:sz w:val="28"/>
          <w:highlight w:val="none"/>
        </w:rPr>
        <w:t>投标人：</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（盖单位章）</w:t>
      </w:r>
    </w:p>
    <w:p>
      <w:pPr>
        <w:pageBreakBefore w:val="0"/>
        <w:kinsoku/>
        <w:wordWrap w:val="0"/>
        <w:overflowPunct/>
        <w:autoSpaceDE/>
        <w:autoSpaceDN/>
        <w:bidi w:val="0"/>
        <w:adjustRightInd/>
        <w:spacing w:beforeAutospacing="0" w:afterAutospacing="0" w:line="360" w:lineRule="auto"/>
        <w:ind w:firstLine="1120" w:firstLineChars="400"/>
        <w:jc w:val="left"/>
        <w:textAlignment w:val="auto"/>
        <w:rPr>
          <w:rFonts w:hint="default" w:ascii="Times New Roman" w:hAnsi="Times New Roman" w:eastAsia="黑体" w:cs="Times New Roman"/>
          <w:color w:val="000000"/>
          <w:sz w:val="28"/>
          <w:highlight w:val="none"/>
        </w:rPr>
      </w:pPr>
      <w:r>
        <w:rPr>
          <w:rFonts w:hint="default" w:ascii="Times New Roman" w:hAnsi="Times New Roman" w:eastAsia="黑体" w:cs="Times New Roman"/>
          <w:color w:val="000000"/>
          <w:sz w:val="28"/>
          <w:highlight w:val="none"/>
        </w:rPr>
        <w:t>法定代表人或其委托代理人：</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（签字）</w:t>
      </w:r>
    </w:p>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eastAsia="黑体" w:cs="Times New Roman"/>
          <w:color w:val="000000"/>
          <w:sz w:val="28"/>
          <w:highlight w:val="none"/>
        </w:rPr>
      </w:pPr>
    </w:p>
    <w:p>
      <w:pPr>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eastAsia="黑体" w:cs="Times New Roman"/>
          <w:color w:val="000000"/>
          <w:sz w:val="28"/>
          <w:highlight w:val="none"/>
        </w:rPr>
        <w:t>日</w:t>
      </w:r>
      <w:r>
        <w:rPr>
          <w:rFonts w:hint="default" w:ascii="Times New Roman" w:hAnsi="Times New Roman" w:cs="Times New Roman"/>
          <w:color w:val="00000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145" w:name="_Toc492300525"/>
      <w:r>
        <w:rPr>
          <w:rFonts w:hint="default" w:ascii="Times New Roman" w:hAnsi="Times New Roman" w:cs="Times New Roman"/>
          <w:color w:val="000000"/>
          <w:highlight w:val="none"/>
        </w:rPr>
        <w:t>目录</w:t>
      </w:r>
      <w:bookmarkEnd w:id="145"/>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二、法定代表人身份证明（适用于无委托代理人的情况）</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二、授权委托书（适用于有委托代理人的情况）</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、设计费用清单</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、资格审查资料</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、设计方案</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cs="Times New Roman"/>
          <w:highlight w:val="none"/>
        </w:rPr>
      </w:pPr>
      <w:bookmarkStart w:id="146" w:name="_Toc352691655"/>
      <w:bookmarkStart w:id="147" w:name="_Toc7039"/>
      <w:bookmarkStart w:id="148" w:name="_Toc369531691"/>
      <w:r>
        <w:rPr>
          <w:rFonts w:hint="eastAsia" w:ascii="Times New Roman" w:hAnsi="Times New Roman" w:cs="Times New Roman"/>
          <w:highlight w:val="none"/>
          <w:lang w:val="en-US" w:eastAsia="zh-CN"/>
        </w:rPr>
        <w:t>七</w:t>
      </w:r>
      <w:r>
        <w:rPr>
          <w:rFonts w:hint="default" w:ascii="Times New Roman" w:hAnsi="Times New Roman" w:cs="Times New Roman"/>
          <w:highlight w:val="none"/>
        </w:rPr>
        <w:t>、其他资料</w:t>
      </w:r>
    </w:p>
    <w:p>
      <w:pPr>
        <w:pageBreakBefore w:val="0"/>
        <w:kinsoku/>
        <w:wordWrap w:val="0"/>
        <w:overflowPunct/>
        <w:autoSpaceDE/>
        <w:autoSpaceDN/>
        <w:bidi w:val="0"/>
        <w:adjustRightInd/>
        <w:spacing w:beforeAutospacing="0" w:afterAutospacing="0" w:line="540" w:lineRule="exact"/>
        <w:textAlignment w:val="auto"/>
        <w:rPr>
          <w:rFonts w:hint="default" w:ascii="Times New Roman" w:hAnsi="Times New Roman" w:eastAsia="黑体" w:cs="Times New Roman"/>
          <w:sz w:val="20"/>
          <w:highlight w:val="none"/>
        </w:rPr>
      </w:pPr>
      <w:r>
        <w:rPr>
          <w:rFonts w:hint="default" w:ascii="Times New Roman" w:hAnsi="Times New Roman" w:cs="Times New Roman"/>
          <w:highlight w:val="none"/>
        </w:rPr>
        <w:br w:type="page"/>
      </w:r>
    </w:p>
    <w:bookmarkEnd w:id="146"/>
    <w:bookmarkEnd w:id="147"/>
    <w:bookmarkEnd w:id="148"/>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149" w:name="_Toc492300526"/>
      <w:r>
        <w:rPr>
          <w:rFonts w:hint="default" w:ascii="Times New Roman" w:hAnsi="Times New Roman" w:cs="Times New Roman"/>
          <w:highlight w:val="none"/>
        </w:rPr>
        <w:t>一、投标</w:t>
      </w:r>
      <w:bookmarkStart w:id="150" w:name="_Toc369531692"/>
      <w:bookmarkStart w:id="151" w:name="_Toc6931"/>
      <w:bookmarkStart w:id="152" w:name="_Toc352691656"/>
      <w:r>
        <w:rPr>
          <w:rFonts w:hint="default" w:ascii="Times New Roman" w:hAnsi="Times New Roman" w:cs="Times New Roman"/>
          <w:highlight w:val="none"/>
        </w:rPr>
        <w:t>函及投标函附录</w:t>
      </w:r>
      <w:bookmarkEnd w:id="149"/>
    </w:p>
    <w:bookmarkEnd w:id="150"/>
    <w:bookmarkEnd w:id="151"/>
    <w:bookmarkEnd w:id="152"/>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153" w:name="_Toc359594235"/>
      <w:bookmarkStart w:id="154" w:name="_Toc492300527"/>
      <w:bookmarkStart w:id="155" w:name="_Toc385943065"/>
      <w:bookmarkStart w:id="156" w:name="_Toc482188651"/>
      <w:bookmarkStart w:id="157" w:name="_Toc370676426"/>
      <w:bookmarkStart w:id="158" w:name="_Toc391394111"/>
      <w:r>
        <w:rPr>
          <w:rFonts w:hint="default" w:ascii="Times New Roman" w:hAnsi="Times New Roman" w:cs="Times New Roman"/>
          <w:highlight w:val="none"/>
        </w:rPr>
        <w:t>（一）投标函</w:t>
      </w:r>
      <w:bookmarkEnd w:id="153"/>
      <w:bookmarkEnd w:id="154"/>
      <w:bookmarkEnd w:id="155"/>
      <w:bookmarkEnd w:id="156"/>
      <w:bookmarkEnd w:id="157"/>
      <w:bookmarkEnd w:id="158"/>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pageBreakBefore w:val="0"/>
        <w:kinsoku/>
        <w:wordWrap w:val="0"/>
        <w:overflowPunct/>
        <w:autoSpaceDE/>
        <w:autoSpaceDN/>
        <w:bidi w:val="0"/>
        <w:adjustRightInd/>
        <w:spacing w:beforeAutospacing="0" w:afterAutospacing="0" w:line="440" w:lineRule="exact"/>
        <w:ind w:firstLine="405"/>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color w:val="000000"/>
          <w:szCs w:val="21"/>
          <w:highlight w:val="none"/>
        </w:rPr>
        <w:t>（项目名称）设计招标项目</w:t>
      </w:r>
      <w:r>
        <w:rPr>
          <w:rFonts w:hint="default" w:ascii="Times New Roman" w:hAnsi="Times New Roman" w:cs="Times New Roman"/>
          <w:szCs w:val="21"/>
          <w:highlight w:val="none"/>
        </w:rPr>
        <w:t>招标文件的全部内容，愿意以人民币（大写）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）的投标总报价（其中，增值税税率为</w:t>
      </w:r>
      <w:r>
        <w:rPr>
          <w:rFonts w:hint="default" w:ascii="Times New Roman" w:hAnsi="Times New Roman" w:eastAsia="黑体" w:cs="Times New Roman"/>
          <w:color w:val="000000"/>
          <w:szCs w:val="21"/>
          <w:highlight w:val="none"/>
          <w:u w:val="single"/>
        </w:rPr>
        <w:t xml:space="preserve">         </w:t>
      </w:r>
      <w:r>
        <w:rPr>
          <w:rFonts w:hint="default" w:ascii="Times New Roman" w:hAnsi="Times New Roman" w:eastAsia="黑体" w:cs="Times New Roman"/>
          <w:color w:val="000000"/>
          <w:szCs w:val="21"/>
          <w:highlight w:val="none"/>
        </w:rPr>
        <w:t>），</w:t>
      </w:r>
      <w:r>
        <w:rPr>
          <w:rFonts w:hint="default" w:ascii="Times New Roman" w:hAnsi="Times New Roman" w:cs="Times New Roman"/>
          <w:szCs w:val="21"/>
          <w:highlight w:val="none"/>
        </w:rPr>
        <w:t>设计服务期限：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日历天，按合同约定完成设计工作。</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 我方的投标文件包括下列内容：</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（1）投标函</w:t>
      </w:r>
      <w:r>
        <w:rPr>
          <w:rFonts w:hint="default" w:ascii="Times New Roman" w:hAnsi="Times New Roman" w:cs="Times New Roman"/>
          <w:highlight w:val="none"/>
        </w:rPr>
        <w:t>及投标函附录</w:t>
      </w:r>
      <w:r>
        <w:rPr>
          <w:rFonts w:hint="default" w:ascii="Times New Roman" w:hAnsi="Times New Roman" w:cs="Times New Roman"/>
          <w:color w:val="000000"/>
          <w:szCs w:val="21"/>
          <w:highlight w:val="none"/>
        </w:rPr>
        <w:t>；</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（2）法定代表人身份证明或授权委托书；</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3</w:t>
      </w:r>
      <w:r>
        <w:rPr>
          <w:rFonts w:hint="default" w:ascii="Times New Roman" w:hAnsi="Times New Roman" w:cs="Times New Roman"/>
          <w:color w:val="000000"/>
          <w:szCs w:val="21"/>
          <w:highlight w:val="none"/>
        </w:rPr>
        <w:t>）投标保证金（如有）；</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4</w:t>
      </w:r>
      <w:r>
        <w:rPr>
          <w:rFonts w:hint="default" w:ascii="Times New Roman" w:hAnsi="Times New Roman" w:cs="Times New Roman"/>
          <w:color w:val="000000"/>
          <w:szCs w:val="21"/>
          <w:highlight w:val="none"/>
        </w:rPr>
        <w:t>）设计费用清单；</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5</w:t>
      </w:r>
      <w:r>
        <w:rPr>
          <w:rFonts w:hint="default" w:ascii="Times New Roman" w:hAnsi="Times New Roman" w:cs="Times New Roman"/>
          <w:color w:val="000000"/>
          <w:szCs w:val="21"/>
          <w:highlight w:val="none"/>
        </w:rPr>
        <w:t>）资格审查资料；</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r>
        <w:rPr>
          <w:rFonts w:hint="eastAsia" w:ascii="Times New Roman" w:hAnsi="Times New Roman" w:cs="Times New Roman"/>
          <w:color w:val="000000"/>
          <w:szCs w:val="21"/>
          <w:highlight w:val="none"/>
          <w:lang w:val="en-US" w:eastAsia="zh-CN"/>
        </w:rPr>
        <w:t>6</w:t>
      </w:r>
      <w:r>
        <w:rPr>
          <w:rFonts w:hint="default" w:ascii="Times New Roman" w:hAnsi="Times New Roman" w:cs="Times New Roman"/>
          <w:color w:val="000000"/>
          <w:szCs w:val="21"/>
          <w:highlight w:val="none"/>
        </w:rPr>
        <w:t>）设计方案；</w:t>
      </w:r>
    </w:p>
    <w:p>
      <w:pPr>
        <w:pageBreakBefore w:val="0"/>
        <w:kinsoku/>
        <w:wordWrap w:val="0"/>
        <w:overflowPunct/>
        <w:autoSpaceDE/>
        <w:autoSpaceDN/>
        <w:bidi w:val="0"/>
        <w:adjustRightInd/>
        <w:spacing w:beforeAutospacing="0" w:afterAutospacing="0" w:line="400" w:lineRule="exact"/>
        <w:ind w:firstLine="405"/>
        <w:textAlignment w:val="auto"/>
        <w:rPr>
          <w:rFonts w:hint="default" w:ascii="Times New Roman" w:hAnsi="Times New Roman" w:cs="Times New Roman"/>
          <w:color w:val="000000"/>
          <w:szCs w:val="21"/>
          <w:highlight w:val="none"/>
        </w:rPr>
      </w:pPr>
      <w:r>
        <w:rPr>
          <w:rFonts w:hint="default" w:ascii="Times New Roman" w:hAnsi="Times New Roman" w:cs="Times New Roman"/>
          <w:color w:val="000000"/>
          <w:szCs w:val="21"/>
          <w:highlight w:val="none"/>
        </w:rPr>
        <w:t>……</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投标文件的上述组成部分如存在内容不一致的，以投标函为准。</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3．我方承诺在招标文件规定的投标有效期内不撤销投标文件。</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4．如我方中标，我方承诺：</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（1）在收到中标通知书后，在中标通知书规定的期限内与你方签订合同；</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（2）在签订合同时不向你方提出附加条件；</w:t>
      </w:r>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（3）按照招标文件要求提交履约保证金；</w:t>
      </w:r>
      <w:bookmarkStart w:id="159" w:name="_Toc352691658"/>
      <w:bookmarkStart w:id="160" w:name="_Toc1187"/>
      <w:bookmarkStart w:id="161" w:name="_Toc369531694"/>
    </w:p>
    <w:p>
      <w:pPr>
        <w:pageBreakBefore w:val="0"/>
        <w:kinsoku/>
        <w:wordWrap w:val="0"/>
        <w:overflowPunct/>
        <w:autoSpaceDE/>
        <w:autoSpaceDN/>
        <w:bidi w:val="0"/>
        <w:adjustRightInd/>
        <w:spacing w:beforeAutospacing="0" w:afterAutospacing="0" w:line="440" w:lineRule="exact"/>
        <w:ind w:left="945" w:leftChars="400" w:hanging="105" w:hangingChars="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（4）在合</w:t>
      </w:r>
      <w:bookmarkEnd w:id="159"/>
      <w:bookmarkEnd w:id="160"/>
      <w:bookmarkEnd w:id="161"/>
      <w:r>
        <w:rPr>
          <w:rFonts w:hint="default" w:ascii="Times New Roman" w:hAnsi="Times New Roman" w:cs="Times New Roman"/>
          <w:szCs w:val="21"/>
          <w:highlight w:val="none"/>
        </w:rPr>
        <w:t>同约定的期限内完成合同规定的全部义务。</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5．我方在此声明，所递交的投标文件及有关资料内容完整、真实和准确，且不存在第二章“投标人须知”第1.4.3项规定的任何一种情形。</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（其他补充说明）。</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p>
    <w:bookmarkEnd w:id="135"/>
    <w:bookmarkEnd w:id="136"/>
    <w:bookmarkEnd w:id="137"/>
    <w:bookmarkEnd w:id="138"/>
    <w:bookmarkEnd w:id="139"/>
    <w:bookmarkEnd w:id="140"/>
    <w:bookmarkEnd w:id="141"/>
    <w:bookmarkEnd w:id="142"/>
    <w:bookmarkEnd w:id="143"/>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bookmarkStart w:id="162" w:name="_Toc369531696"/>
      <w:bookmarkEnd w:id="162"/>
      <w:bookmarkStart w:id="163" w:name="_Toc352691659"/>
      <w:bookmarkEnd w:id="163"/>
      <w:bookmarkStart w:id="164" w:name="_Toc369531695"/>
      <w:bookmarkEnd w:id="164"/>
      <w:bookmarkStart w:id="165" w:name="_Toc16824"/>
      <w:bookmarkEnd w:id="165"/>
      <w:bookmarkStart w:id="166" w:name="_Toc16568"/>
      <w:bookmarkEnd w:id="166"/>
      <w:bookmarkStart w:id="167" w:name="_Toc352691660"/>
      <w:bookmarkEnd w:id="167"/>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（盖单位章）</w:t>
      </w:r>
    </w:p>
    <w:p>
      <w:pPr>
        <w:pageBreakBefore w:val="0"/>
        <w:kinsoku/>
        <w:wordWrap w:val="0"/>
        <w:overflowPunct/>
        <w:autoSpaceDE/>
        <w:autoSpaceDN/>
        <w:bidi w:val="0"/>
        <w:adjustRightInd/>
        <w:spacing w:beforeAutospacing="0" w:afterAutospacing="0" w:line="440" w:lineRule="exact"/>
        <w:jc w:val="lef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rPr>
        <w:t xml:space="preserve">                        法定代表人</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（签字）</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    址：</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网    址：</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    话：</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    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p>
    <w:p>
      <w:pPr>
        <w:pageBreakBefore w:val="0"/>
        <w:kinsoku/>
        <w:wordWrap w:val="0"/>
        <w:overflowPunct/>
        <w:autoSpaceDE/>
        <w:autoSpaceDN/>
        <w:bidi w:val="0"/>
        <w:adjustRightInd/>
        <w:spacing w:beforeAutospacing="0" w:afterAutospacing="0" w:line="440" w:lineRule="exact"/>
        <w:ind w:firstLine="4725" w:firstLineChars="2250"/>
        <w:jc w:val="righ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bookmarkStart w:id="168" w:name="_Toc361508752"/>
      <w:bookmarkStart w:id="169" w:name="_Toc247527827"/>
      <w:bookmarkStart w:id="170" w:name="_Toc144974856"/>
      <w:bookmarkStart w:id="171" w:name="_Toc369531697"/>
      <w:bookmarkStart w:id="172" w:name="_Toc17960"/>
      <w:bookmarkStart w:id="173" w:name="_Toc352691661"/>
      <w:bookmarkStart w:id="174" w:name="_Toc247514246"/>
      <w:bookmarkStart w:id="175" w:name="_Toc152045787"/>
      <w:bookmarkStart w:id="176" w:name="_Toc300835209"/>
      <w:bookmarkStart w:id="177" w:name="_Toc384308375"/>
      <w:bookmarkStart w:id="178" w:name="_Toc152042576"/>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sz w:val="20"/>
          <w:highlight w:val="none"/>
        </w:rPr>
      </w:pPr>
      <w:r>
        <w:rPr>
          <w:rFonts w:hint="default" w:ascii="Times New Roman" w:hAnsi="Times New Roman" w:cs="Times New Roman"/>
          <w:szCs w:val="21"/>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179" w:name="_Toc370676427"/>
      <w:bookmarkStart w:id="180" w:name="_Toc492300528"/>
      <w:bookmarkStart w:id="181" w:name="_Toc385943066"/>
      <w:bookmarkStart w:id="182" w:name="_Toc482188652"/>
      <w:bookmarkStart w:id="183" w:name="_Toc391394112"/>
      <w:bookmarkStart w:id="184" w:name="_Toc359594236"/>
      <w:r>
        <w:rPr>
          <w:rFonts w:hint="default" w:ascii="Times New Roman" w:hAnsi="Times New Roman" w:cs="Times New Roman"/>
          <w:highlight w:val="none"/>
        </w:rPr>
        <w:t>（二）投标函附录</w:t>
      </w:r>
      <w:bookmarkEnd w:id="179"/>
      <w:bookmarkEnd w:id="180"/>
      <w:bookmarkEnd w:id="181"/>
      <w:bookmarkEnd w:id="182"/>
      <w:bookmarkEnd w:id="183"/>
      <w:bookmarkEnd w:id="184"/>
    </w:p>
    <w:tbl>
      <w:tblPr>
        <w:tblStyle w:val="43"/>
        <w:tblW w:w="87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1513"/>
        <w:gridCol w:w="2268"/>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序号</w:t>
            </w:r>
          </w:p>
        </w:tc>
        <w:tc>
          <w:tcPr>
            <w:tcW w:w="2161"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条款名称</w:t>
            </w:r>
          </w:p>
        </w:tc>
        <w:tc>
          <w:tcPr>
            <w:tcW w:w="1513"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合同条款号</w:t>
            </w:r>
          </w:p>
        </w:tc>
        <w:tc>
          <w:tcPr>
            <w:tcW w:w="2268"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约定内容</w:t>
            </w:r>
          </w:p>
        </w:tc>
        <w:tc>
          <w:tcPr>
            <w:tcW w:w="1475"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b/>
                <w:highlight w:val="none"/>
              </w:rPr>
            </w:pPr>
            <w:r>
              <w:rPr>
                <w:rFonts w:hint="default" w:ascii="Times New Roman" w:hAnsi="Times New Roman" w:cs="Times New Roman"/>
                <w:b/>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项目负责人</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1.1.2.5</w:t>
            </w:r>
          </w:p>
        </w:tc>
        <w:tc>
          <w:tcPr>
            <w:tcW w:w="2268" w:type="dxa"/>
            <w:vAlign w:val="center"/>
          </w:tcPr>
          <w:p>
            <w:pPr>
              <w:pStyle w:val="17"/>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 xml:space="preserve">姓名： </w:t>
            </w:r>
          </w:p>
        </w:tc>
        <w:tc>
          <w:tcPr>
            <w:tcW w:w="1475" w:type="dxa"/>
            <w:vAlign w:val="center"/>
          </w:tcPr>
          <w:p>
            <w:pPr>
              <w:pageBreakBefore w:val="0"/>
              <w:kinsoku/>
              <w:wordWrap w:val="0"/>
              <w:overflowPunct/>
              <w:autoSpaceDE/>
              <w:autoSpaceDN/>
              <w:bidi w:val="0"/>
              <w:adjustRightInd/>
              <w:spacing w:beforeAutospacing="0" w:afterAutospacing="0" w:line="440" w:lineRule="exact"/>
              <w:ind w:firstLine="718" w:firstLineChars="342"/>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2</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设计服务期限</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1.1.4.3</w:t>
            </w:r>
          </w:p>
        </w:tc>
        <w:tc>
          <w:tcPr>
            <w:tcW w:w="2268" w:type="dxa"/>
            <w:vAlign w:val="center"/>
          </w:tcPr>
          <w:p>
            <w:pPr>
              <w:pStyle w:val="17"/>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u w:val="single"/>
              </w:rPr>
              <w:t xml:space="preserve">      </w:t>
            </w:r>
            <w:r>
              <w:rPr>
                <w:rFonts w:hint="default" w:ascii="Times New Roman" w:hAnsi="Times New Roman" w:cs="Times New Roman"/>
                <w:sz w:val="21"/>
                <w:szCs w:val="21"/>
                <w:highlight w:val="none"/>
              </w:rPr>
              <w:t>日历天</w:t>
            </w:r>
          </w:p>
        </w:tc>
        <w:tc>
          <w:tcPr>
            <w:tcW w:w="1475"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vAlign w:val="center"/>
          </w:tcPr>
          <w:p>
            <w:pPr>
              <w:pageBreakBefore w:val="0"/>
              <w:tabs>
                <w:tab w:val="left" w:pos="360"/>
              </w:tabs>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3</w:t>
            </w:r>
          </w:p>
        </w:tc>
        <w:tc>
          <w:tcPr>
            <w:tcW w:w="21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合同价款确定方式</w:t>
            </w:r>
          </w:p>
        </w:tc>
        <w:tc>
          <w:tcPr>
            <w:tcW w:w="151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12.1.1</w:t>
            </w:r>
          </w:p>
        </w:tc>
        <w:tc>
          <w:tcPr>
            <w:tcW w:w="2268" w:type="dxa"/>
            <w:vAlign w:val="center"/>
          </w:tcPr>
          <w:p>
            <w:pPr>
              <w:pStyle w:val="17"/>
              <w:pageBreakBefore w:val="0"/>
              <w:kinsoku/>
              <w:wordWrap w:val="0"/>
              <w:overflowPunct/>
              <w:topLinePunct/>
              <w:autoSpaceDE/>
              <w:autoSpaceDN/>
              <w:bidi w:val="0"/>
              <w:adjustRightInd/>
              <w:spacing w:beforeAutospacing="0" w:afterAutospacing="0" w:line="400" w:lineRule="exact"/>
              <w:textAlignment w:val="auto"/>
              <w:rPr>
                <w:rFonts w:hint="default" w:ascii="Times New Roman" w:hAnsi="Times New Roman" w:cs="Times New Roman"/>
                <w:color w:val="000000"/>
                <w:sz w:val="21"/>
                <w:szCs w:val="21"/>
                <w:highlight w:val="none"/>
              </w:rPr>
            </w:pPr>
          </w:p>
        </w:tc>
        <w:tc>
          <w:tcPr>
            <w:tcW w:w="1475" w:type="dxa"/>
            <w:vAlign w:val="center"/>
          </w:tcPr>
          <w:p>
            <w:pPr>
              <w:pageBreakBefore w:val="0"/>
              <w:tabs>
                <w:tab w:val="left" w:pos="360"/>
              </w:tabs>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161"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513"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268" w:type="dxa"/>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475" w:type="dxa"/>
            <w:vAlign w:val="center"/>
          </w:tcPr>
          <w:p>
            <w:pPr>
              <w:pageBreakBefore w:val="0"/>
              <w:kinsoku/>
              <w:wordWrap w:val="0"/>
              <w:overflowPunct/>
              <w:autoSpaceDE/>
              <w:autoSpaceDN/>
              <w:bidi w:val="0"/>
              <w:adjustRightInd/>
              <w:spacing w:beforeAutospacing="0" w:afterAutospacing="0" w:line="440" w:lineRule="exact"/>
              <w:ind w:firstLine="718" w:firstLineChars="342"/>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4"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161"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513"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2268" w:type="dxa"/>
          </w:tcPr>
          <w:p>
            <w:pPr>
              <w:pageBreakBefore w:val="0"/>
              <w:kinsoku/>
              <w:wordWrap w:val="0"/>
              <w:overflowPunct/>
              <w:autoSpaceDE/>
              <w:autoSpaceDN/>
              <w:bidi w:val="0"/>
              <w:adjustRightInd/>
              <w:spacing w:before="100" w:beforeAutospacing="0" w:after="100" w:afterAutospacing="0"/>
              <w:jc w:val="center"/>
              <w:textAlignment w:val="auto"/>
              <w:rPr>
                <w:rFonts w:hint="default" w:ascii="Times New Roman" w:hAnsi="Times New Roman" w:cs="Times New Roman"/>
                <w:highlight w:val="none"/>
              </w:rPr>
            </w:pPr>
            <w:r>
              <w:rPr>
                <w:rFonts w:hint="default" w:ascii="Times New Roman" w:hAnsi="Times New Roman" w:cs="Times New Roman"/>
                <w:highlight w:val="none"/>
              </w:rPr>
              <w:t>……</w:t>
            </w:r>
          </w:p>
        </w:tc>
        <w:tc>
          <w:tcPr>
            <w:tcW w:w="1475"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ind w:firstLine="2520" w:firstLineChars="1200"/>
        <w:jc w:val="lef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（盖单位章）</w:t>
      </w:r>
    </w:p>
    <w:p>
      <w:pPr>
        <w:pageBreakBefore w:val="0"/>
        <w:kinsoku/>
        <w:wordWrap w:val="0"/>
        <w:overflowPunct/>
        <w:autoSpaceDE/>
        <w:autoSpaceDN/>
        <w:bidi w:val="0"/>
        <w:adjustRightInd/>
        <w:spacing w:beforeAutospacing="0" w:afterAutospacing="0" w:line="440" w:lineRule="exact"/>
        <w:jc w:val="lef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rPr>
        <w:t xml:space="preserve">                        法定代表人</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rPr>
        <w:t>（签字）</w:t>
      </w:r>
    </w:p>
    <w:p>
      <w:pPr>
        <w:pageBreakBefore w:val="0"/>
        <w:kinsoku/>
        <w:wordWrap w:val="0"/>
        <w:overflowPunct/>
        <w:autoSpaceDE/>
        <w:autoSpaceDN/>
        <w:bidi w:val="0"/>
        <w:adjustRightInd/>
        <w:spacing w:beforeAutospacing="0" w:afterAutospacing="0" w:line="440" w:lineRule="exact"/>
        <w:ind w:firstLine="4725" w:firstLineChars="2250"/>
        <w:jc w:val="right"/>
        <w:textAlignment w:val="auto"/>
        <w:rPr>
          <w:rFonts w:hint="default" w:ascii="Times New Roman" w:hAnsi="Times New Roman" w:cs="Times New Roman"/>
          <w:szCs w:val="21"/>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szCs w:val="21"/>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Cs w:val="21"/>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 w:val="20"/>
          <w:highlight w:val="none"/>
        </w:rPr>
      </w:pP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185" w:name="_Toc492300529"/>
      <w:r>
        <w:rPr>
          <w:rFonts w:hint="default" w:ascii="Times New Roman" w:hAnsi="Times New Roman" w:cs="Times New Roman"/>
          <w:color w:val="000000"/>
          <w:highlight w:val="none"/>
        </w:rPr>
        <w:t>二</w:t>
      </w:r>
      <w:bookmarkEnd w:id="168"/>
      <w:bookmarkEnd w:id="169"/>
      <w:bookmarkEnd w:id="170"/>
      <w:bookmarkEnd w:id="171"/>
      <w:bookmarkEnd w:id="172"/>
      <w:bookmarkEnd w:id="173"/>
      <w:bookmarkEnd w:id="174"/>
      <w:bookmarkEnd w:id="175"/>
      <w:bookmarkEnd w:id="176"/>
      <w:bookmarkEnd w:id="177"/>
      <w:bookmarkEnd w:id="178"/>
      <w:r>
        <w:rPr>
          <w:rFonts w:hint="default" w:ascii="Times New Roman" w:hAnsi="Times New Roman" w:cs="Times New Roman"/>
          <w:color w:val="000000"/>
          <w:highlight w:val="none"/>
        </w:rPr>
        <w:t>、法定代表人身份证明</w:t>
      </w:r>
      <w:bookmarkEnd w:id="185"/>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投标人名称：</w:t>
      </w:r>
      <w:r>
        <w:rPr>
          <w:rFonts w:hint="default" w:ascii="Times New Roman" w:hAnsi="Times New Roman" w:cs="Times New Roman"/>
          <w:highlight w:val="none"/>
          <w:u w:val="single"/>
        </w:rPr>
        <w:t xml:space="preserve">                        </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姓名：</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性别：</w:t>
      </w:r>
      <w:bookmarkStart w:id="186" w:name="_Toc369531698"/>
      <w:bookmarkStart w:id="187" w:name="_Toc27897"/>
      <w:bookmarkStart w:id="188" w:name="_Toc352691662"/>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年</w:t>
      </w:r>
      <w:bookmarkEnd w:id="186"/>
      <w:bookmarkEnd w:id="187"/>
      <w:bookmarkEnd w:id="188"/>
      <w:r>
        <w:rPr>
          <w:rFonts w:hint="default" w:ascii="Times New Roman" w:hAnsi="Times New Roman" w:cs="Times New Roman"/>
          <w:color w:val="000000"/>
          <w:highlight w:val="none"/>
        </w:rPr>
        <w:t>龄</w:t>
      </w:r>
      <w:bookmarkStart w:id="189" w:name="_Toc247514248"/>
      <w:bookmarkStart w:id="190" w:name="_Toc152042578"/>
      <w:bookmarkStart w:id="191" w:name="_Toc361508754"/>
      <w:bookmarkStart w:id="192" w:name="_Toc369531699"/>
      <w:bookmarkStart w:id="193" w:name="_Toc352691663"/>
      <w:bookmarkStart w:id="194" w:name="_Toc247527829"/>
      <w:bookmarkStart w:id="195" w:name="_Toc384308377"/>
      <w:bookmarkStart w:id="196" w:name="_Toc15573"/>
      <w:bookmarkStart w:id="197" w:name="_Toc144974858"/>
      <w:bookmarkStart w:id="198" w:name="_Toc152045789"/>
      <w:bookmarkStart w:id="199" w:name="_Toc300835211"/>
      <w:r>
        <w:rPr>
          <w:rFonts w:hint="default" w:ascii="Times New Roman" w:hAnsi="Times New Roman" w:cs="Times New Roman"/>
          <w:color w:val="000000"/>
          <w:highlight w:val="none"/>
        </w:rPr>
        <w:t>：</w:t>
      </w:r>
      <w:bookmarkEnd w:id="189"/>
      <w:bookmarkEnd w:id="190"/>
      <w:bookmarkEnd w:id="191"/>
      <w:bookmarkEnd w:id="192"/>
      <w:bookmarkEnd w:id="193"/>
      <w:bookmarkEnd w:id="194"/>
      <w:bookmarkEnd w:id="195"/>
      <w:bookmarkEnd w:id="196"/>
      <w:bookmarkEnd w:id="197"/>
      <w:bookmarkEnd w:id="198"/>
      <w:bookmarkEnd w:id="199"/>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职务：</w:t>
      </w:r>
      <w:r>
        <w:rPr>
          <w:rFonts w:hint="default" w:ascii="Times New Roman" w:hAnsi="Times New Roman" w:cs="Times New Roman"/>
          <w:highlight w:val="none"/>
          <w:u w:val="single"/>
        </w:rPr>
        <w:t xml:space="preserve">        </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系</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（投标人名称）的法定代表人。</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特此证明。</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附：法定代表人身份证复印件。</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注：本身份证明需由投标人加盖单位公章。</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（盖单位章）</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4620" w:firstLineChars="2200"/>
        <w:textAlignment w:val="auto"/>
        <w:rPr>
          <w:rFonts w:hint="default" w:ascii="Times New Roman" w:hAnsi="Times New Roman" w:cs="Times New Roman"/>
          <w:color w:val="000000"/>
          <w:highlight w:val="none"/>
        </w:rPr>
      </w:pP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年</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月</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日</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sz w:val="20"/>
          <w:highlight w:val="none"/>
        </w:rPr>
      </w:pP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eastAsia="黑体" w:cs="Times New Roman"/>
          <w:color w:val="000000"/>
          <w:sz w:val="20"/>
          <w:highlight w:val="none"/>
        </w:rPr>
      </w:pPr>
      <w:r>
        <w:rPr>
          <w:rFonts w:hint="default" w:ascii="Times New Roman" w:hAnsi="Times New Roman" w:eastAsia="黑体" w:cs="Times New Roman"/>
          <w:color w:val="000000"/>
          <w:sz w:val="2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color w:val="000000"/>
          <w:highlight w:val="none"/>
        </w:rPr>
      </w:pPr>
      <w:bookmarkStart w:id="200" w:name="_Toc492300530"/>
      <w:r>
        <w:rPr>
          <w:rFonts w:hint="default" w:ascii="Times New Roman" w:hAnsi="Times New Roman" w:cs="Times New Roman"/>
          <w:highlight w:val="none"/>
        </w:rPr>
        <w:t>二、授权委托</w:t>
      </w:r>
      <w:r>
        <w:rPr>
          <w:rFonts w:hint="default" w:ascii="Times New Roman" w:hAnsi="Times New Roman" w:cs="Times New Roman"/>
          <w:color w:val="000000"/>
          <w:highlight w:val="none"/>
        </w:rPr>
        <w:t>书</w:t>
      </w:r>
      <w:bookmarkEnd w:id="200"/>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eastAsia="黑体" w:cs="Times New Roman"/>
          <w:color w:val="000000"/>
          <w:highlight w:val="none"/>
        </w:rPr>
      </w:pPr>
    </w:p>
    <w:p>
      <w:pPr>
        <w:pageBreakBefore w:val="0"/>
        <w:kinsoku/>
        <w:wordWrap w:val="0"/>
        <w:overflowPunct/>
        <w:topLine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本人</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（姓名）系</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（投标人名称）的法定代表人，现委托</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（姓名）为我方代理人。代理人根据授权，以我方名义签署、澄清确认、递交、撤回、修改设计招标项目投标文件、签订合同和处理有关事宜，其法律后果由我方承担。</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委托期限：</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代理人无转委托权。</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附：法定代表人身份证复印件及委托代理人身份证复印件</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注：本授权委托书需由投标人加盖单位公章并由其法定代表人和委托代理人签字。</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投  标  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（盖单位章）</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0" w:firstLineChars="1281"/>
        <w:jc w:val="lef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法定代表人：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（签字）</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身份证号码：</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委托代理人：</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（签字）</w:t>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身份证号码：</w:t>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ab/>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2692" w:firstLineChars="1282"/>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4057" w:firstLineChars="1932"/>
        <w:jc w:val="righ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年</w:t>
      </w: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月</w:t>
      </w:r>
      <w:r>
        <w:rPr>
          <w:rFonts w:hint="default" w:ascii="Times New Roman" w:hAnsi="Times New Roman" w:cs="Times New Roman"/>
          <w:color w:val="000000"/>
          <w:highlight w:val="none"/>
          <w:u w:val="single"/>
        </w:rPr>
        <w:t xml:space="preserve">       </w:t>
      </w:r>
      <w:r>
        <w:rPr>
          <w:rFonts w:hint="default" w:ascii="Times New Roman" w:hAnsi="Times New Roman" w:cs="Times New Roman"/>
          <w:color w:val="000000"/>
          <w:highlight w:val="none"/>
        </w:rPr>
        <w:t>日</w:t>
      </w:r>
    </w:p>
    <w:p>
      <w:pPr>
        <w:pageBreakBefore w:val="0"/>
        <w:kinsoku/>
        <w:wordWrap w:val="0"/>
        <w:overflowPunct/>
        <w:autoSpaceDE/>
        <w:autoSpaceDN/>
        <w:bidi w:val="0"/>
        <w:adjustRightInd/>
        <w:spacing w:beforeAutospacing="0" w:afterAutospacing="0" w:line="440" w:lineRule="exact"/>
        <w:ind w:firstLine="4057" w:firstLineChars="1932"/>
        <w:jc w:val="righ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201" w:name="_Toc492300532"/>
      <w:r>
        <w:rPr>
          <w:rFonts w:hint="eastAsia" w:ascii="Times New Roman" w:hAnsi="Times New Roman" w:cs="Times New Roman"/>
          <w:highlight w:val="none"/>
          <w:lang w:val="en-US" w:eastAsia="zh-CN"/>
        </w:rPr>
        <w:t>三</w:t>
      </w:r>
      <w:r>
        <w:rPr>
          <w:rFonts w:hint="default" w:ascii="Times New Roman" w:hAnsi="Times New Roman" w:cs="Times New Roman"/>
          <w:highlight w:val="none"/>
        </w:rPr>
        <w:t>、</w:t>
      </w:r>
      <w:bookmarkStart w:id="202" w:name="_Toc152042581"/>
      <w:bookmarkStart w:id="203" w:name="_Toc361508757"/>
      <w:bookmarkStart w:id="204" w:name="_Toc13469"/>
      <w:bookmarkStart w:id="205" w:name="_Toc384308381"/>
      <w:bookmarkStart w:id="206" w:name="_Toc144974861"/>
      <w:bookmarkStart w:id="207" w:name="_Toc300835214"/>
      <w:bookmarkStart w:id="208" w:name="_Toc369531702"/>
      <w:bookmarkStart w:id="209" w:name="_Toc352691666"/>
      <w:bookmarkStart w:id="210" w:name="_Toc247514284"/>
      <w:bookmarkStart w:id="211" w:name="_Toc152045792"/>
      <w:bookmarkStart w:id="212" w:name="_Toc247527832"/>
      <w:r>
        <w:rPr>
          <w:rFonts w:hint="default" w:ascii="Times New Roman" w:hAnsi="Times New Roman" w:cs="Times New Roman"/>
          <w:highlight w:val="none"/>
        </w:rPr>
        <w:t>投标保证金</w:t>
      </w:r>
      <w:bookmarkEnd w:id="201"/>
    </w:p>
    <w:bookmarkEnd w:id="202"/>
    <w:bookmarkEnd w:id="203"/>
    <w:bookmarkEnd w:id="204"/>
    <w:bookmarkEnd w:id="205"/>
    <w:bookmarkEnd w:id="206"/>
    <w:bookmarkEnd w:id="207"/>
    <w:bookmarkEnd w:id="208"/>
    <w:bookmarkEnd w:id="209"/>
    <w:bookmarkEnd w:id="210"/>
    <w:bookmarkEnd w:id="211"/>
    <w:bookmarkEnd w:id="212"/>
    <w:p>
      <w:pPr>
        <w:pageBreakBefore w:val="0"/>
        <w:kinsoku/>
        <w:wordWrap/>
        <w:overflowPunct/>
        <w:autoSpaceDE/>
        <w:autoSpaceDN/>
        <w:bidi w:val="0"/>
        <w:adjustRightInd/>
        <w:spacing w:beforeAutospacing="0" w:afterAutospacing="0"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一、基本存款账户开户许可证</w:t>
      </w:r>
    </w:p>
    <w:p>
      <w:pPr>
        <w:pageBreakBefore w:val="0"/>
        <w:kinsoku/>
        <w:wordWrap/>
        <w:overflowPunct/>
        <w:autoSpaceDE/>
        <w:autoSpaceDN/>
        <w:bidi w:val="0"/>
        <w:adjustRightInd/>
        <w:spacing w:beforeAutospacing="0" w:afterAutospacing="0" w:line="440" w:lineRule="exact"/>
        <w:ind w:firstLine="2158" w:firstLineChars="1028"/>
        <w:jc w:val="both"/>
        <w:textAlignment w:val="auto"/>
        <w:rPr>
          <w:rFonts w:hint="default" w:ascii="Times New Roman" w:hAnsi="Times New Roman" w:cs="Times New Roman"/>
          <w:szCs w:val="21"/>
          <w:highlight w:val="none"/>
        </w:rPr>
      </w:pPr>
    </w:p>
    <w:p>
      <w:pPr>
        <w:pageBreakBefore w:val="0"/>
        <w:kinsoku/>
        <w:wordWrap/>
        <w:overflowPunct/>
        <w:autoSpaceDE/>
        <w:autoSpaceDN/>
        <w:bidi w:val="0"/>
        <w:adjustRightInd/>
        <w:spacing w:beforeAutospacing="0" w:afterAutospacing="0" w:line="440" w:lineRule="exact"/>
        <w:jc w:val="both"/>
        <w:textAlignment w:val="auto"/>
        <w:rPr>
          <w:rFonts w:hint="default" w:ascii="Times New Roman" w:hAnsi="Times New Roman" w:cs="Times New Roman"/>
          <w:color w:val="000000"/>
          <w:highlight w:val="none"/>
          <w:u w:val="single"/>
        </w:rPr>
      </w:pPr>
      <w:r>
        <w:rPr>
          <w:rFonts w:hint="default" w:ascii="Times New Roman" w:hAnsi="Times New Roman" w:cs="Times New Roman"/>
          <w:szCs w:val="21"/>
          <w:highlight w:val="none"/>
        </w:rPr>
        <w:t>二、汇款凭证</w:t>
      </w:r>
    </w:p>
    <w:p>
      <w:pPr>
        <w:pageBreakBefore w:val="0"/>
        <w:kinsoku/>
        <w:wordWrap w:val="0"/>
        <w:overflowPunct/>
        <w:autoSpaceDE/>
        <w:autoSpaceDN/>
        <w:bidi w:val="0"/>
        <w:adjustRightInd/>
        <w:spacing w:beforeAutospacing="0" w:afterAutospacing="0" w:line="440" w:lineRule="exact"/>
        <w:ind w:firstLine="2158" w:firstLineChars="1028"/>
        <w:jc w:val="both"/>
        <w:textAlignment w:val="auto"/>
        <w:rPr>
          <w:rFonts w:hint="default" w:ascii="Times New Roman" w:hAnsi="Times New Roman" w:cs="Times New Roman"/>
          <w:color w:val="000000"/>
          <w:highlight w:val="none"/>
        </w:rPr>
      </w:pP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bookmarkStart w:id="213" w:name="_Toc492300533"/>
      <w:r>
        <w:rPr>
          <w:rFonts w:hint="default" w:ascii="Times New Roman" w:hAnsi="Times New Roman" w:cs="Times New Roman"/>
          <w:highlight w:val="none"/>
        </w:rPr>
        <w:br w:type="page"/>
      </w:r>
    </w:p>
    <w:p>
      <w:pPr>
        <w:pStyle w:val="3"/>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、设计费用清单</w:t>
      </w:r>
      <w:bookmarkEnd w:id="213"/>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 设计费用清单说明</w:t>
      </w:r>
    </w:p>
    <w:p>
      <w:pPr>
        <w:pageBreakBefore w:val="0"/>
        <w:kinsoku/>
        <w:wordWrap w:val="0"/>
        <w:overflow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 设计费用清单</w:t>
      </w:r>
    </w:p>
    <w:p>
      <w:pPr>
        <w:pageBreakBefore w:val="0"/>
        <w:kinsoku/>
        <w:wordWrap w:val="0"/>
        <w:overflowPunct/>
        <w:autoSpaceDE/>
        <w:autoSpaceDN/>
        <w:bidi w:val="0"/>
        <w:adjustRightInd/>
        <w:spacing w:beforeAutospacing="0" w:afterAutospacing="0" w:line="440" w:lineRule="exact"/>
        <w:ind w:firstLine="420" w:firstLineChars="200"/>
        <w:jc w:val="righ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单位：人民币元</w:t>
      </w:r>
    </w:p>
    <w:tbl>
      <w:tblPr>
        <w:tblStyle w:val="43"/>
        <w:tblW w:w="87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209"/>
        <w:gridCol w:w="2236"/>
        <w:gridCol w:w="2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17"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bookmarkStart w:id="214" w:name="_Toc361508760"/>
            <w:r>
              <w:rPr>
                <w:rFonts w:hint="default" w:ascii="Times New Roman" w:hAnsi="Times New Roman" w:cs="Times New Roman"/>
                <w:b/>
                <w:kern w:val="0"/>
                <w:szCs w:val="21"/>
                <w:highlight w:val="none"/>
              </w:rPr>
              <w:t>序号</w:t>
            </w:r>
          </w:p>
        </w:tc>
        <w:tc>
          <w:tcPr>
            <w:tcW w:w="3209"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设计费用名称</w:t>
            </w:r>
          </w:p>
        </w:tc>
        <w:tc>
          <w:tcPr>
            <w:tcW w:w="2236"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金额（元）</w:t>
            </w:r>
          </w:p>
        </w:tc>
        <w:tc>
          <w:tcPr>
            <w:tcW w:w="2523" w:type="dxa"/>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r>
              <w:rPr>
                <w:rFonts w:hint="default" w:ascii="Times New Roman" w:hAnsi="Times New Roman" w:cs="Times New Roman"/>
                <w:highlight w:val="none"/>
              </w:rPr>
              <w:t>1</w:t>
            </w:r>
          </w:p>
        </w:tc>
        <w:tc>
          <w:tcPr>
            <w:tcW w:w="3209"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360" w:lineRule="auto"/>
              <w:jc w:val="center"/>
              <w:textAlignment w:val="auto"/>
              <w:rPr>
                <w:rFonts w:hint="eastAsia" w:ascii="Times New Roman" w:hAnsi="Times New Roman" w:eastAsia="宋体" w:cs="Times New Roman"/>
                <w:highlight w:val="none"/>
                <w:lang w:eastAsia="zh-CN"/>
              </w:rPr>
            </w:pPr>
            <w:r>
              <w:rPr>
                <w:rFonts w:hint="default" w:ascii="Times New Roman" w:hAnsi="Times New Roman" w:cs="Times New Roman"/>
                <w:highlight w:val="none"/>
              </w:rPr>
              <w:t>谯城经济开发区公交基地建设项目设计</w:t>
            </w:r>
            <w:r>
              <w:rPr>
                <w:rFonts w:hint="eastAsia" w:ascii="Times New Roman" w:hAnsi="Times New Roman" w:cs="Times New Roman"/>
                <w:highlight w:val="none"/>
                <w:lang w:eastAsia="zh-CN"/>
              </w:rPr>
              <w:t>服务费用</w:t>
            </w:r>
          </w:p>
        </w:tc>
        <w:tc>
          <w:tcPr>
            <w:tcW w:w="2236"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523"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eastAsia" w:ascii="Times New Roman" w:hAnsi="Times New Roman" w:eastAsia="宋体" w:cs="Times New Roman"/>
                <w:highlight w:val="none"/>
                <w:lang w:eastAsia="zh-CN"/>
              </w:rPr>
            </w:pPr>
            <w:r>
              <w:rPr>
                <w:rFonts w:hint="eastAsia" w:ascii="Times New Roman" w:hAnsi="Times New Roman" w:cs="Times New Roman"/>
                <w:highlight w:val="none"/>
                <w:lang w:eastAsia="zh-CN"/>
              </w:rPr>
              <w:t>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026" w:type="dxa"/>
            <w:gridSpan w:val="2"/>
            <w:vAlign w:val="center"/>
          </w:tcPr>
          <w:p>
            <w:pPr>
              <w:pageBreakBefore w:val="0"/>
              <w:widowControl/>
              <w:kinsoku/>
              <w:wordWrap w:val="0"/>
              <w:overflowPunct/>
              <w:autoSpaceDE/>
              <w:autoSpaceDN/>
              <w:bidi w:val="0"/>
              <w:adjustRightInd/>
              <w:spacing w:beforeAutospacing="0" w:afterAutospacing="0"/>
              <w:jc w:val="center"/>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合计报价</w:t>
            </w:r>
          </w:p>
        </w:tc>
        <w:tc>
          <w:tcPr>
            <w:tcW w:w="2236"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c>
          <w:tcPr>
            <w:tcW w:w="2523" w:type="dxa"/>
            <w:vAlign w:val="center"/>
          </w:tcPr>
          <w:p>
            <w:pPr>
              <w:pageBreakBefore w:val="0"/>
              <w:kinsoku/>
              <w:wordWrap w:val="0"/>
              <w:overflowPunct/>
              <w:autoSpaceDE/>
              <w:autoSpaceDN/>
              <w:bidi w:val="0"/>
              <w:adjustRightInd/>
              <w:spacing w:beforeAutospacing="0" w:afterAutospacing="0" w:line="360" w:lineRule="auto"/>
              <w:jc w:val="center"/>
              <w:textAlignment w:val="auto"/>
              <w:rPr>
                <w:rFonts w:hint="default" w:ascii="Times New Roman" w:hAnsi="Times New Roman" w:cs="Times New Roman"/>
                <w:highlight w:val="none"/>
              </w:rPr>
            </w:pPr>
          </w:p>
        </w:tc>
      </w:tr>
    </w:tbl>
    <w:p>
      <w:pPr>
        <w:pageBreakBefore w:val="0"/>
        <w:widowControl/>
        <w:kinsoku/>
        <w:wordWrap w:val="0"/>
        <w:overflowPunct/>
        <w:autoSpaceDE/>
        <w:autoSpaceDN/>
        <w:bidi w:val="0"/>
        <w:adjustRightInd/>
        <w:spacing w:beforeAutospacing="0" w:afterAutospacing="0"/>
        <w:ind w:right="105"/>
        <w:jc w:val="right"/>
        <w:textAlignment w:val="auto"/>
        <w:rPr>
          <w:rFonts w:hint="default" w:ascii="Times New Roman" w:hAnsi="Times New Roman" w:cs="Times New Roman"/>
          <w:kern w:val="0"/>
          <w:highlight w:val="none"/>
        </w:rPr>
      </w:pPr>
    </w:p>
    <w:p>
      <w:pPr>
        <w:pageBreakBefore w:val="0"/>
        <w:widowControl/>
        <w:kinsoku/>
        <w:wordWrap w:val="0"/>
        <w:overflowPunct/>
        <w:autoSpaceDE/>
        <w:autoSpaceDN/>
        <w:bidi w:val="0"/>
        <w:adjustRightInd/>
        <w:spacing w:beforeAutospacing="0" w:afterAutospacing="0"/>
        <w:ind w:right="105"/>
        <w:jc w:val="right"/>
        <w:textAlignment w:val="auto"/>
        <w:rPr>
          <w:rFonts w:hint="default" w:ascii="Times New Roman" w:hAnsi="Times New Roman" w:cs="Times New Roman"/>
          <w:kern w:val="0"/>
          <w:highlight w:val="none"/>
        </w:rPr>
      </w:pPr>
    </w:p>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color w:val="000000"/>
          <w:highlight w:val="none"/>
        </w:rPr>
      </w:pPr>
      <w:r>
        <w:rPr>
          <w:rFonts w:hint="eastAsia" w:ascii="Times New Roman" w:hAnsi="Times New Roman" w:cs="Times New Roman"/>
          <w:color w:val="000000"/>
          <w:highlight w:val="none"/>
          <w:lang w:val="en-US" w:eastAsia="zh-CN"/>
        </w:rPr>
        <w:t xml:space="preserve">                              </w:t>
      </w:r>
      <w:r>
        <w:rPr>
          <w:rFonts w:hint="default" w:ascii="Times New Roman" w:hAnsi="Times New Roman" w:cs="Times New Roman"/>
          <w:color w:val="000000"/>
          <w:highlight w:val="none"/>
        </w:rPr>
        <w:t xml:space="preserve"> 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u w:val="single"/>
        </w:rPr>
        <w:tab/>
      </w:r>
      <w:r>
        <w:rPr>
          <w:rFonts w:hint="default" w:ascii="Times New Roman" w:hAnsi="Times New Roman" w:cs="Times New Roman"/>
          <w:color w:val="000000"/>
          <w:highlight w:val="none"/>
        </w:rPr>
        <w:t>（盖单位章）</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color w:val="000000"/>
          <w:highlight w:val="none"/>
        </w:rPr>
      </w:pPr>
    </w:p>
    <w:p>
      <w:pPr>
        <w:pageBreakBefore w:val="0"/>
        <w:kinsoku/>
        <w:wordWrap w:val="0"/>
        <w:overflowPunct/>
        <w:autoSpaceDE/>
        <w:autoSpaceDN/>
        <w:bidi w:val="0"/>
        <w:adjustRightInd/>
        <w:spacing w:beforeAutospacing="0" w:afterAutospacing="0" w:line="440" w:lineRule="exact"/>
        <w:ind w:firstLine="4620" w:firstLineChars="2200"/>
        <w:textAlignment w:val="auto"/>
        <w:rPr>
          <w:rFonts w:hint="default" w:ascii="Times New Roman" w:hAnsi="Times New Roman" w:cs="Times New Roman"/>
          <w:color w:val="000000"/>
          <w:highlight w:val="none"/>
        </w:rPr>
      </w:pP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年</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月</w:t>
      </w:r>
      <w:r>
        <w:rPr>
          <w:rFonts w:hint="default" w:ascii="Times New Roman" w:hAnsi="Times New Roman" w:cs="Times New Roman"/>
          <w:highlight w:val="none"/>
          <w:u w:val="single"/>
        </w:rPr>
        <w:t xml:space="preserve">      </w:t>
      </w:r>
      <w:r>
        <w:rPr>
          <w:rFonts w:hint="default" w:ascii="Times New Roman" w:hAnsi="Times New Roman" w:cs="Times New Roman"/>
          <w:color w:val="000000"/>
          <w:highlight w:val="none"/>
        </w:rPr>
        <w:t>日</w:t>
      </w:r>
    </w:p>
    <w:p>
      <w:pPr>
        <w:pageBreakBefore w:val="0"/>
        <w:kinsoku/>
        <w:wordWrap w:val="0"/>
        <w:overflowPunct/>
        <w:autoSpaceDE/>
        <w:autoSpaceDN/>
        <w:bidi w:val="0"/>
        <w:adjustRightInd/>
        <w:spacing w:beforeAutospacing="0" w:afterAutospacing="0" w:line="400" w:lineRule="exact"/>
        <w:ind w:firstLine="420" w:firstLineChars="200"/>
        <w:textAlignment w:val="auto"/>
        <w:rPr>
          <w:rFonts w:hint="default" w:ascii="Times New Roman" w:hAnsi="Times New Roman" w:cs="Times New Roman"/>
          <w:highlight w:val="none"/>
        </w:rPr>
      </w:pPr>
    </w:p>
    <w:p>
      <w:pPr>
        <w:pageBreakBefore w:val="0"/>
        <w:widowControl/>
        <w:kinsoku/>
        <w:wordWrap w:val="0"/>
        <w:overflowPunct/>
        <w:autoSpaceDE/>
        <w:autoSpaceDN/>
        <w:bidi w:val="0"/>
        <w:adjustRightInd/>
        <w:spacing w:beforeAutospacing="0" w:afterAutospacing="0"/>
        <w:ind w:right="105"/>
        <w:jc w:val="left"/>
        <w:textAlignment w:val="auto"/>
        <w:rPr>
          <w:rFonts w:hint="default" w:ascii="Times New Roman" w:hAnsi="Times New Roman" w:cs="Times New Roman"/>
          <w:kern w:val="0"/>
          <w:highlight w:val="none"/>
        </w:rPr>
      </w:pPr>
    </w:p>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br w:type="page"/>
      </w:r>
      <w:bookmarkStart w:id="215" w:name="_Toc492300534"/>
      <w:r>
        <w:rPr>
          <w:rFonts w:hint="eastAsia" w:ascii="Times New Roman" w:hAnsi="Times New Roman" w:cs="Times New Roman"/>
          <w:color w:val="000000"/>
          <w:highlight w:val="none"/>
          <w:lang w:val="en-US" w:eastAsia="zh-CN"/>
        </w:rPr>
        <w:t>五</w:t>
      </w:r>
      <w:r>
        <w:rPr>
          <w:rFonts w:hint="default" w:ascii="Times New Roman" w:hAnsi="Times New Roman" w:cs="Times New Roman"/>
          <w:color w:val="000000"/>
          <w:highlight w:val="none"/>
        </w:rPr>
        <w:t>、资格审查资料</w:t>
      </w:r>
      <w:bookmarkEnd w:id="215"/>
    </w:p>
    <w:p>
      <w:pPr>
        <w:pStyle w:val="4"/>
        <w:pageBreakBefore w:val="0"/>
        <w:kinsoku/>
        <w:wordWrap w:val="0"/>
        <w:overflowPunct/>
        <w:autoSpaceDE/>
        <w:autoSpaceDN/>
        <w:bidi w:val="0"/>
        <w:adjustRightInd/>
        <w:spacing w:before="20" w:beforeAutospacing="0" w:after="0" w:afterAutospacing="0"/>
        <w:ind w:firstLine="137"/>
        <w:textAlignment w:val="auto"/>
        <w:rPr>
          <w:rFonts w:hint="default" w:ascii="Times New Roman" w:hAnsi="Times New Roman" w:cs="Times New Roman"/>
          <w:color w:val="000000"/>
          <w:highlight w:val="none"/>
        </w:rPr>
      </w:pPr>
      <w:bookmarkStart w:id="216" w:name="_Toc492300535"/>
      <w:r>
        <w:rPr>
          <w:rFonts w:hint="default" w:ascii="Times New Roman" w:hAnsi="Times New Roman" w:cs="Times New Roman"/>
          <w:color w:val="000000"/>
          <w:highlight w:val="none"/>
        </w:rPr>
        <w:t>（一）基本情况表</w:t>
      </w:r>
      <w:bookmarkEnd w:id="216"/>
    </w:p>
    <w:tbl>
      <w:tblPr>
        <w:tblStyle w:val="43"/>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传  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企业</w:t>
            </w:r>
            <w:r>
              <w:rPr>
                <w:rFonts w:hint="default" w:ascii="Times New Roman" w:hAnsi="Times New Roman" w:cs="Times New Roman"/>
                <w:szCs w:val="21"/>
                <w:highlight w:val="none"/>
              </w:rPr>
              <w:t>设计</w:t>
            </w:r>
            <w:r>
              <w:rPr>
                <w:rFonts w:hint="default" w:ascii="Times New Roman" w:hAnsi="Times New Roman" w:cs="Times New Roman"/>
                <w:highlight w:val="none"/>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105" w:firstLineChars="5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105" w:firstLineChars="5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14" w:type="dxa"/>
            <w:vMerge w:val="continue"/>
            <w:tcBorders>
              <w:left w:val="single" w:color="auto" w:sz="4" w:space="0"/>
              <w:right w:val="single" w:color="auto" w:sz="4" w:space="0"/>
            </w:tcBorders>
            <w:vAlign w:val="center"/>
          </w:tcPr>
          <w:p>
            <w:pPr>
              <w:pageBreakBefore w:val="0"/>
              <w:kinsoku/>
              <w:wordWrap w:val="0"/>
              <w:overflowPunct/>
              <w:autoSpaceDE/>
              <w:autoSpaceDN/>
              <w:bidi w:val="0"/>
              <w:adjustRightInd/>
              <w:spacing w:beforeAutospacing="0" w:afterAutospacing="0"/>
              <w:jc w:val="center"/>
              <w:textAlignment w:val="auto"/>
              <w:rPr>
                <w:rFonts w:hint="default" w:ascii="Times New Roman" w:hAnsi="Times New Roman" w:cs="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ind w:firstLine="210" w:firstLineChars="100"/>
              <w:jc w:val="center"/>
              <w:textAlignment w:val="auto"/>
              <w:rPr>
                <w:rFonts w:hint="default" w:ascii="Times New Roman" w:hAnsi="Times New Roman" w:cs="Times New Roman"/>
                <w:highlight w:val="none"/>
              </w:rPr>
            </w:pPr>
            <w:r>
              <w:rPr>
                <w:rFonts w:hint="default" w:ascii="Times New Roman" w:hAnsi="Times New Roman" w:cs="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00" w:lineRule="exact"/>
        <w:textAlignment w:val="auto"/>
        <w:rPr>
          <w:rFonts w:hint="default" w:ascii="Times New Roman" w:hAnsi="Times New Roman" w:cs="Times New Roman"/>
          <w:color w:val="000000"/>
          <w:highlight w:val="none"/>
        </w:rPr>
      </w:pPr>
      <w:r>
        <w:rPr>
          <w:rFonts w:hint="default" w:ascii="Times New Roman" w:hAnsi="Times New Roman" w:cs="Times New Roman"/>
          <w:color w:val="000000"/>
          <w:highlight w:val="none"/>
        </w:rPr>
        <w:t>注：投标人应根据投标人须知要求在本表后附相关证明材料。境内投标人以现金或者支票形式提交投标保证金的，还应附基本账户开户许可证复印件。</w:t>
      </w:r>
    </w:p>
    <w:p>
      <w:pPr>
        <w:pageBreakBefore w:val="0"/>
        <w:kinsoku/>
        <w:wordWrap w:val="0"/>
        <w:overflowPunct/>
        <w:topLinePunct/>
        <w:autoSpaceDE/>
        <w:autoSpaceDN/>
        <w:bidi w:val="0"/>
        <w:adjustRightInd/>
        <w:spacing w:beforeAutospacing="0" w:afterAutospacing="0" w:line="440" w:lineRule="exact"/>
        <w:ind w:firstLine="420" w:firstLineChars="200"/>
        <w:textAlignment w:val="auto"/>
        <w:rPr>
          <w:rFonts w:hint="default" w:ascii="Times New Roman" w:hAnsi="Times New Roman" w:cs="Times New Roman"/>
          <w:sz w:val="20"/>
          <w:highlight w:val="none"/>
        </w:rPr>
      </w:pPr>
      <w:r>
        <w:rPr>
          <w:rFonts w:hint="default" w:ascii="Times New Roman" w:hAnsi="Times New Roman" w:cs="Times New Roman"/>
          <w:color w:val="000000"/>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17" w:name="_Toc492300537"/>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217"/>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设计服务期限</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设计内容</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18" w:name="_Toc300835226"/>
      <w:bookmarkStart w:id="219" w:name="_Toc492300538"/>
      <w:bookmarkStart w:id="220" w:name="_Toc359594247"/>
      <w:bookmarkStart w:id="221" w:name="_Toc152042599"/>
      <w:bookmarkStart w:id="222" w:name="_Toc247527850"/>
      <w:bookmarkStart w:id="223" w:name="_Toc361508766"/>
      <w:bookmarkStart w:id="224" w:name="_Toc370676438"/>
      <w:bookmarkStart w:id="225" w:name="_Toc152045810"/>
      <w:bookmarkStart w:id="226" w:name="_Toc144974878"/>
      <w:bookmarkStart w:id="227" w:name="_Toc247514302"/>
      <w:bookmarkStart w:id="228" w:name="_Toc384308388"/>
      <w:bookmarkStart w:id="229" w:name="_Toc247514303"/>
      <w:bookmarkStart w:id="230" w:name="_Toc152045811"/>
      <w:bookmarkStart w:id="231" w:name="_Toc247527851"/>
      <w:bookmarkStart w:id="232" w:name="_Toc144974879"/>
      <w:bookmarkStart w:id="233" w:name="_Toc152042600"/>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）正在设计和新承接的项目情况表</w:t>
      </w:r>
      <w:bookmarkEnd w:id="218"/>
      <w:bookmarkEnd w:id="219"/>
      <w:bookmarkEnd w:id="220"/>
      <w:bookmarkEnd w:id="221"/>
      <w:bookmarkEnd w:id="222"/>
      <w:bookmarkEnd w:id="223"/>
      <w:bookmarkEnd w:id="224"/>
      <w:bookmarkEnd w:id="225"/>
      <w:bookmarkEnd w:id="226"/>
      <w:bookmarkEnd w:id="227"/>
      <w:bookmarkEnd w:id="228"/>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设计服务期限</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设计内容</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pageBreakBefore w:val="0"/>
              <w:kinsoku/>
              <w:wordWrap w:val="0"/>
              <w:overflowPunct/>
              <w:topLine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bookmarkEnd w:id="229"/>
      <w:bookmarkEnd w:id="230"/>
      <w:bookmarkEnd w:id="231"/>
      <w:bookmarkEnd w:id="232"/>
      <w:bookmarkEnd w:id="233"/>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sz w:val="28"/>
          <w:szCs w:val="28"/>
          <w:highlight w:val="none"/>
        </w:rPr>
      </w:pPr>
      <w:r>
        <w:rPr>
          <w:rFonts w:hint="default" w:ascii="Times New Roman" w:hAnsi="Times New Roman" w:cs="Times New Roman"/>
          <w:highlight w:val="none"/>
        </w:rPr>
        <w:br w:type="page"/>
      </w:r>
      <w:bookmarkEnd w:id="214"/>
    </w:p>
    <w:p>
      <w:pPr>
        <w:pStyle w:val="4"/>
        <w:pageBreakBefore w:val="0"/>
        <w:kinsoku/>
        <w:wordWrap w:val="0"/>
        <w:overflowPunct/>
        <w:autoSpaceDE/>
        <w:autoSpaceDN/>
        <w:bidi w:val="0"/>
        <w:adjustRightInd/>
        <w:spacing w:beforeAutospacing="0" w:afterAutospacing="0"/>
        <w:ind w:firstLine="0" w:firstLineChars="0"/>
        <w:textAlignment w:val="auto"/>
        <w:rPr>
          <w:rFonts w:hint="default" w:ascii="Times New Roman" w:hAnsi="Times New Roman" w:cs="Times New Roman"/>
          <w:highlight w:val="none"/>
        </w:rPr>
      </w:pPr>
      <w:bookmarkStart w:id="234" w:name="_Toc482188667"/>
      <w:bookmarkStart w:id="235" w:name="_Toc492300540"/>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）拟委任的主要人员汇总表</w:t>
      </w:r>
      <w:bookmarkEnd w:id="234"/>
      <w:bookmarkEnd w:id="235"/>
    </w:p>
    <w:tbl>
      <w:tblPr>
        <w:tblStyle w:val="43"/>
        <w:tblW w:w="80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序号</w:t>
            </w:r>
          </w:p>
        </w:tc>
        <w:tc>
          <w:tcPr>
            <w:tcW w:w="1275"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本项目任职</w:t>
            </w:r>
          </w:p>
        </w:tc>
        <w:tc>
          <w:tcPr>
            <w:tcW w:w="992"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姓名</w:t>
            </w:r>
          </w:p>
        </w:tc>
        <w:tc>
          <w:tcPr>
            <w:tcW w:w="603"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职称</w:t>
            </w:r>
          </w:p>
        </w:tc>
        <w:tc>
          <w:tcPr>
            <w:tcW w:w="488" w:type="dxa"/>
            <w:vMerge w:val="restart"/>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专业</w:t>
            </w:r>
          </w:p>
        </w:tc>
        <w:tc>
          <w:tcPr>
            <w:tcW w:w="2714" w:type="dxa"/>
            <w:gridSpan w:val="3"/>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执业或职业资格证明</w:t>
            </w: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1275" w:type="dxa"/>
            <w:vMerge w:val="continue"/>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992"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603" w:type="dxa"/>
            <w:vMerge w:val="continue"/>
            <w:vAlign w:val="center"/>
          </w:tcPr>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tc>
        <w:tc>
          <w:tcPr>
            <w:tcW w:w="488" w:type="dxa"/>
            <w:vMerge w:val="continue"/>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证书名称</w:t>
            </w:r>
          </w:p>
        </w:tc>
        <w:tc>
          <w:tcPr>
            <w:tcW w:w="709"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级别</w:t>
            </w:r>
          </w:p>
        </w:tc>
        <w:tc>
          <w:tcPr>
            <w:tcW w:w="87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证号</w:t>
            </w: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275"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92"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603"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488"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709"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871"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1134" w:type="dxa"/>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eastAsia" w:ascii="Times New Roman" w:hAnsi="Times New Roman" w:cs="Times New Roman"/>
          <w:highlight w:val="none"/>
          <w:lang w:eastAsia="zh-CN"/>
        </w:rPr>
        <w:t>注：投标人拟委任项目负责人须具备一级注册建筑师资格，且必须是投标人的正式职工。</w:t>
      </w:r>
      <w:r>
        <w:rPr>
          <w:rFonts w:hint="eastAsia" w:ascii="Times New Roman" w:hAnsi="Times New Roman" w:cs="Times New Roman"/>
          <w:highlight w:val="none"/>
          <w:lang w:val="en-US" w:eastAsia="zh-CN"/>
        </w:rPr>
        <w:t>(须提供证书复印件加盖公章和社保证明等有效证明文件）</w:t>
      </w:r>
      <w:r>
        <w:rPr>
          <w:rFonts w:hint="default" w:ascii="Times New Roman" w:hAnsi="Times New Roman" w:cs="Times New Roman"/>
          <w:highlight w:val="none"/>
        </w:rPr>
        <w:br w:type="page"/>
      </w:r>
      <w:bookmarkStart w:id="236" w:name="_Toc152045805"/>
      <w:bookmarkStart w:id="237" w:name="_Toc179632825"/>
      <w:bookmarkStart w:id="238" w:name="_Toc152042594"/>
      <w:bookmarkStart w:id="239" w:name="_Toc144974873"/>
    </w:p>
    <w:p>
      <w:pPr>
        <w:pStyle w:val="4"/>
        <w:pageBreakBefore w:val="0"/>
        <w:kinsoku/>
        <w:wordWrap w:val="0"/>
        <w:overflowPunct/>
        <w:autoSpaceDE/>
        <w:autoSpaceDN/>
        <w:bidi w:val="0"/>
        <w:adjustRightInd/>
        <w:spacing w:beforeAutospacing="0" w:afterAutospacing="0"/>
        <w:ind w:firstLine="137"/>
        <w:textAlignment w:val="auto"/>
        <w:rPr>
          <w:rFonts w:hint="default" w:ascii="Times New Roman" w:hAnsi="Times New Roman" w:cs="Times New Roman"/>
          <w:highlight w:val="none"/>
        </w:rPr>
      </w:pPr>
      <w:bookmarkStart w:id="240" w:name="_Toc482188668"/>
      <w:bookmarkStart w:id="241" w:name="_Toc391394125"/>
      <w:bookmarkStart w:id="242" w:name="_Toc384308390"/>
      <w:bookmarkStart w:id="243" w:name="_Toc492300541"/>
      <w:bookmarkStart w:id="244" w:name="_Toc300835232"/>
      <w:bookmarkStart w:id="245" w:name="_Toc385943079"/>
      <w:bookmarkStart w:id="246" w:name="_Toc359594249"/>
      <w:bookmarkStart w:id="247" w:name="_Toc370676440"/>
      <w:r>
        <w:rPr>
          <w:rFonts w:hint="default" w:ascii="Times New Roman" w:hAnsi="Times New Roman" w:cs="Times New Roman"/>
          <w:highlight w:val="none"/>
        </w:rPr>
        <w:t>（</w:t>
      </w:r>
      <w:r>
        <w:rPr>
          <w:rFonts w:hint="eastAsia" w:ascii="Times New Roman" w:hAnsi="Times New Roman" w:cs="Times New Roman"/>
          <w:highlight w:val="none"/>
          <w:lang w:val="en-US" w:eastAsia="zh-CN"/>
        </w:rPr>
        <w:t>五</w:t>
      </w:r>
      <w:r>
        <w:rPr>
          <w:rFonts w:hint="default" w:ascii="Times New Roman" w:hAnsi="Times New Roman" w:cs="Times New Roman"/>
          <w:highlight w:val="none"/>
        </w:rPr>
        <w:t>）主要人员简历表</w:t>
      </w:r>
      <w:bookmarkEnd w:id="236"/>
      <w:bookmarkEnd w:id="237"/>
      <w:bookmarkEnd w:id="238"/>
      <w:bookmarkEnd w:id="239"/>
      <w:bookmarkEnd w:id="240"/>
      <w:bookmarkEnd w:id="241"/>
      <w:bookmarkEnd w:id="242"/>
      <w:bookmarkEnd w:id="243"/>
      <w:bookmarkEnd w:id="244"/>
      <w:bookmarkEnd w:id="245"/>
      <w:bookmarkEnd w:id="246"/>
      <w:bookmarkEnd w:id="247"/>
    </w:p>
    <w:p>
      <w:pPr>
        <w:pageBreakBefore w:val="0"/>
        <w:kinsoku/>
        <w:wordWrap w:val="0"/>
        <w:overflowPunct/>
        <w:topLinePunct/>
        <w:autoSpaceDE/>
        <w:autoSpaceDN/>
        <w:bidi w:val="0"/>
        <w:adjustRightInd/>
        <w:spacing w:beforeAutospacing="0" w:afterAutospacing="0" w:line="440" w:lineRule="exact"/>
        <w:jc w:val="center"/>
        <w:textAlignment w:val="auto"/>
        <w:rPr>
          <w:rFonts w:hint="default" w:ascii="Times New Roman" w:hAnsi="Times New Roman" w:cs="Times New Roman"/>
          <w:sz w:val="23"/>
          <w:highlight w:val="none"/>
        </w:rPr>
      </w:pPr>
      <w:r>
        <w:rPr>
          <w:rFonts w:hint="default" w:ascii="Times New Roman" w:hAnsi="Times New Roman" w:cs="Times New Roman"/>
          <w:highlight w:val="none"/>
        </w:rPr>
        <w:t xml:space="preserve"> </w:t>
      </w:r>
    </w:p>
    <w:tbl>
      <w:tblPr>
        <w:tblStyle w:val="4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姓  名</w:t>
            </w:r>
          </w:p>
        </w:tc>
        <w:tc>
          <w:tcPr>
            <w:tcW w:w="1048" w:type="dxa"/>
            <w:gridSpan w:val="2"/>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58"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年龄</w:t>
            </w:r>
          </w:p>
        </w:tc>
        <w:tc>
          <w:tcPr>
            <w:tcW w:w="1065"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执业资格证书（或上岗证书）名称</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职  称</w:t>
            </w:r>
          </w:p>
        </w:tc>
        <w:tc>
          <w:tcPr>
            <w:tcW w:w="1048" w:type="dxa"/>
            <w:gridSpan w:val="2"/>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958"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学历</w:t>
            </w:r>
          </w:p>
        </w:tc>
        <w:tc>
          <w:tcPr>
            <w:tcW w:w="1065"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拟在本项目任职</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工作年限</w:t>
            </w:r>
          </w:p>
        </w:tc>
        <w:tc>
          <w:tcPr>
            <w:tcW w:w="3071" w:type="dxa"/>
            <w:gridSpan w:val="4"/>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c>
          <w:tcPr>
            <w:tcW w:w="2368" w:type="dxa"/>
            <w:gridSpan w:val="3"/>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从事设计工作年限</w:t>
            </w:r>
          </w:p>
        </w:tc>
        <w:tc>
          <w:tcPr>
            <w:tcW w:w="1896" w:type="dxa"/>
            <w:vAlign w:val="center"/>
          </w:tcPr>
          <w:p>
            <w:pPr>
              <w:pageBreakBefore w:val="0"/>
              <w:kinsoku/>
              <w:wordWrap w:val="0"/>
              <w:overflowPunct/>
              <w:autoSpaceDE/>
              <w:autoSpaceDN/>
              <w:bidi w:val="0"/>
              <w:adjustRightInd/>
              <w:spacing w:beforeAutospacing="0" w:afterAutospacing="0" w:line="440" w:lineRule="exact"/>
              <w:jc w:val="center"/>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毕业学校</w:t>
            </w:r>
          </w:p>
        </w:tc>
        <w:tc>
          <w:tcPr>
            <w:tcW w:w="7335" w:type="dxa"/>
            <w:gridSpan w:val="8"/>
            <w:vAlign w:val="center"/>
          </w:tcPr>
          <w:p>
            <w:pPr>
              <w:pageBreakBefore w:val="0"/>
              <w:kinsoku/>
              <w:wordWrap w:val="0"/>
              <w:overflowPunct/>
              <w:autoSpaceDE/>
              <w:autoSpaceDN/>
              <w:bidi w:val="0"/>
              <w:adjustRightInd/>
              <w:spacing w:before="100" w:beforeAutospacing="0" w:after="100" w:afterAutospacing="0" w:line="440" w:lineRule="exact"/>
              <w:ind w:firstLine="1155" w:firstLineChars="550"/>
              <w:textAlignment w:val="auto"/>
              <w:rPr>
                <w:rFonts w:hint="default" w:ascii="Times New Roman" w:hAnsi="Times New Roman" w:cs="Times New Roman"/>
                <w:highlight w:val="none"/>
              </w:rPr>
            </w:pPr>
            <w:r>
              <w:rPr>
                <w:rFonts w:hint="default" w:ascii="Times New Roman" w:hAnsi="Times New Roman" w:cs="Times New Roman"/>
                <w:highlight w:val="none"/>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pageBreakBefore w:val="0"/>
              <w:kinsoku/>
              <w:wordWrap w:val="0"/>
              <w:overflowPunct/>
              <w:autoSpaceDE/>
              <w:autoSpaceDN/>
              <w:bidi w:val="0"/>
              <w:adjustRightInd/>
              <w:spacing w:before="100" w:beforeAutospacing="0" w:after="100" w:afterAutospacing="0" w:line="440" w:lineRule="exact"/>
              <w:jc w:val="left"/>
              <w:textAlignment w:val="auto"/>
              <w:rPr>
                <w:rFonts w:hint="default" w:ascii="Times New Roman" w:hAnsi="Times New Roman" w:cs="Times New Roman"/>
                <w:highlight w:val="none"/>
              </w:rPr>
            </w:pPr>
            <w:r>
              <w:rPr>
                <w:rFonts w:hint="default" w:ascii="Times New Roman" w:hAnsi="Times New Roman" w:cs="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时  间</w:t>
            </w:r>
          </w:p>
        </w:tc>
        <w:tc>
          <w:tcPr>
            <w:tcW w:w="3420" w:type="dxa"/>
            <w:gridSpan w:val="4"/>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参加过的类似项目</w:t>
            </w:r>
          </w:p>
        </w:tc>
        <w:tc>
          <w:tcPr>
            <w:tcW w:w="1261" w:type="dxa"/>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担任职务</w:t>
            </w:r>
          </w:p>
        </w:tc>
        <w:tc>
          <w:tcPr>
            <w:tcW w:w="2297" w:type="dxa"/>
            <w:gridSpan w:val="2"/>
            <w:vAlign w:val="center"/>
          </w:tcPr>
          <w:p>
            <w:pPr>
              <w:pageBreakBefore w:val="0"/>
              <w:kinsoku/>
              <w:wordWrap w:val="0"/>
              <w:overflowPunct/>
              <w:autoSpaceDE/>
              <w:autoSpaceDN/>
              <w:bidi w:val="0"/>
              <w:adjustRightInd/>
              <w:spacing w:before="100" w:beforeAutospacing="0" w:after="100" w:afterAutospacing="0" w:line="44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3420" w:type="dxa"/>
            <w:gridSpan w:val="4"/>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1261" w:type="dxa"/>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c>
          <w:tcPr>
            <w:tcW w:w="2297" w:type="dxa"/>
            <w:gridSpan w:val="2"/>
            <w:vAlign w:val="center"/>
          </w:tcPr>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p>
        </w:tc>
      </w:tr>
    </w:tbl>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t>注：</w:t>
      </w:r>
      <w:r>
        <w:rPr>
          <w:rFonts w:hint="default" w:ascii="Times New Roman" w:hAnsi="Times New Roman" w:cs="Times New Roman"/>
          <w:color w:val="000000"/>
          <w:highlight w:val="none"/>
        </w:rPr>
        <w:t>投标人应根据投标人须知要求在本表后附相关证明材料。</w:t>
      </w:r>
    </w:p>
    <w:p>
      <w:pPr>
        <w:pageBreakBefore w:val="0"/>
        <w:kinsoku/>
        <w:wordWrap w:val="0"/>
        <w:overflowPunct/>
        <w:autoSpaceDE/>
        <w:autoSpaceDN/>
        <w:bidi w:val="0"/>
        <w:adjustRightInd/>
        <w:spacing w:beforeAutospacing="0" w:afterAutospacing="0"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bookmarkStart w:id="248" w:name="_Toc352703741"/>
      <w:bookmarkStart w:id="249" w:name="_Toc300835229"/>
    </w:p>
    <w:bookmarkEnd w:id="248"/>
    <w:bookmarkEnd w:id="249"/>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bookmarkStart w:id="250" w:name="_Toc492300542"/>
      <w:r>
        <w:rPr>
          <w:rFonts w:hint="eastAsia" w:ascii="Times New Roman" w:hAnsi="Times New Roman" w:cs="Times New Roman"/>
          <w:color w:val="000000"/>
          <w:highlight w:val="none"/>
          <w:lang w:val="en-US" w:eastAsia="zh-CN"/>
        </w:rPr>
        <w:t>六</w:t>
      </w:r>
      <w:r>
        <w:rPr>
          <w:rFonts w:hint="default" w:ascii="Times New Roman" w:hAnsi="Times New Roman" w:cs="Times New Roman"/>
          <w:color w:val="000000"/>
          <w:highlight w:val="none"/>
        </w:rPr>
        <w:t>、设计方案</w:t>
      </w:r>
      <w:bookmarkEnd w:id="250"/>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设计方案应包括（但不限于）下列内容：</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一、设计工程概况；</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二、设计范围、设计内容；</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三、设计依据、</w:t>
      </w:r>
      <w:r>
        <w:rPr>
          <w:rFonts w:hint="default" w:ascii="Times New Roman" w:hAnsi="Times New Roman" w:cs="Times New Roman"/>
          <w:highlight w:val="none"/>
        </w:rPr>
        <w:t>设计工作目标</w:t>
      </w:r>
      <w:r>
        <w:rPr>
          <w:rFonts w:hint="default" w:ascii="Times New Roman" w:hAnsi="Times New Roman" w:cs="Times New Roman"/>
          <w:szCs w:val="21"/>
          <w:highlight w:val="none"/>
        </w:rPr>
        <w:t>；</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四、设计机构设置（框图）、岗位职责；</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五、设计说明和设计方案；</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六、拟投入的设计人员；</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七、设计质量、进度、保密等保证措施； </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八、设计安全保证措施；</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九、设计工作重点、难点分析；</w:t>
      </w:r>
    </w:p>
    <w:p>
      <w:pPr>
        <w:pageBreakBefore w:val="0"/>
        <w:kinsoku/>
        <w:wordWrap w:val="0"/>
        <w:overflowPunct/>
        <w:autoSpaceDE/>
        <w:autoSpaceDN/>
        <w:bidi w:val="0"/>
        <w:adjustRightInd/>
        <w:spacing w:beforeAutospacing="0" w:afterAutospacing="0" w:line="360" w:lineRule="auto"/>
        <w:ind w:firstLine="474" w:firstLineChars="226"/>
        <w:textAlignment w:val="auto"/>
        <w:rPr>
          <w:rFonts w:hint="default" w:ascii="Times New Roman" w:hAnsi="Times New Roman" w:cs="Times New Roman"/>
          <w:highlight w:val="none"/>
        </w:rPr>
      </w:pPr>
      <w:r>
        <w:rPr>
          <w:rFonts w:hint="default" w:ascii="Times New Roman" w:hAnsi="Times New Roman" w:cs="Times New Roman"/>
          <w:szCs w:val="21"/>
          <w:highlight w:val="none"/>
        </w:rPr>
        <w:t>十、对本工程设计的合理化建议。</w:t>
      </w: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3"/>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pageBreakBefore w:val="0"/>
        <w:kinsoku/>
        <w:wordWrap w:val="0"/>
        <w:overflowPunct/>
        <w:autoSpaceDE/>
        <w:autoSpaceDN/>
        <w:bidi w:val="0"/>
        <w:adjustRightInd/>
        <w:spacing w:beforeAutospacing="0" w:after="0" w:afterAutospacing="0"/>
        <w:jc w:val="center"/>
        <w:textAlignment w:val="auto"/>
        <w:rPr>
          <w:rFonts w:hint="default" w:ascii="Times New Roman" w:hAnsi="Times New Roman" w:cs="Times New Roman"/>
          <w:color w:val="000000"/>
          <w:highlight w:val="none"/>
        </w:rPr>
      </w:pPr>
      <w:bookmarkStart w:id="251" w:name="_Toc492300543"/>
      <w:r>
        <w:rPr>
          <w:rFonts w:hint="eastAsia" w:ascii="Times New Roman" w:hAnsi="Times New Roman" w:cs="Times New Roman"/>
          <w:color w:val="000000"/>
          <w:highlight w:val="none"/>
          <w:lang w:val="en-US" w:eastAsia="zh-CN"/>
        </w:rPr>
        <w:t>七</w:t>
      </w:r>
      <w:r>
        <w:rPr>
          <w:rFonts w:hint="default" w:ascii="Times New Roman" w:hAnsi="Times New Roman" w:cs="Times New Roman"/>
          <w:color w:val="000000"/>
          <w:highlight w:val="none"/>
        </w:rPr>
        <w:t>、其他资料</w:t>
      </w:r>
      <w:bookmarkEnd w:id="251"/>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6"/>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26"/>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ageBreakBefore w:val="0"/>
        <w:kinsoku/>
        <w:wordWrap w:val="0"/>
        <w:overflowPunct/>
        <w:autoSpaceDE/>
        <w:autoSpaceDN/>
        <w:bidi w:val="0"/>
        <w:adjustRightInd/>
        <w:spacing w:beforeAutospacing="0" w:afterAutospacing="0"/>
        <w:textAlignment w:val="auto"/>
        <w:rPr>
          <w:rFonts w:hint="default" w:ascii="Times New Roman" w:hAnsi="Times New Roman" w:cs="Times New Roman"/>
          <w:highlight w:val="none"/>
        </w:rPr>
      </w:pPr>
    </w:p>
    <w:p>
      <w:pPr>
        <w:pStyle w:val="3"/>
        <w:pageBreakBefore w:val="0"/>
        <w:kinsoku/>
        <w:wordWrap w:val="0"/>
        <w:overflowPunct/>
        <w:autoSpaceDE/>
        <w:autoSpaceDN/>
        <w:bidi w:val="0"/>
        <w:adjustRightInd/>
        <w:spacing w:beforeAutospacing="0" w:afterAutospacing="0" w:line="400" w:lineRule="exact"/>
        <w:jc w:val="center"/>
        <w:textAlignment w:val="auto"/>
        <w:rPr>
          <w:rFonts w:hint="default" w:ascii="Times New Roman" w:hAnsi="Times New Roman" w:cs="Times New Roman"/>
          <w:highlight w:val="none"/>
        </w:rPr>
      </w:pPr>
    </w:p>
    <w:sectPr>
      <w:footerReference r:id="rId4" w:type="default"/>
      <w:pgSz w:w="12240" w:h="15840"/>
      <w:pgMar w:top="1440" w:right="1800" w:bottom="1440" w:left="1800" w:header="720" w:footer="720" w:gutter="0"/>
      <w:pgBorders>
        <w:top w:val="none" w:sz="0" w:space="0"/>
        <w:left w:val="none" w:sz="0" w:space="0"/>
        <w:bottom w:val="none" w:sz="0" w:space="0"/>
        <w:right w:val="none" w:sz="0" w:space="0"/>
      </w:pgBorders>
      <w:pgNumType w:fmt="numberInDash" w:start="1"/>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3</w:t>
                </w:r>
                <w:r>
                  <w:rPr>
                    <w:rFonts w:hint="eastAsia" w:asciiTheme="minorEastAsia" w:hAnsiTheme="minorEastAsia" w:eastAsiaTheme="minorEastAsia" w:cstheme="minorEastAsia"/>
                    <w:sz w:val="28"/>
                    <w:szCs w:val="28"/>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91F54A"/>
    <w:multiLevelType w:val="singleLevel"/>
    <w:tmpl w:val="6891F54A"/>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2A60"/>
    <w:rsid w:val="00004603"/>
    <w:rsid w:val="00007319"/>
    <w:rsid w:val="000106AE"/>
    <w:rsid w:val="00012703"/>
    <w:rsid w:val="0001485E"/>
    <w:rsid w:val="00020140"/>
    <w:rsid w:val="00021BFE"/>
    <w:rsid w:val="000250D6"/>
    <w:rsid w:val="00025980"/>
    <w:rsid w:val="00025ACC"/>
    <w:rsid w:val="00026171"/>
    <w:rsid w:val="000316F2"/>
    <w:rsid w:val="00032762"/>
    <w:rsid w:val="000351AE"/>
    <w:rsid w:val="00036642"/>
    <w:rsid w:val="00043778"/>
    <w:rsid w:val="0005229A"/>
    <w:rsid w:val="00055BAD"/>
    <w:rsid w:val="00062AC6"/>
    <w:rsid w:val="00065A9E"/>
    <w:rsid w:val="000668F1"/>
    <w:rsid w:val="00067035"/>
    <w:rsid w:val="000752F3"/>
    <w:rsid w:val="0008132B"/>
    <w:rsid w:val="00081360"/>
    <w:rsid w:val="0008253E"/>
    <w:rsid w:val="00084830"/>
    <w:rsid w:val="00087558"/>
    <w:rsid w:val="0009240C"/>
    <w:rsid w:val="000943B0"/>
    <w:rsid w:val="00094C66"/>
    <w:rsid w:val="000A1AB2"/>
    <w:rsid w:val="000A287B"/>
    <w:rsid w:val="000A5C81"/>
    <w:rsid w:val="000A76B3"/>
    <w:rsid w:val="000B65E2"/>
    <w:rsid w:val="000B676B"/>
    <w:rsid w:val="000C0018"/>
    <w:rsid w:val="000C1A9B"/>
    <w:rsid w:val="000C2AB5"/>
    <w:rsid w:val="000C4323"/>
    <w:rsid w:val="000C45BF"/>
    <w:rsid w:val="000C4710"/>
    <w:rsid w:val="000D4336"/>
    <w:rsid w:val="000D49B4"/>
    <w:rsid w:val="000E08CB"/>
    <w:rsid w:val="000E5673"/>
    <w:rsid w:val="000E7256"/>
    <w:rsid w:val="000F2186"/>
    <w:rsid w:val="000F2A12"/>
    <w:rsid w:val="000F2ECC"/>
    <w:rsid w:val="000F3757"/>
    <w:rsid w:val="000F7A0C"/>
    <w:rsid w:val="001011FC"/>
    <w:rsid w:val="00102618"/>
    <w:rsid w:val="00102F0B"/>
    <w:rsid w:val="00105423"/>
    <w:rsid w:val="001119B6"/>
    <w:rsid w:val="00111BC8"/>
    <w:rsid w:val="00115124"/>
    <w:rsid w:val="00117A4F"/>
    <w:rsid w:val="00117F0F"/>
    <w:rsid w:val="00120A52"/>
    <w:rsid w:val="00124337"/>
    <w:rsid w:val="0012552C"/>
    <w:rsid w:val="001373A8"/>
    <w:rsid w:val="0014098E"/>
    <w:rsid w:val="00141621"/>
    <w:rsid w:val="001530C6"/>
    <w:rsid w:val="00163567"/>
    <w:rsid w:val="00170389"/>
    <w:rsid w:val="00172A27"/>
    <w:rsid w:val="001735B4"/>
    <w:rsid w:val="001748A3"/>
    <w:rsid w:val="00182B11"/>
    <w:rsid w:val="00183AEA"/>
    <w:rsid w:val="00183B4A"/>
    <w:rsid w:val="00186361"/>
    <w:rsid w:val="00187146"/>
    <w:rsid w:val="00193C1D"/>
    <w:rsid w:val="001A093D"/>
    <w:rsid w:val="001A0C52"/>
    <w:rsid w:val="001A0CCF"/>
    <w:rsid w:val="001A2E05"/>
    <w:rsid w:val="001A4491"/>
    <w:rsid w:val="001A4684"/>
    <w:rsid w:val="001B1289"/>
    <w:rsid w:val="001B5478"/>
    <w:rsid w:val="001B7FEF"/>
    <w:rsid w:val="001C133B"/>
    <w:rsid w:val="001C30C7"/>
    <w:rsid w:val="001D033C"/>
    <w:rsid w:val="001D30B6"/>
    <w:rsid w:val="001D3BE0"/>
    <w:rsid w:val="001E1433"/>
    <w:rsid w:val="001F1B9C"/>
    <w:rsid w:val="001F2208"/>
    <w:rsid w:val="001F285E"/>
    <w:rsid w:val="001F2D26"/>
    <w:rsid w:val="001F4134"/>
    <w:rsid w:val="001F45EE"/>
    <w:rsid w:val="001F4850"/>
    <w:rsid w:val="00204444"/>
    <w:rsid w:val="00204A5C"/>
    <w:rsid w:val="002063D8"/>
    <w:rsid w:val="00207A0B"/>
    <w:rsid w:val="00212A53"/>
    <w:rsid w:val="0021322F"/>
    <w:rsid w:val="00213B90"/>
    <w:rsid w:val="00214661"/>
    <w:rsid w:val="00215412"/>
    <w:rsid w:val="00215AF0"/>
    <w:rsid w:val="002229E2"/>
    <w:rsid w:val="0022434B"/>
    <w:rsid w:val="00233ADF"/>
    <w:rsid w:val="0023423F"/>
    <w:rsid w:val="00237B0E"/>
    <w:rsid w:val="002430C2"/>
    <w:rsid w:val="00244E70"/>
    <w:rsid w:val="00250CB7"/>
    <w:rsid w:val="0025135E"/>
    <w:rsid w:val="00251A49"/>
    <w:rsid w:val="002521B3"/>
    <w:rsid w:val="00253B41"/>
    <w:rsid w:val="0025460A"/>
    <w:rsid w:val="00255D0D"/>
    <w:rsid w:val="00260C77"/>
    <w:rsid w:val="00261352"/>
    <w:rsid w:val="00263F0B"/>
    <w:rsid w:val="0026441A"/>
    <w:rsid w:val="00264EB1"/>
    <w:rsid w:val="00276C71"/>
    <w:rsid w:val="00281526"/>
    <w:rsid w:val="00285406"/>
    <w:rsid w:val="002875E7"/>
    <w:rsid w:val="002A0C76"/>
    <w:rsid w:val="002A552C"/>
    <w:rsid w:val="002A65ED"/>
    <w:rsid w:val="002A74F3"/>
    <w:rsid w:val="002B2B5B"/>
    <w:rsid w:val="002C0C29"/>
    <w:rsid w:val="002C31DD"/>
    <w:rsid w:val="002C3CD8"/>
    <w:rsid w:val="002C7B9B"/>
    <w:rsid w:val="002D2B90"/>
    <w:rsid w:val="002D6F32"/>
    <w:rsid w:val="002D7B78"/>
    <w:rsid w:val="002E1C97"/>
    <w:rsid w:val="002E1DAC"/>
    <w:rsid w:val="002E6D05"/>
    <w:rsid w:val="002F077E"/>
    <w:rsid w:val="002F72A0"/>
    <w:rsid w:val="00311324"/>
    <w:rsid w:val="003122C4"/>
    <w:rsid w:val="0032031D"/>
    <w:rsid w:val="003214BA"/>
    <w:rsid w:val="00321647"/>
    <w:rsid w:val="00321989"/>
    <w:rsid w:val="003243EC"/>
    <w:rsid w:val="003247CD"/>
    <w:rsid w:val="003279BD"/>
    <w:rsid w:val="003362AD"/>
    <w:rsid w:val="00342688"/>
    <w:rsid w:val="0034440E"/>
    <w:rsid w:val="00344FE2"/>
    <w:rsid w:val="00347899"/>
    <w:rsid w:val="003518D6"/>
    <w:rsid w:val="00354B7A"/>
    <w:rsid w:val="00363966"/>
    <w:rsid w:val="00364943"/>
    <w:rsid w:val="003701CE"/>
    <w:rsid w:val="003741B0"/>
    <w:rsid w:val="00375481"/>
    <w:rsid w:val="003766FB"/>
    <w:rsid w:val="0038240C"/>
    <w:rsid w:val="0038359A"/>
    <w:rsid w:val="0038499D"/>
    <w:rsid w:val="00386AA0"/>
    <w:rsid w:val="00387996"/>
    <w:rsid w:val="00391F03"/>
    <w:rsid w:val="0039407B"/>
    <w:rsid w:val="003A2368"/>
    <w:rsid w:val="003A593E"/>
    <w:rsid w:val="003A6775"/>
    <w:rsid w:val="003B02F9"/>
    <w:rsid w:val="003B1B15"/>
    <w:rsid w:val="003B2287"/>
    <w:rsid w:val="003C083C"/>
    <w:rsid w:val="003C0D7D"/>
    <w:rsid w:val="003C3B81"/>
    <w:rsid w:val="003C4858"/>
    <w:rsid w:val="003C5BB3"/>
    <w:rsid w:val="003D1170"/>
    <w:rsid w:val="003D1B8E"/>
    <w:rsid w:val="003D2D72"/>
    <w:rsid w:val="003D36EE"/>
    <w:rsid w:val="003D402C"/>
    <w:rsid w:val="003D6E0A"/>
    <w:rsid w:val="003E2C4E"/>
    <w:rsid w:val="003E56F5"/>
    <w:rsid w:val="003F3518"/>
    <w:rsid w:val="003F504F"/>
    <w:rsid w:val="003F5B69"/>
    <w:rsid w:val="004105EF"/>
    <w:rsid w:val="00415A1A"/>
    <w:rsid w:val="0042326A"/>
    <w:rsid w:val="00423F96"/>
    <w:rsid w:val="00427C4D"/>
    <w:rsid w:val="00431F4F"/>
    <w:rsid w:val="00432518"/>
    <w:rsid w:val="0043351E"/>
    <w:rsid w:val="00433676"/>
    <w:rsid w:val="00436504"/>
    <w:rsid w:val="004405C7"/>
    <w:rsid w:val="00441D39"/>
    <w:rsid w:val="00442AF8"/>
    <w:rsid w:val="00442B41"/>
    <w:rsid w:val="0044514A"/>
    <w:rsid w:val="00447E59"/>
    <w:rsid w:val="00457DC2"/>
    <w:rsid w:val="00463001"/>
    <w:rsid w:val="00466339"/>
    <w:rsid w:val="004733D3"/>
    <w:rsid w:val="00476673"/>
    <w:rsid w:val="00476828"/>
    <w:rsid w:val="00487315"/>
    <w:rsid w:val="00490E43"/>
    <w:rsid w:val="00490F92"/>
    <w:rsid w:val="00494530"/>
    <w:rsid w:val="00494624"/>
    <w:rsid w:val="00495001"/>
    <w:rsid w:val="004A112E"/>
    <w:rsid w:val="004A76F2"/>
    <w:rsid w:val="004B51E3"/>
    <w:rsid w:val="004B6ED7"/>
    <w:rsid w:val="004D1209"/>
    <w:rsid w:val="004D1ADB"/>
    <w:rsid w:val="004D3DEA"/>
    <w:rsid w:val="004D422A"/>
    <w:rsid w:val="004D4247"/>
    <w:rsid w:val="004D7237"/>
    <w:rsid w:val="004D794D"/>
    <w:rsid w:val="004D7FCB"/>
    <w:rsid w:val="004E0C05"/>
    <w:rsid w:val="004E3473"/>
    <w:rsid w:val="004E5FCD"/>
    <w:rsid w:val="004F0052"/>
    <w:rsid w:val="004F1425"/>
    <w:rsid w:val="004F2BD3"/>
    <w:rsid w:val="004F3309"/>
    <w:rsid w:val="005034E3"/>
    <w:rsid w:val="00503D63"/>
    <w:rsid w:val="00506A2D"/>
    <w:rsid w:val="0050739A"/>
    <w:rsid w:val="005100DC"/>
    <w:rsid w:val="00511660"/>
    <w:rsid w:val="0051272A"/>
    <w:rsid w:val="00512A0D"/>
    <w:rsid w:val="00517CCE"/>
    <w:rsid w:val="005229A0"/>
    <w:rsid w:val="00522D50"/>
    <w:rsid w:val="00527D92"/>
    <w:rsid w:val="00531BAF"/>
    <w:rsid w:val="00533F95"/>
    <w:rsid w:val="00537781"/>
    <w:rsid w:val="005409DB"/>
    <w:rsid w:val="005410AB"/>
    <w:rsid w:val="00542C62"/>
    <w:rsid w:val="0054326D"/>
    <w:rsid w:val="00543F5F"/>
    <w:rsid w:val="00545698"/>
    <w:rsid w:val="00546149"/>
    <w:rsid w:val="005510C3"/>
    <w:rsid w:val="00555089"/>
    <w:rsid w:val="005565F1"/>
    <w:rsid w:val="00562259"/>
    <w:rsid w:val="005655BD"/>
    <w:rsid w:val="00572ADB"/>
    <w:rsid w:val="00573B46"/>
    <w:rsid w:val="00573C8F"/>
    <w:rsid w:val="00576C5E"/>
    <w:rsid w:val="00577C17"/>
    <w:rsid w:val="00580957"/>
    <w:rsid w:val="005810CA"/>
    <w:rsid w:val="005824FB"/>
    <w:rsid w:val="005827A7"/>
    <w:rsid w:val="00585B39"/>
    <w:rsid w:val="00586041"/>
    <w:rsid w:val="00586955"/>
    <w:rsid w:val="0059030C"/>
    <w:rsid w:val="00592372"/>
    <w:rsid w:val="005955BA"/>
    <w:rsid w:val="005A0B59"/>
    <w:rsid w:val="005A245A"/>
    <w:rsid w:val="005A2C7B"/>
    <w:rsid w:val="005A328C"/>
    <w:rsid w:val="005A4B80"/>
    <w:rsid w:val="005A5F20"/>
    <w:rsid w:val="005A697C"/>
    <w:rsid w:val="005B0F9A"/>
    <w:rsid w:val="005B1A42"/>
    <w:rsid w:val="005B46BD"/>
    <w:rsid w:val="005B4DB1"/>
    <w:rsid w:val="005B6D33"/>
    <w:rsid w:val="005C162E"/>
    <w:rsid w:val="005C1B19"/>
    <w:rsid w:val="005C417A"/>
    <w:rsid w:val="005C7507"/>
    <w:rsid w:val="005D22FC"/>
    <w:rsid w:val="005D3D41"/>
    <w:rsid w:val="005D736F"/>
    <w:rsid w:val="005E4F70"/>
    <w:rsid w:val="005E7CE8"/>
    <w:rsid w:val="005F162E"/>
    <w:rsid w:val="005F16C3"/>
    <w:rsid w:val="005F328B"/>
    <w:rsid w:val="005F74F3"/>
    <w:rsid w:val="0060161F"/>
    <w:rsid w:val="006038CA"/>
    <w:rsid w:val="00605A28"/>
    <w:rsid w:val="00614E98"/>
    <w:rsid w:val="00621D6C"/>
    <w:rsid w:val="0062261D"/>
    <w:rsid w:val="0062295C"/>
    <w:rsid w:val="00623AD2"/>
    <w:rsid w:val="0062437A"/>
    <w:rsid w:val="00632467"/>
    <w:rsid w:val="00632B51"/>
    <w:rsid w:val="00633021"/>
    <w:rsid w:val="00636962"/>
    <w:rsid w:val="00636B86"/>
    <w:rsid w:val="00644C71"/>
    <w:rsid w:val="006462FA"/>
    <w:rsid w:val="00653BCA"/>
    <w:rsid w:val="00660EBB"/>
    <w:rsid w:val="00663BF4"/>
    <w:rsid w:val="00663CC5"/>
    <w:rsid w:val="00670660"/>
    <w:rsid w:val="00680AC7"/>
    <w:rsid w:val="00684D69"/>
    <w:rsid w:val="006867B4"/>
    <w:rsid w:val="00686AF3"/>
    <w:rsid w:val="006928F3"/>
    <w:rsid w:val="006952F5"/>
    <w:rsid w:val="00696FBE"/>
    <w:rsid w:val="006A1B2F"/>
    <w:rsid w:val="006A350C"/>
    <w:rsid w:val="006A5596"/>
    <w:rsid w:val="006B4620"/>
    <w:rsid w:val="006B6E3B"/>
    <w:rsid w:val="006C1B42"/>
    <w:rsid w:val="006C56C9"/>
    <w:rsid w:val="006D144F"/>
    <w:rsid w:val="006D2431"/>
    <w:rsid w:val="006D567B"/>
    <w:rsid w:val="006D72C7"/>
    <w:rsid w:val="006D72CF"/>
    <w:rsid w:val="006D7C98"/>
    <w:rsid w:val="006E01B4"/>
    <w:rsid w:val="006E04C8"/>
    <w:rsid w:val="006E0B76"/>
    <w:rsid w:val="006E1CF0"/>
    <w:rsid w:val="006E2EB3"/>
    <w:rsid w:val="006E3EAB"/>
    <w:rsid w:val="006E521B"/>
    <w:rsid w:val="006E798E"/>
    <w:rsid w:val="006F30B4"/>
    <w:rsid w:val="006F3A43"/>
    <w:rsid w:val="006F3F8C"/>
    <w:rsid w:val="006F46C3"/>
    <w:rsid w:val="006F5383"/>
    <w:rsid w:val="006F6E12"/>
    <w:rsid w:val="006F713A"/>
    <w:rsid w:val="007009AA"/>
    <w:rsid w:val="00701A84"/>
    <w:rsid w:val="007026E3"/>
    <w:rsid w:val="007036C3"/>
    <w:rsid w:val="00705859"/>
    <w:rsid w:val="00706041"/>
    <w:rsid w:val="00710CAF"/>
    <w:rsid w:val="007123AF"/>
    <w:rsid w:val="00712A96"/>
    <w:rsid w:val="007169EC"/>
    <w:rsid w:val="00721056"/>
    <w:rsid w:val="00722501"/>
    <w:rsid w:val="00725C94"/>
    <w:rsid w:val="00726A6C"/>
    <w:rsid w:val="00726B23"/>
    <w:rsid w:val="00726DB7"/>
    <w:rsid w:val="00727E29"/>
    <w:rsid w:val="00733083"/>
    <w:rsid w:val="00741FC2"/>
    <w:rsid w:val="00742B21"/>
    <w:rsid w:val="00744517"/>
    <w:rsid w:val="00747254"/>
    <w:rsid w:val="00750137"/>
    <w:rsid w:val="0075115C"/>
    <w:rsid w:val="007525B7"/>
    <w:rsid w:val="00752BB4"/>
    <w:rsid w:val="00755157"/>
    <w:rsid w:val="00766147"/>
    <w:rsid w:val="00766DD4"/>
    <w:rsid w:val="00770518"/>
    <w:rsid w:val="007724D2"/>
    <w:rsid w:val="00772E30"/>
    <w:rsid w:val="007769FC"/>
    <w:rsid w:val="00780470"/>
    <w:rsid w:val="00790A94"/>
    <w:rsid w:val="007911B2"/>
    <w:rsid w:val="00797ACE"/>
    <w:rsid w:val="007A08F7"/>
    <w:rsid w:val="007A1E5B"/>
    <w:rsid w:val="007A36C9"/>
    <w:rsid w:val="007A5188"/>
    <w:rsid w:val="007A6512"/>
    <w:rsid w:val="007A67FD"/>
    <w:rsid w:val="007B3D71"/>
    <w:rsid w:val="007B5213"/>
    <w:rsid w:val="007B5482"/>
    <w:rsid w:val="007B5AE0"/>
    <w:rsid w:val="007B7DDF"/>
    <w:rsid w:val="007C047C"/>
    <w:rsid w:val="007C292F"/>
    <w:rsid w:val="007C3698"/>
    <w:rsid w:val="007C749A"/>
    <w:rsid w:val="007D07A2"/>
    <w:rsid w:val="007D16DC"/>
    <w:rsid w:val="007D4C26"/>
    <w:rsid w:val="007D5CBB"/>
    <w:rsid w:val="007D6572"/>
    <w:rsid w:val="007E0563"/>
    <w:rsid w:val="007E6590"/>
    <w:rsid w:val="007E78FD"/>
    <w:rsid w:val="007F33A5"/>
    <w:rsid w:val="007F5833"/>
    <w:rsid w:val="007F6A96"/>
    <w:rsid w:val="008016DA"/>
    <w:rsid w:val="00803D1B"/>
    <w:rsid w:val="00804854"/>
    <w:rsid w:val="00805D01"/>
    <w:rsid w:val="008119E7"/>
    <w:rsid w:val="00814ACE"/>
    <w:rsid w:val="00817ED4"/>
    <w:rsid w:val="00822B05"/>
    <w:rsid w:val="00823971"/>
    <w:rsid w:val="00826534"/>
    <w:rsid w:val="00826C28"/>
    <w:rsid w:val="008331F8"/>
    <w:rsid w:val="00833E5B"/>
    <w:rsid w:val="00842D0A"/>
    <w:rsid w:val="0084602F"/>
    <w:rsid w:val="00847755"/>
    <w:rsid w:val="00851FB3"/>
    <w:rsid w:val="0085267C"/>
    <w:rsid w:val="008567AE"/>
    <w:rsid w:val="008602E0"/>
    <w:rsid w:val="00860649"/>
    <w:rsid w:val="008625DD"/>
    <w:rsid w:val="008631FE"/>
    <w:rsid w:val="00865A18"/>
    <w:rsid w:val="00867C03"/>
    <w:rsid w:val="008702EF"/>
    <w:rsid w:val="008736FF"/>
    <w:rsid w:val="00874DAC"/>
    <w:rsid w:val="00876D34"/>
    <w:rsid w:val="00877B50"/>
    <w:rsid w:val="00880C4E"/>
    <w:rsid w:val="00884568"/>
    <w:rsid w:val="00886D39"/>
    <w:rsid w:val="008936E5"/>
    <w:rsid w:val="0089400B"/>
    <w:rsid w:val="008946EA"/>
    <w:rsid w:val="008A0C4A"/>
    <w:rsid w:val="008A3781"/>
    <w:rsid w:val="008A4337"/>
    <w:rsid w:val="008A4F8A"/>
    <w:rsid w:val="008A6265"/>
    <w:rsid w:val="008B4958"/>
    <w:rsid w:val="008B51D6"/>
    <w:rsid w:val="008C3B4C"/>
    <w:rsid w:val="008C4D93"/>
    <w:rsid w:val="008D0EA5"/>
    <w:rsid w:val="008D1879"/>
    <w:rsid w:val="008D2B4F"/>
    <w:rsid w:val="008D3603"/>
    <w:rsid w:val="008E0053"/>
    <w:rsid w:val="008E0C18"/>
    <w:rsid w:val="008E4CFA"/>
    <w:rsid w:val="008F2DB6"/>
    <w:rsid w:val="008F6AF6"/>
    <w:rsid w:val="008F78BF"/>
    <w:rsid w:val="0090152F"/>
    <w:rsid w:val="00905AE6"/>
    <w:rsid w:val="009102B1"/>
    <w:rsid w:val="009117AF"/>
    <w:rsid w:val="00913DA9"/>
    <w:rsid w:val="00915BD0"/>
    <w:rsid w:val="009165B6"/>
    <w:rsid w:val="0091764F"/>
    <w:rsid w:val="00920216"/>
    <w:rsid w:val="00922D1D"/>
    <w:rsid w:val="009233CB"/>
    <w:rsid w:val="0092577B"/>
    <w:rsid w:val="00926831"/>
    <w:rsid w:val="00926EEB"/>
    <w:rsid w:val="00937163"/>
    <w:rsid w:val="00942FF5"/>
    <w:rsid w:val="00943B39"/>
    <w:rsid w:val="00943F58"/>
    <w:rsid w:val="0094443B"/>
    <w:rsid w:val="0094469F"/>
    <w:rsid w:val="0094784E"/>
    <w:rsid w:val="0094793B"/>
    <w:rsid w:val="00953D09"/>
    <w:rsid w:val="00956336"/>
    <w:rsid w:val="0096197F"/>
    <w:rsid w:val="00964882"/>
    <w:rsid w:val="009678EF"/>
    <w:rsid w:val="00972737"/>
    <w:rsid w:val="00972D10"/>
    <w:rsid w:val="00975DA5"/>
    <w:rsid w:val="00976838"/>
    <w:rsid w:val="00976894"/>
    <w:rsid w:val="0098095B"/>
    <w:rsid w:val="00981293"/>
    <w:rsid w:val="009816BB"/>
    <w:rsid w:val="00984168"/>
    <w:rsid w:val="0098447C"/>
    <w:rsid w:val="0098473F"/>
    <w:rsid w:val="0098548A"/>
    <w:rsid w:val="009857A5"/>
    <w:rsid w:val="00986B3E"/>
    <w:rsid w:val="00987946"/>
    <w:rsid w:val="009914DB"/>
    <w:rsid w:val="00993DD3"/>
    <w:rsid w:val="0099765D"/>
    <w:rsid w:val="009A21F7"/>
    <w:rsid w:val="009A6828"/>
    <w:rsid w:val="009B115E"/>
    <w:rsid w:val="009B54E6"/>
    <w:rsid w:val="009C42F0"/>
    <w:rsid w:val="009C5D2B"/>
    <w:rsid w:val="009D0A6C"/>
    <w:rsid w:val="009E280D"/>
    <w:rsid w:val="009E42EB"/>
    <w:rsid w:val="009E77CE"/>
    <w:rsid w:val="009F1AC6"/>
    <w:rsid w:val="009F2027"/>
    <w:rsid w:val="009F3D52"/>
    <w:rsid w:val="009F46DE"/>
    <w:rsid w:val="009F54BB"/>
    <w:rsid w:val="009F7053"/>
    <w:rsid w:val="00A00218"/>
    <w:rsid w:val="00A01041"/>
    <w:rsid w:val="00A013E6"/>
    <w:rsid w:val="00A059CF"/>
    <w:rsid w:val="00A1079F"/>
    <w:rsid w:val="00A11B75"/>
    <w:rsid w:val="00A14161"/>
    <w:rsid w:val="00A1421E"/>
    <w:rsid w:val="00A161A9"/>
    <w:rsid w:val="00A20C87"/>
    <w:rsid w:val="00A214E6"/>
    <w:rsid w:val="00A21E6F"/>
    <w:rsid w:val="00A2348C"/>
    <w:rsid w:val="00A236AA"/>
    <w:rsid w:val="00A239C4"/>
    <w:rsid w:val="00A24AE5"/>
    <w:rsid w:val="00A27544"/>
    <w:rsid w:val="00A27AD2"/>
    <w:rsid w:val="00A31FBE"/>
    <w:rsid w:val="00A40975"/>
    <w:rsid w:val="00A443E0"/>
    <w:rsid w:val="00A51D94"/>
    <w:rsid w:val="00A549E2"/>
    <w:rsid w:val="00A60D27"/>
    <w:rsid w:val="00A61259"/>
    <w:rsid w:val="00A63845"/>
    <w:rsid w:val="00A64CFB"/>
    <w:rsid w:val="00A660F9"/>
    <w:rsid w:val="00A7108D"/>
    <w:rsid w:val="00A71821"/>
    <w:rsid w:val="00A74B5E"/>
    <w:rsid w:val="00A75A0E"/>
    <w:rsid w:val="00A75AAB"/>
    <w:rsid w:val="00A77C2A"/>
    <w:rsid w:val="00A8150A"/>
    <w:rsid w:val="00A8366F"/>
    <w:rsid w:val="00A86BC1"/>
    <w:rsid w:val="00A909F4"/>
    <w:rsid w:val="00A90FFC"/>
    <w:rsid w:val="00A93CEE"/>
    <w:rsid w:val="00A94DA7"/>
    <w:rsid w:val="00A95DBF"/>
    <w:rsid w:val="00A97ECB"/>
    <w:rsid w:val="00AA77E6"/>
    <w:rsid w:val="00AA78EE"/>
    <w:rsid w:val="00AB22FD"/>
    <w:rsid w:val="00AB249C"/>
    <w:rsid w:val="00AB3141"/>
    <w:rsid w:val="00AB5EF7"/>
    <w:rsid w:val="00AB609D"/>
    <w:rsid w:val="00AB66B8"/>
    <w:rsid w:val="00AB6EDE"/>
    <w:rsid w:val="00AC12CA"/>
    <w:rsid w:val="00AC2268"/>
    <w:rsid w:val="00AC6253"/>
    <w:rsid w:val="00AD75D8"/>
    <w:rsid w:val="00AD7CAC"/>
    <w:rsid w:val="00AD7DE4"/>
    <w:rsid w:val="00AE3D01"/>
    <w:rsid w:val="00AE4FC4"/>
    <w:rsid w:val="00AE5260"/>
    <w:rsid w:val="00AE5CF7"/>
    <w:rsid w:val="00AE67B6"/>
    <w:rsid w:val="00AF08A4"/>
    <w:rsid w:val="00AF0D29"/>
    <w:rsid w:val="00AF3442"/>
    <w:rsid w:val="00AF49A0"/>
    <w:rsid w:val="00AF5D13"/>
    <w:rsid w:val="00AF7CFA"/>
    <w:rsid w:val="00B0423C"/>
    <w:rsid w:val="00B05EB7"/>
    <w:rsid w:val="00B0641E"/>
    <w:rsid w:val="00B07C93"/>
    <w:rsid w:val="00B11FE4"/>
    <w:rsid w:val="00B17226"/>
    <w:rsid w:val="00B1739F"/>
    <w:rsid w:val="00B20435"/>
    <w:rsid w:val="00B2193F"/>
    <w:rsid w:val="00B22D70"/>
    <w:rsid w:val="00B34169"/>
    <w:rsid w:val="00B40AC5"/>
    <w:rsid w:val="00B40DB4"/>
    <w:rsid w:val="00B43529"/>
    <w:rsid w:val="00B45828"/>
    <w:rsid w:val="00B51807"/>
    <w:rsid w:val="00B51D11"/>
    <w:rsid w:val="00B52304"/>
    <w:rsid w:val="00B568D1"/>
    <w:rsid w:val="00B56F9E"/>
    <w:rsid w:val="00B6040F"/>
    <w:rsid w:val="00B60576"/>
    <w:rsid w:val="00B60D18"/>
    <w:rsid w:val="00B70AB4"/>
    <w:rsid w:val="00B82CF7"/>
    <w:rsid w:val="00B82E6C"/>
    <w:rsid w:val="00B83E5B"/>
    <w:rsid w:val="00B840FF"/>
    <w:rsid w:val="00B84A8B"/>
    <w:rsid w:val="00B850F5"/>
    <w:rsid w:val="00B8792A"/>
    <w:rsid w:val="00B87E1C"/>
    <w:rsid w:val="00B87E24"/>
    <w:rsid w:val="00B923D8"/>
    <w:rsid w:val="00B924CB"/>
    <w:rsid w:val="00BA1742"/>
    <w:rsid w:val="00BA4A15"/>
    <w:rsid w:val="00BA6A1E"/>
    <w:rsid w:val="00BA779B"/>
    <w:rsid w:val="00BB14E3"/>
    <w:rsid w:val="00BB3C2E"/>
    <w:rsid w:val="00BB6955"/>
    <w:rsid w:val="00BC31D7"/>
    <w:rsid w:val="00BC7BDB"/>
    <w:rsid w:val="00BD0888"/>
    <w:rsid w:val="00BD16CC"/>
    <w:rsid w:val="00BD2382"/>
    <w:rsid w:val="00BD38A7"/>
    <w:rsid w:val="00BD4CB1"/>
    <w:rsid w:val="00BD5685"/>
    <w:rsid w:val="00BD58EC"/>
    <w:rsid w:val="00BD6AE4"/>
    <w:rsid w:val="00BD6C5E"/>
    <w:rsid w:val="00BD7122"/>
    <w:rsid w:val="00BE1F7A"/>
    <w:rsid w:val="00BE3696"/>
    <w:rsid w:val="00BE52C6"/>
    <w:rsid w:val="00BF1EA6"/>
    <w:rsid w:val="00BF1F32"/>
    <w:rsid w:val="00BF4EBD"/>
    <w:rsid w:val="00BF7CA8"/>
    <w:rsid w:val="00C000E6"/>
    <w:rsid w:val="00C01E68"/>
    <w:rsid w:val="00C10A53"/>
    <w:rsid w:val="00C11B1A"/>
    <w:rsid w:val="00C136A3"/>
    <w:rsid w:val="00C13F58"/>
    <w:rsid w:val="00C1558A"/>
    <w:rsid w:val="00C16E65"/>
    <w:rsid w:val="00C2467E"/>
    <w:rsid w:val="00C33549"/>
    <w:rsid w:val="00C409F2"/>
    <w:rsid w:val="00C40EFF"/>
    <w:rsid w:val="00C41015"/>
    <w:rsid w:val="00C426BD"/>
    <w:rsid w:val="00C473A5"/>
    <w:rsid w:val="00C50F27"/>
    <w:rsid w:val="00C561A1"/>
    <w:rsid w:val="00C57185"/>
    <w:rsid w:val="00C60374"/>
    <w:rsid w:val="00C65F10"/>
    <w:rsid w:val="00C71195"/>
    <w:rsid w:val="00C74CE6"/>
    <w:rsid w:val="00C750F1"/>
    <w:rsid w:val="00C75D0D"/>
    <w:rsid w:val="00C77D07"/>
    <w:rsid w:val="00C8014F"/>
    <w:rsid w:val="00C81B27"/>
    <w:rsid w:val="00C8459E"/>
    <w:rsid w:val="00C9312C"/>
    <w:rsid w:val="00C97B27"/>
    <w:rsid w:val="00CA039A"/>
    <w:rsid w:val="00CA0BC9"/>
    <w:rsid w:val="00CA54D2"/>
    <w:rsid w:val="00CB2000"/>
    <w:rsid w:val="00CB2025"/>
    <w:rsid w:val="00CB48A6"/>
    <w:rsid w:val="00CB621C"/>
    <w:rsid w:val="00CB6493"/>
    <w:rsid w:val="00CB684E"/>
    <w:rsid w:val="00CC02F2"/>
    <w:rsid w:val="00CC69FA"/>
    <w:rsid w:val="00CC6B34"/>
    <w:rsid w:val="00CD09B4"/>
    <w:rsid w:val="00CD54AC"/>
    <w:rsid w:val="00CD6EE8"/>
    <w:rsid w:val="00CD737F"/>
    <w:rsid w:val="00CD7773"/>
    <w:rsid w:val="00CE691B"/>
    <w:rsid w:val="00CE78B9"/>
    <w:rsid w:val="00CF48A1"/>
    <w:rsid w:val="00CF5CD9"/>
    <w:rsid w:val="00CF67F1"/>
    <w:rsid w:val="00D01E73"/>
    <w:rsid w:val="00D0314D"/>
    <w:rsid w:val="00D05F0E"/>
    <w:rsid w:val="00D13DA8"/>
    <w:rsid w:val="00D17D84"/>
    <w:rsid w:val="00D20184"/>
    <w:rsid w:val="00D2193C"/>
    <w:rsid w:val="00D2665C"/>
    <w:rsid w:val="00D31A22"/>
    <w:rsid w:val="00D32CD6"/>
    <w:rsid w:val="00D355AF"/>
    <w:rsid w:val="00D4185E"/>
    <w:rsid w:val="00D424F4"/>
    <w:rsid w:val="00D5039B"/>
    <w:rsid w:val="00D57F85"/>
    <w:rsid w:val="00D61E00"/>
    <w:rsid w:val="00D63B31"/>
    <w:rsid w:val="00D70B9C"/>
    <w:rsid w:val="00D71AF2"/>
    <w:rsid w:val="00D73671"/>
    <w:rsid w:val="00D74914"/>
    <w:rsid w:val="00D7651E"/>
    <w:rsid w:val="00D765FC"/>
    <w:rsid w:val="00D769EB"/>
    <w:rsid w:val="00D80CDC"/>
    <w:rsid w:val="00D8264B"/>
    <w:rsid w:val="00D8422D"/>
    <w:rsid w:val="00D879E6"/>
    <w:rsid w:val="00D9028D"/>
    <w:rsid w:val="00D90E2B"/>
    <w:rsid w:val="00D91F21"/>
    <w:rsid w:val="00D930A2"/>
    <w:rsid w:val="00D935CD"/>
    <w:rsid w:val="00D94273"/>
    <w:rsid w:val="00D944A0"/>
    <w:rsid w:val="00D946E9"/>
    <w:rsid w:val="00DA47F3"/>
    <w:rsid w:val="00DA7EB6"/>
    <w:rsid w:val="00DB2502"/>
    <w:rsid w:val="00DB45CC"/>
    <w:rsid w:val="00DB7E41"/>
    <w:rsid w:val="00DC1BF6"/>
    <w:rsid w:val="00DC3A4D"/>
    <w:rsid w:val="00DC4022"/>
    <w:rsid w:val="00DC4FA6"/>
    <w:rsid w:val="00DC500F"/>
    <w:rsid w:val="00DC76AE"/>
    <w:rsid w:val="00DD18DE"/>
    <w:rsid w:val="00DD230C"/>
    <w:rsid w:val="00DD2358"/>
    <w:rsid w:val="00DD4D0C"/>
    <w:rsid w:val="00DE0C34"/>
    <w:rsid w:val="00DE2DF3"/>
    <w:rsid w:val="00DE3B31"/>
    <w:rsid w:val="00DE7014"/>
    <w:rsid w:val="00E00B48"/>
    <w:rsid w:val="00E027C9"/>
    <w:rsid w:val="00E030EE"/>
    <w:rsid w:val="00E05423"/>
    <w:rsid w:val="00E0723B"/>
    <w:rsid w:val="00E108C3"/>
    <w:rsid w:val="00E11F03"/>
    <w:rsid w:val="00E120B9"/>
    <w:rsid w:val="00E13758"/>
    <w:rsid w:val="00E148F3"/>
    <w:rsid w:val="00E151DA"/>
    <w:rsid w:val="00E15382"/>
    <w:rsid w:val="00E20944"/>
    <w:rsid w:val="00E22006"/>
    <w:rsid w:val="00E238A2"/>
    <w:rsid w:val="00E23DCD"/>
    <w:rsid w:val="00E241E7"/>
    <w:rsid w:val="00E3243B"/>
    <w:rsid w:val="00E335D8"/>
    <w:rsid w:val="00E33707"/>
    <w:rsid w:val="00E33A55"/>
    <w:rsid w:val="00E34005"/>
    <w:rsid w:val="00E34DA9"/>
    <w:rsid w:val="00E413AB"/>
    <w:rsid w:val="00E43274"/>
    <w:rsid w:val="00E4665E"/>
    <w:rsid w:val="00E53F38"/>
    <w:rsid w:val="00E57045"/>
    <w:rsid w:val="00E64E71"/>
    <w:rsid w:val="00E70312"/>
    <w:rsid w:val="00E73E35"/>
    <w:rsid w:val="00E740D3"/>
    <w:rsid w:val="00E807BA"/>
    <w:rsid w:val="00E80F7E"/>
    <w:rsid w:val="00E8164C"/>
    <w:rsid w:val="00E82B5F"/>
    <w:rsid w:val="00E879C9"/>
    <w:rsid w:val="00E90D94"/>
    <w:rsid w:val="00E95194"/>
    <w:rsid w:val="00E96F65"/>
    <w:rsid w:val="00EA019B"/>
    <w:rsid w:val="00EA26FB"/>
    <w:rsid w:val="00EA5BBB"/>
    <w:rsid w:val="00EB10A7"/>
    <w:rsid w:val="00EB2328"/>
    <w:rsid w:val="00EB48A2"/>
    <w:rsid w:val="00EB494C"/>
    <w:rsid w:val="00EB6DE7"/>
    <w:rsid w:val="00EB71F5"/>
    <w:rsid w:val="00EC6890"/>
    <w:rsid w:val="00EC72A4"/>
    <w:rsid w:val="00ED2CF2"/>
    <w:rsid w:val="00ED694A"/>
    <w:rsid w:val="00ED76D9"/>
    <w:rsid w:val="00EE4722"/>
    <w:rsid w:val="00F060A4"/>
    <w:rsid w:val="00F06124"/>
    <w:rsid w:val="00F07523"/>
    <w:rsid w:val="00F10055"/>
    <w:rsid w:val="00F1326E"/>
    <w:rsid w:val="00F155B4"/>
    <w:rsid w:val="00F15D39"/>
    <w:rsid w:val="00F16B10"/>
    <w:rsid w:val="00F16E76"/>
    <w:rsid w:val="00F22898"/>
    <w:rsid w:val="00F231AB"/>
    <w:rsid w:val="00F24BB1"/>
    <w:rsid w:val="00F26054"/>
    <w:rsid w:val="00F27C44"/>
    <w:rsid w:val="00F304EE"/>
    <w:rsid w:val="00F31887"/>
    <w:rsid w:val="00F35671"/>
    <w:rsid w:val="00F400C4"/>
    <w:rsid w:val="00F41E90"/>
    <w:rsid w:val="00F4710F"/>
    <w:rsid w:val="00F507C9"/>
    <w:rsid w:val="00F53A81"/>
    <w:rsid w:val="00F57D8D"/>
    <w:rsid w:val="00F60AAC"/>
    <w:rsid w:val="00F60E88"/>
    <w:rsid w:val="00F667DA"/>
    <w:rsid w:val="00F67288"/>
    <w:rsid w:val="00F7182B"/>
    <w:rsid w:val="00F73B29"/>
    <w:rsid w:val="00F757F6"/>
    <w:rsid w:val="00F7632F"/>
    <w:rsid w:val="00F8168D"/>
    <w:rsid w:val="00F823B7"/>
    <w:rsid w:val="00F82B69"/>
    <w:rsid w:val="00F86321"/>
    <w:rsid w:val="00F91143"/>
    <w:rsid w:val="00F91188"/>
    <w:rsid w:val="00F9546C"/>
    <w:rsid w:val="00F96CF9"/>
    <w:rsid w:val="00F974A1"/>
    <w:rsid w:val="00F97B72"/>
    <w:rsid w:val="00FA10A8"/>
    <w:rsid w:val="00FA1427"/>
    <w:rsid w:val="00FA1505"/>
    <w:rsid w:val="00FA45BA"/>
    <w:rsid w:val="00FA5296"/>
    <w:rsid w:val="00FB1F93"/>
    <w:rsid w:val="00FB48DF"/>
    <w:rsid w:val="00FB5972"/>
    <w:rsid w:val="00FB632F"/>
    <w:rsid w:val="00FC3BAF"/>
    <w:rsid w:val="00FC5824"/>
    <w:rsid w:val="00FC5AFE"/>
    <w:rsid w:val="00FC5D22"/>
    <w:rsid w:val="00FD01BA"/>
    <w:rsid w:val="00FD0CA5"/>
    <w:rsid w:val="00FD1E2E"/>
    <w:rsid w:val="00FD4012"/>
    <w:rsid w:val="00FE20F3"/>
    <w:rsid w:val="00FE4D45"/>
    <w:rsid w:val="00FE5412"/>
    <w:rsid w:val="00FE6874"/>
    <w:rsid w:val="00FF0084"/>
    <w:rsid w:val="00FF0E8C"/>
    <w:rsid w:val="00FF4F25"/>
    <w:rsid w:val="00FF5A7C"/>
    <w:rsid w:val="00FF6B57"/>
    <w:rsid w:val="018E38D2"/>
    <w:rsid w:val="03A27A43"/>
    <w:rsid w:val="05687DA8"/>
    <w:rsid w:val="061A7031"/>
    <w:rsid w:val="066F2D6C"/>
    <w:rsid w:val="071341A1"/>
    <w:rsid w:val="07902048"/>
    <w:rsid w:val="082B1B0E"/>
    <w:rsid w:val="0E205124"/>
    <w:rsid w:val="0FB413FA"/>
    <w:rsid w:val="0FEB646C"/>
    <w:rsid w:val="14414E89"/>
    <w:rsid w:val="14C367A9"/>
    <w:rsid w:val="17647992"/>
    <w:rsid w:val="17E07409"/>
    <w:rsid w:val="186B6183"/>
    <w:rsid w:val="19785961"/>
    <w:rsid w:val="19D0785E"/>
    <w:rsid w:val="1A0D583E"/>
    <w:rsid w:val="1A41721C"/>
    <w:rsid w:val="1AE45E9F"/>
    <w:rsid w:val="1B1638B6"/>
    <w:rsid w:val="1B6A351B"/>
    <w:rsid w:val="1BDE31E8"/>
    <w:rsid w:val="1C4C04F1"/>
    <w:rsid w:val="1D1E6FE1"/>
    <w:rsid w:val="1FDF4CDB"/>
    <w:rsid w:val="204A1F24"/>
    <w:rsid w:val="2051798D"/>
    <w:rsid w:val="20DC1C3D"/>
    <w:rsid w:val="216B77AF"/>
    <w:rsid w:val="23DA350C"/>
    <w:rsid w:val="28C56A2B"/>
    <w:rsid w:val="29165DB3"/>
    <w:rsid w:val="2992750D"/>
    <w:rsid w:val="2A895003"/>
    <w:rsid w:val="2AF078F2"/>
    <w:rsid w:val="2B1B2578"/>
    <w:rsid w:val="2DE623CB"/>
    <w:rsid w:val="2F642544"/>
    <w:rsid w:val="303B495C"/>
    <w:rsid w:val="30ED2864"/>
    <w:rsid w:val="31472444"/>
    <w:rsid w:val="35507F54"/>
    <w:rsid w:val="373748C8"/>
    <w:rsid w:val="3A6913AA"/>
    <w:rsid w:val="3A6E2FFD"/>
    <w:rsid w:val="3D5F7429"/>
    <w:rsid w:val="3DD6093D"/>
    <w:rsid w:val="3ED03ABD"/>
    <w:rsid w:val="3F0C54FA"/>
    <w:rsid w:val="3FBA0377"/>
    <w:rsid w:val="40AF245F"/>
    <w:rsid w:val="41144719"/>
    <w:rsid w:val="419F1AFF"/>
    <w:rsid w:val="41AC59EC"/>
    <w:rsid w:val="41BB043C"/>
    <w:rsid w:val="420218B6"/>
    <w:rsid w:val="42BF165E"/>
    <w:rsid w:val="44552BC2"/>
    <w:rsid w:val="44924BC4"/>
    <w:rsid w:val="4498130E"/>
    <w:rsid w:val="45A54A57"/>
    <w:rsid w:val="47373A0D"/>
    <w:rsid w:val="47A01C1D"/>
    <w:rsid w:val="47D46560"/>
    <w:rsid w:val="48C56958"/>
    <w:rsid w:val="4A065E15"/>
    <w:rsid w:val="4B272F28"/>
    <w:rsid w:val="4B93268F"/>
    <w:rsid w:val="4BC8603E"/>
    <w:rsid w:val="4C2D138E"/>
    <w:rsid w:val="4CA83184"/>
    <w:rsid w:val="4E2836FC"/>
    <w:rsid w:val="55F57A4C"/>
    <w:rsid w:val="57A63EA6"/>
    <w:rsid w:val="57D323F6"/>
    <w:rsid w:val="584503CE"/>
    <w:rsid w:val="59207947"/>
    <w:rsid w:val="59676CEB"/>
    <w:rsid w:val="597A5912"/>
    <w:rsid w:val="5AC57996"/>
    <w:rsid w:val="5CFB0EE6"/>
    <w:rsid w:val="5E14000A"/>
    <w:rsid w:val="5E2531B2"/>
    <w:rsid w:val="5E7E319D"/>
    <w:rsid w:val="5F00082A"/>
    <w:rsid w:val="5F6064E3"/>
    <w:rsid w:val="5FC46C03"/>
    <w:rsid w:val="600D4407"/>
    <w:rsid w:val="600E6296"/>
    <w:rsid w:val="60B74CCA"/>
    <w:rsid w:val="61650BBB"/>
    <w:rsid w:val="61C509C0"/>
    <w:rsid w:val="62867089"/>
    <w:rsid w:val="63BE79D9"/>
    <w:rsid w:val="641B328E"/>
    <w:rsid w:val="65F65332"/>
    <w:rsid w:val="66C75876"/>
    <w:rsid w:val="67225DD3"/>
    <w:rsid w:val="6C175A69"/>
    <w:rsid w:val="6CF933FA"/>
    <w:rsid w:val="6D4D7F15"/>
    <w:rsid w:val="720917CE"/>
    <w:rsid w:val="72DD56E5"/>
    <w:rsid w:val="730013B3"/>
    <w:rsid w:val="748C56A0"/>
    <w:rsid w:val="74AC00C1"/>
    <w:rsid w:val="74E90993"/>
    <w:rsid w:val="758668DA"/>
    <w:rsid w:val="7CBF59B7"/>
    <w:rsid w:val="7DFA3DFD"/>
    <w:rsid w:val="7E161481"/>
    <w:rsid w:val="7E6646FA"/>
    <w:rsid w:val="7E8335FF"/>
    <w:rsid w:val="7F887A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4"/>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45"/>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6"/>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47"/>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8"/>
    <w:semiHidden/>
    <w:unhideWhenUsed/>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48"/>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49"/>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0"/>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5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7">
    <w:name w:val="Default Paragraph Font"/>
    <w:semiHidden/>
    <w:unhideWhenUsed/>
    <w:qFormat/>
    <w:uiPriority w:val="1"/>
  </w:style>
  <w:style w:type="table" w:default="1" w:styleId="43">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6"/>
    <w:qFormat/>
    <w:uiPriority w:val="0"/>
  </w:style>
  <w:style w:type="paragraph" w:styleId="12">
    <w:name w:val="annotation text"/>
    <w:basedOn w:val="1"/>
    <w:link w:val="55"/>
    <w:qFormat/>
    <w:uiPriority w:val="0"/>
    <w:pPr>
      <w:jc w:val="left"/>
    </w:pPr>
    <w:rPr>
      <w:rFonts w:ascii="Times New Roman" w:hAnsi="Times New Roman"/>
      <w:szCs w:val="20"/>
    </w:rPr>
  </w:style>
  <w:style w:type="paragraph" w:styleId="13">
    <w:name w:val="toc 7"/>
    <w:basedOn w:val="1"/>
    <w:next w:val="1"/>
    <w:qFormat/>
    <w:uiPriority w:val="39"/>
    <w:pPr>
      <w:ind w:left="1200" w:leftChars="1200"/>
    </w:pPr>
  </w:style>
  <w:style w:type="paragraph" w:styleId="14">
    <w:name w:val="Body Text First Indent"/>
    <w:basedOn w:val="1"/>
    <w:link w:val="75"/>
    <w:qFormat/>
    <w:uiPriority w:val="0"/>
    <w:pPr>
      <w:spacing w:line="312" w:lineRule="auto"/>
      <w:ind w:firstLine="420"/>
    </w:pPr>
    <w:rPr>
      <w:rFonts w:ascii="Times New Roman" w:hAnsi="Times New Roman"/>
      <w:szCs w:val="24"/>
    </w:rPr>
  </w:style>
  <w:style w:type="paragraph" w:styleId="15">
    <w:name w:val="Normal Indent"/>
    <w:basedOn w:val="1"/>
    <w:qFormat/>
    <w:uiPriority w:val="0"/>
    <w:pPr>
      <w:ind w:firstLine="420"/>
    </w:pPr>
  </w:style>
  <w:style w:type="paragraph" w:styleId="16">
    <w:name w:val="Document Map"/>
    <w:basedOn w:val="1"/>
    <w:link w:val="57"/>
    <w:qFormat/>
    <w:uiPriority w:val="0"/>
    <w:rPr>
      <w:rFonts w:ascii="宋体" w:cs="宋体"/>
      <w:sz w:val="18"/>
      <w:szCs w:val="18"/>
    </w:rPr>
  </w:style>
  <w:style w:type="paragraph" w:styleId="17">
    <w:name w:val="Body Text 3"/>
    <w:basedOn w:val="1"/>
    <w:link w:val="59"/>
    <w:qFormat/>
    <w:uiPriority w:val="0"/>
    <w:rPr>
      <w:rFonts w:ascii="宋体"/>
      <w:sz w:val="24"/>
      <w:szCs w:val="20"/>
    </w:rPr>
  </w:style>
  <w:style w:type="paragraph" w:styleId="18">
    <w:name w:val="Body Text"/>
    <w:basedOn w:val="1"/>
    <w:link w:val="74"/>
    <w:unhideWhenUsed/>
    <w:qFormat/>
    <w:uiPriority w:val="0"/>
    <w:pPr>
      <w:spacing w:after="120"/>
    </w:pPr>
    <w:rPr>
      <w:rFonts w:ascii="Times New Roman" w:hAnsi="Times New Roman"/>
      <w:szCs w:val="20"/>
    </w:rPr>
  </w:style>
  <w:style w:type="paragraph" w:styleId="19">
    <w:name w:val="Body Text Indent"/>
    <w:basedOn w:val="1"/>
    <w:link w:val="76"/>
    <w:qFormat/>
    <w:uiPriority w:val="0"/>
    <w:pPr>
      <w:spacing w:after="120"/>
      <w:ind w:left="420" w:leftChars="200"/>
    </w:pPr>
    <w:rPr>
      <w:rFonts w:ascii="Times New Roman" w:hAnsi="Times New Roman"/>
      <w:szCs w:val="20"/>
    </w:rPr>
  </w:style>
  <w:style w:type="paragraph" w:styleId="20">
    <w:name w:val="toc 5"/>
    <w:basedOn w:val="1"/>
    <w:next w:val="1"/>
    <w:qFormat/>
    <w:uiPriority w:val="39"/>
    <w:pPr>
      <w:ind w:left="800" w:leftChars="800"/>
    </w:pPr>
  </w:style>
  <w:style w:type="paragraph" w:styleId="21">
    <w:name w:val="toc 3"/>
    <w:basedOn w:val="1"/>
    <w:next w:val="1"/>
    <w:qFormat/>
    <w:uiPriority w:val="39"/>
    <w:pPr>
      <w:ind w:left="400" w:leftChars="400"/>
    </w:pPr>
  </w:style>
  <w:style w:type="paragraph" w:styleId="22">
    <w:name w:val="Plain Text"/>
    <w:basedOn w:val="1"/>
    <w:qFormat/>
    <w:uiPriority w:val="0"/>
    <w:rPr>
      <w:rFonts w:ascii="宋体"/>
    </w:rPr>
  </w:style>
  <w:style w:type="paragraph" w:styleId="23">
    <w:name w:val="toc 8"/>
    <w:basedOn w:val="1"/>
    <w:next w:val="1"/>
    <w:qFormat/>
    <w:uiPriority w:val="39"/>
    <w:pPr>
      <w:ind w:left="1400" w:leftChars="1400"/>
    </w:pPr>
  </w:style>
  <w:style w:type="paragraph" w:styleId="24">
    <w:name w:val="Date"/>
    <w:basedOn w:val="1"/>
    <w:next w:val="1"/>
    <w:link w:val="63"/>
    <w:qFormat/>
    <w:uiPriority w:val="0"/>
    <w:pPr>
      <w:ind w:left="2500" w:leftChars="2500"/>
    </w:pPr>
    <w:rPr>
      <w:rFonts w:ascii="Times New Roman" w:hAnsi="Times New Roman"/>
      <w:szCs w:val="20"/>
    </w:rPr>
  </w:style>
  <w:style w:type="paragraph" w:styleId="25">
    <w:name w:val="Balloon Text"/>
    <w:basedOn w:val="1"/>
    <w:link w:val="62"/>
    <w:qFormat/>
    <w:uiPriority w:val="0"/>
    <w:rPr>
      <w:rFonts w:ascii="Times New Roman" w:hAnsi="Times New Roman"/>
      <w:sz w:val="18"/>
      <w:szCs w:val="20"/>
    </w:rPr>
  </w:style>
  <w:style w:type="paragraph" w:styleId="26">
    <w:name w:val="footer"/>
    <w:basedOn w:val="1"/>
    <w:link w:val="58"/>
    <w:qFormat/>
    <w:uiPriority w:val="0"/>
    <w:pPr>
      <w:tabs>
        <w:tab w:val="center" w:pos="4153"/>
        <w:tab w:val="right" w:pos="8306"/>
      </w:tabs>
      <w:snapToGrid w:val="0"/>
      <w:jc w:val="left"/>
    </w:pPr>
    <w:rPr>
      <w:sz w:val="18"/>
    </w:rPr>
  </w:style>
  <w:style w:type="paragraph" w:styleId="27">
    <w:name w:val="header"/>
    <w:basedOn w:val="1"/>
    <w:link w:val="61"/>
    <w:qFormat/>
    <w:uiPriority w:val="0"/>
    <w:pPr>
      <w:tabs>
        <w:tab w:val="center" w:pos="4153"/>
        <w:tab w:val="right" w:pos="8306"/>
      </w:tabs>
      <w:snapToGrid w:val="0"/>
    </w:pPr>
    <w:rPr>
      <w:rFonts w:ascii="Times New Roman" w:hAnsi="Times New Roman"/>
      <w:sz w:val="18"/>
      <w:szCs w:val="20"/>
    </w:rPr>
  </w:style>
  <w:style w:type="paragraph" w:styleId="28">
    <w:name w:val="toc 1"/>
    <w:basedOn w:val="1"/>
    <w:next w:val="1"/>
    <w:qFormat/>
    <w:uiPriority w:val="39"/>
  </w:style>
  <w:style w:type="paragraph" w:styleId="29">
    <w:name w:val="toc 4"/>
    <w:basedOn w:val="1"/>
    <w:next w:val="1"/>
    <w:qFormat/>
    <w:uiPriority w:val="39"/>
    <w:pPr>
      <w:ind w:left="600" w:leftChars="600"/>
    </w:pPr>
  </w:style>
  <w:style w:type="paragraph" w:styleId="30">
    <w:name w:val="toc 6"/>
    <w:basedOn w:val="1"/>
    <w:next w:val="1"/>
    <w:qFormat/>
    <w:uiPriority w:val="39"/>
    <w:pPr>
      <w:ind w:left="1000" w:leftChars="1000"/>
    </w:pPr>
  </w:style>
  <w:style w:type="paragraph" w:styleId="31">
    <w:name w:val="Body Text Indent 3"/>
    <w:basedOn w:val="1"/>
    <w:link w:val="60"/>
    <w:qFormat/>
    <w:uiPriority w:val="0"/>
    <w:pPr>
      <w:spacing w:after="120"/>
      <w:ind w:left="200" w:leftChars="200"/>
    </w:pPr>
    <w:rPr>
      <w:sz w:val="16"/>
      <w:szCs w:val="16"/>
    </w:rPr>
  </w:style>
  <w:style w:type="paragraph" w:styleId="32">
    <w:name w:val="toc 2"/>
    <w:basedOn w:val="1"/>
    <w:next w:val="1"/>
    <w:qFormat/>
    <w:uiPriority w:val="39"/>
    <w:pPr>
      <w:ind w:left="200" w:leftChars="200"/>
    </w:pPr>
  </w:style>
  <w:style w:type="paragraph" w:styleId="33">
    <w:name w:val="toc 9"/>
    <w:basedOn w:val="1"/>
    <w:next w:val="1"/>
    <w:qFormat/>
    <w:uiPriority w:val="39"/>
    <w:pPr>
      <w:ind w:left="1600" w:leftChars="1600"/>
    </w:pPr>
  </w:style>
  <w:style w:type="paragraph" w:styleId="34">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5">
    <w:name w:val="index 1"/>
    <w:basedOn w:val="1"/>
    <w:next w:val="1"/>
    <w:qFormat/>
    <w:uiPriority w:val="0"/>
    <w:pPr>
      <w:spacing w:line="220" w:lineRule="exact"/>
      <w:jc w:val="center"/>
    </w:pPr>
    <w:rPr>
      <w:rFonts w:ascii="仿宋_GB2312" w:hAnsi="Times New Roman" w:eastAsia="仿宋_GB2312"/>
      <w:szCs w:val="21"/>
    </w:rPr>
  </w:style>
  <w:style w:type="paragraph" w:styleId="36">
    <w:name w:val="Title"/>
    <w:basedOn w:val="1"/>
    <w:link w:val="80"/>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38">
    <w:name w:val="Strong"/>
    <w:qFormat/>
    <w:uiPriority w:val="0"/>
    <w:rPr>
      <w:b/>
      <w:bCs/>
    </w:rPr>
  </w:style>
  <w:style w:type="character" w:styleId="39">
    <w:name w:val="page number"/>
    <w:basedOn w:val="37"/>
    <w:qFormat/>
    <w:uiPriority w:val="0"/>
  </w:style>
  <w:style w:type="character" w:styleId="40">
    <w:name w:val="Hyperlink"/>
    <w:qFormat/>
    <w:uiPriority w:val="99"/>
    <w:rPr>
      <w:color w:val="0000FF"/>
      <w:u w:val="single"/>
    </w:rPr>
  </w:style>
  <w:style w:type="character" w:styleId="41">
    <w:name w:val="annotation reference"/>
    <w:qFormat/>
    <w:uiPriority w:val="0"/>
    <w:rPr>
      <w:sz w:val="21"/>
    </w:rPr>
  </w:style>
  <w:style w:type="character" w:styleId="42">
    <w:name w:val="footnote reference"/>
    <w:qFormat/>
    <w:uiPriority w:val="0"/>
    <w:rPr>
      <w:vertAlign w:val="superscript"/>
    </w:rPr>
  </w:style>
  <w:style w:type="character" w:customStyle="1" w:styleId="44">
    <w:name w:val="标题 1 Char"/>
    <w:basedOn w:val="37"/>
    <w:link w:val="2"/>
    <w:qFormat/>
    <w:uiPriority w:val="0"/>
    <w:rPr>
      <w:rFonts w:eastAsia="宋体"/>
      <w:b/>
      <w:kern w:val="44"/>
      <w:sz w:val="44"/>
    </w:rPr>
  </w:style>
  <w:style w:type="character" w:customStyle="1" w:styleId="45">
    <w:name w:val="标题 2 Char"/>
    <w:basedOn w:val="37"/>
    <w:link w:val="3"/>
    <w:qFormat/>
    <w:uiPriority w:val="0"/>
    <w:rPr>
      <w:rFonts w:ascii="Arial" w:hAnsi="Arial" w:eastAsia="黑体"/>
      <w:b/>
      <w:kern w:val="2"/>
      <w:sz w:val="32"/>
    </w:rPr>
  </w:style>
  <w:style w:type="character" w:customStyle="1" w:styleId="46">
    <w:name w:val="标题 3 Char"/>
    <w:basedOn w:val="37"/>
    <w:link w:val="4"/>
    <w:qFormat/>
    <w:uiPriority w:val="0"/>
    <w:rPr>
      <w:rFonts w:ascii="黑体" w:hAnsi="Calibri" w:eastAsia="黑体"/>
      <w:kern w:val="2"/>
      <w:sz w:val="28"/>
    </w:rPr>
  </w:style>
  <w:style w:type="character" w:customStyle="1" w:styleId="47">
    <w:name w:val="标题 4 Char"/>
    <w:basedOn w:val="37"/>
    <w:link w:val="5"/>
    <w:qFormat/>
    <w:uiPriority w:val="0"/>
    <w:rPr>
      <w:rFonts w:ascii="Arial" w:hAnsi="Arial" w:eastAsia="黑体"/>
      <w:b/>
      <w:bCs/>
      <w:kern w:val="2"/>
      <w:sz w:val="28"/>
      <w:szCs w:val="28"/>
    </w:rPr>
  </w:style>
  <w:style w:type="character" w:customStyle="1" w:styleId="48">
    <w:name w:val="标题 6 Char"/>
    <w:basedOn w:val="37"/>
    <w:link w:val="7"/>
    <w:qFormat/>
    <w:uiPriority w:val="0"/>
    <w:rPr>
      <w:rFonts w:ascii="Arial" w:hAnsi="Arial" w:eastAsia="黑体"/>
      <w:b/>
      <w:bCs/>
      <w:sz w:val="24"/>
    </w:rPr>
  </w:style>
  <w:style w:type="character" w:customStyle="1" w:styleId="49">
    <w:name w:val="标题 7 Char"/>
    <w:basedOn w:val="37"/>
    <w:link w:val="8"/>
    <w:qFormat/>
    <w:uiPriority w:val="0"/>
    <w:rPr>
      <w:rFonts w:eastAsia="宋体"/>
      <w:b/>
      <w:bCs/>
      <w:sz w:val="24"/>
    </w:rPr>
  </w:style>
  <w:style w:type="character" w:customStyle="1" w:styleId="50">
    <w:name w:val="标题 8 Char"/>
    <w:basedOn w:val="37"/>
    <w:link w:val="9"/>
    <w:qFormat/>
    <w:uiPriority w:val="0"/>
    <w:rPr>
      <w:rFonts w:ascii="Arial" w:hAnsi="Arial" w:eastAsia="黑体"/>
      <w:sz w:val="24"/>
    </w:rPr>
  </w:style>
  <w:style w:type="character" w:customStyle="1" w:styleId="51">
    <w:name w:val="标题 9 Char"/>
    <w:basedOn w:val="37"/>
    <w:link w:val="10"/>
    <w:qFormat/>
    <w:uiPriority w:val="0"/>
    <w:rPr>
      <w:rFonts w:ascii="Arial" w:hAnsi="Arial" w:eastAsia="黑体"/>
      <w:sz w:val="21"/>
      <w:szCs w:val="21"/>
    </w:rPr>
  </w:style>
  <w:style w:type="character" w:customStyle="1" w:styleId="52">
    <w:name w:val="style_kwd"/>
    <w:basedOn w:val="37"/>
    <w:qFormat/>
    <w:uiPriority w:val="0"/>
  </w:style>
  <w:style w:type="character" w:customStyle="1" w:styleId="53">
    <w:name w:val="批注文字 Char1"/>
    <w:qFormat/>
    <w:uiPriority w:val="0"/>
    <w:rPr>
      <w:rFonts w:ascii="Times New Roman" w:hAnsi="Times New Roman" w:eastAsia="宋体" w:cs="Times New Roman"/>
      <w:sz w:val="20"/>
      <w:szCs w:val="20"/>
      <w:lang w:bidi="ar-SA"/>
    </w:rPr>
  </w:style>
  <w:style w:type="character" w:customStyle="1" w:styleId="54">
    <w:name w:val="Comment Text Char"/>
    <w:qFormat/>
    <w:uiPriority w:val="0"/>
  </w:style>
  <w:style w:type="character" w:customStyle="1" w:styleId="55">
    <w:name w:val="批注文字 Char"/>
    <w:basedOn w:val="37"/>
    <w:link w:val="12"/>
    <w:qFormat/>
    <w:uiPriority w:val="0"/>
    <w:rPr>
      <w:rFonts w:eastAsia="宋体"/>
      <w:kern w:val="2"/>
      <w:sz w:val="21"/>
    </w:rPr>
  </w:style>
  <w:style w:type="character" w:customStyle="1" w:styleId="56">
    <w:name w:val="批注主题 Char"/>
    <w:link w:val="11"/>
    <w:qFormat/>
    <w:uiPriority w:val="0"/>
    <w:rPr>
      <w:rFonts w:eastAsia="宋体"/>
      <w:kern w:val="2"/>
      <w:sz w:val="21"/>
    </w:rPr>
  </w:style>
  <w:style w:type="character" w:customStyle="1" w:styleId="57">
    <w:name w:val="文档结构图 Char"/>
    <w:link w:val="16"/>
    <w:qFormat/>
    <w:uiPriority w:val="0"/>
    <w:rPr>
      <w:rFonts w:ascii="宋体" w:hAnsi="Calibri" w:eastAsia="宋体" w:cs="宋体"/>
      <w:kern w:val="2"/>
      <w:sz w:val="18"/>
      <w:szCs w:val="18"/>
    </w:rPr>
  </w:style>
  <w:style w:type="character" w:customStyle="1" w:styleId="58">
    <w:name w:val="页脚 Char"/>
    <w:link w:val="26"/>
    <w:qFormat/>
    <w:uiPriority w:val="0"/>
    <w:rPr>
      <w:rFonts w:ascii="Calibri" w:hAnsi="Calibri" w:eastAsia="宋体"/>
      <w:kern w:val="2"/>
      <w:sz w:val="18"/>
      <w:szCs w:val="22"/>
    </w:rPr>
  </w:style>
  <w:style w:type="character" w:customStyle="1" w:styleId="59">
    <w:name w:val="正文文本 3 Char"/>
    <w:basedOn w:val="37"/>
    <w:link w:val="17"/>
    <w:qFormat/>
    <w:uiPriority w:val="0"/>
    <w:rPr>
      <w:rFonts w:ascii="宋体" w:hAnsi="Calibri" w:eastAsia="宋体"/>
      <w:kern w:val="2"/>
      <w:sz w:val="24"/>
    </w:rPr>
  </w:style>
  <w:style w:type="character" w:customStyle="1" w:styleId="60">
    <w:name w:val="正文文本缩进 3 Char"/>
    <w:basedOn w:val="37"/>
    <w:link w:val="31"/>
    <w:qFormat/>
    <w:uiPriority w:val="0"/>
    <w:rPr>
      <w:rFonts w:ascii="Calibri" w:hAnsi="Calibri" w:eastAsia="宋体"/>
      <w:kern w:val="2"/>
      <w:sz w:val="16"/>
      <w:szCs w:val="16"/>
    </w:rPr>
  </w:style>
  <w:style w:type="character" w:customStyle="1" w:styleId="61">
    <w:name w:val="页眉 Char"/>
    <w:link w:val="27"/>
    <w:qFormat/>
    <w:uiPriority w:val="0"/>
    <w:rPr>
      <w:rFonts w:eastAsia="宋体"/>
      <w:kern w:val="2"/>
      <w:sz w:val="18"/>
    </w:rPr>
  </w:style>
  <w:style w:type="character" w:customStyle="1" w:styleId="62">
    <w:name w:val="批注框文本 Char"/>
    <w:link w:val="25"/>
    <w:qFormat/>
    <w:uiPriority w:val="0"/>
    <w:rPr>
      <w:rFonts w:eastAsia="宋体"/>
      <w:kern w:val="2"/>
      <w:sz w:val="18"/>
    </w:rPr>
  </w:style>
  <w:style w:type="character" w:customStyle="1" w:styleId="63">
    <w:name w:val="日期 Char"/>
    <w:link w:val="24"/>
    <w:qFormat/>
    <w:uiPriority w:val="0"/>
    <w:rPr>
      <w:rFonts w:eastAsia="宋体"/>
      <w:kern w:val="2"/>
      <w:sz w:val="21"/>
    </w:rPr>
  </w:style>
  <w:style w:type="paragraph" w:customStyle="1" w:styleId="64">
    <w:name w:val="Revision"/>
    <w:qFormat/>
    <w:uiPriority w:val="0"/>
    <w:rPr>
      <w:rFonts w:ascii="Times New Roman" w:hAnsi="Times New Roman" w:eastAsia="宋体" w:cs="Times New Roman"/>
      <w:kern w:val="2"/>
      <w:sz w:val="21"/>
      <w:lang w:val="en-US" w:eastAsia="zh-CN" w:bidi="ar-SA"/>
    </w:rPr>
  </w:style>
  <w:style w:type="paragraph" w:customStyle="1" w:styleId="65">
    <w:name w:val="_Style 23"/>
    <w:basedOn w:val="1"/>
    <w:qFormat/>
    <w:uiPriority w:val="0"/>
    <w:pPr>
      <w:widowControl/>
      <w:spacing w:after="160" w:line="240" w:lineRule="exact"/>
      <w:jc w:val="left"/>
    </w:pPr>
  </w:style>
  <w:style w:type="paragraph" w:customStyle="1" w:styleId="66">
    <w:name w:val="TOC Heading"/>
    <w:basedOn w:val="2"/>
    <w:next w:val="1"/>
    <w:qFormat/>
    <w:uiPriority w:val="0"/>
    <w:pPr>
      <w:widowControl/>
      <w:spacing w:before="480" w:after="0" w:line="276" w:lineRule="auto"/>
      <w:jc w:val="left"/>
      <w:outlineLvl w:val="9"/>
    </w:pPr>
    <w:rPr>
      <w:rFonts w:ascii="Cambria" w:hAnsi="Cambria"/>
      <w:color w:val="365F91"/>
      <w:kern w:val="0"/>
      <w:sz w:val="28"/>
    </w:rPr>
  </w:style>
  <w:style w:type="character" w:customStyle="1" w:styleId="67">
    <w:name w:val="font161"/>
    <w:qFormat/>
    <w:uiPriority w:val="0"/>
    <w:rPr>
      <w:b/>
      <w:bCs/>
      <w:sz w:val="32"/>
      <w:szCs w:val="32"/>
    </w:rPr>
  </w:style>
  <w:style w:type="character" w:customStyle="1" w:styleId="68">
    <w:name w:val="标题 5 Char"/>
    <w:basedOn w:val="37"/>
    <w:link w:val="6"/>
    <w:semiHidden/>
    <w:qFormat/>
    <w:uiPriority w:val="9"/>
    <w:rPr>
      <w:rFonts w:eastAsia="宋体"/>
      <w:b/>
      <w:bCs/>
      <w:kern w:val="2"/>
      <w:sz w:val="28"/>
      <w:szCs w:val="28"/>
    </w:rPr>
  </w:style>
  <w:style w:type="character" w:customStyle="1" w:styleId="69">
    <w:name w:val="正文首行缩进 Char"/>
    <w:basedOn w:val="70"/>
    <w:link w:val="14"/>
    <w:qFormat/>
    <w:uiPriority w:val="0"/>
  </w:style>
  <w:style w:type="character" w:customStyle="1" w:styleId="70">
    <w:name w:val="正文文本 Char"/>
    <w:qFormat/>
    <w:uiPriority w:val="0"/>
    <w:rPr>
      <w:rFonts w:eastAsia="宋体"/>
      <w:kern w:val="2"/>
      <w:sz w:val="21"/>
      <w:szCs w:val="24"/>
      <w:lang w:val="en-US" w:eastAsia="zh-CN" w:bidi="ar-SA"/>
    </w:rPr>
  </w:style>
  <w:style w:type="paragraph" w:customStyle="1" w:styleId="71">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72">
    <w:name w:val="Char"/>
    <w:basedOn w:val="1"/>
    <w:qFormat/>
    <w:uiPriority w:val="0"/>
    <w:pPr>
      <w:widowControl/>
      <w:spacing w:after="160" w:line="240" w:lineRule="exact"/>
      <w:jc w:val="left"/>
    </w:pPr>
    <w:rPr>
      <w:rFonts w:ascii="Verdana" w:hAnsi="Verdana"/>
      <w:kern w:val="0"/>
      <w:sz w:val="20"/>
      <w:szCs w:val="20"/>
      <w:lang w:eastAsia="en-US"/>
    </w:rPr>
  </w:style>
  <w:style w:type="paragraph" w:styleId="73">
    <w:name w:val="List Paragraph"/>
    <w:basedOn w:val="1"/>
    <w:qFormat/>
    <w:uiPriority w:val="0"/>
    <w:pPr>
      <w:ind w:firstLine="420" w:firstLineChars="200"/>
    </w:pPr>
  </w:style>
  <w:style w:type="character" w:customStyle="1" w:styleId="74">
    <w:name w:val="正文文本 Char1"/>
    <w:basedOn w:val="37"/>
    <w:link w:val="18"/>
    <w:qFormat/>
    <w:uiPriority w:val="0"/>
    <w:rPr>
      <w:rFonts w:eastAsia="宋体"/>
      <w:kern w:val="2"/>
      <w:sz w:val="21"/>
    </w:rPr>
  </w:style>
  <w:style w:type="character" w:customStyle="1" w:styleId="75">
    <w:name w:val="正文首行缩进 Char1"/>
    <w:basedOn w:val="74"/>
    <w:link w:val="14"/>
    <w:qFormat/>
    <w:uiPriority w:val="99"/>
  </w:style>
  <w:style w:type="character" w:customStyle="1" w:styleId="76">
    <w:name w:val="正文文本缩进 Char"/>
    <w:basedOn w:val="37"/>
    <w:link w:val="19"/>
    <w:qFormat/>
    <w:uiPriority w:val="0"/>
    <w:rPr>
      <w:rFonts w:eastAsia="宋体"/>
      <w:kern w:val="2"/>
      <w:sz w:val="21"/>
    </w:rPr>
  </w:style>
  <w:style w:type="paragraph" w:customStyle="1" w:styleId="77">
    <w:name w:val="我的正文"/>
    <w:basedOn w:val="1"/>
    <w:qFormat/>
    <w:uiPriority w:val="0"/>
    <w:rPr>
      <w:rFonts w:ascii="宋体" w:hAnsi="宋体"/>
      <w:sz w:val="24"/>
      <w:szCs w:val="24"/>
    </w:rPr>
  </w:style>
  <w:style w:type="paragraph" w:customStyle="1" w:styleId="7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79">
    <w:name w:val="样式2"/>
    <w:basedOn w:val="4"/>
    <w:qFormat/>
    <w:uiPriority w:val="0"/>
    <w:pPr>
      <w:spacing w:line="415" w:lineRule="auto"/>
      <w:ind w:firstLine="137"/>
    </w:pPr>
    <w:rPr>
      <w:rFonts w:hAnsi="Times New Roman"/>
      <w:bCs/>
      <w:i/>
      <w:szCs w:val="28"/>
    </w:rPr>
  </w:style>
  <w:style w:type="character" w:customStyle="1" w:styleId="80">
    <w:name w:val="标题 Char"/>
    <w:basedOn w:val="37"/>
    <w:link w:val="36"/>
    <w:qFormat/>
    <w:uiPriority w:val="0"/>
    <w:rPr>
      <w:rFonts w:ascii="Arial" w:hAnsi="Arial" w:eastAsia="宋体"/>
      <w:b/>
      <w:sz w:val="32"/>
    </w:rPr>
  </w:style>
  <w:style w:type="paragraph" w:customStyle="1" w:styleId="81">
    <w:name w:val="Char1"/>
    <w:basedOn w:val="1"/>
    <w:qFormat/>
    <w:uiPriority w:val="0"/>
    <w:pPr>
      <w:tabs>
        <w:tab w:val="left" w:pos="360"/>
      </w:tabs>
    </w:pPr>
    <w:rPr>
      <w:rFonts w:ascii="Times New Roman" w:hAnsi="Times New Roman"/>
      <w:sz w:val="24"/>
      <w:szCs w:val="20"/>
    </w:rPr>
  </w:style>
  <w:style w:type="paragraph" w:customStyle="1" w:styleId="82">
    <w:name w:val="修订1"/>
    <w:qFormat/>
    <w:uiPriority w:val="0"/>
    <w:rPr>
      <w:rFonts w:ascii="Times New Roman" w:hAnsi="Times New Roman" w:eastAsia="宋体" w:cs="Times New Roman"/>
      <w:kern w:val="2"/>
      <w:sz w:val="21"/>
      <w:szCs w:val="24"/>
      <w:lang w:val="en-US" w:eastAsia="zh-CN" w:bidi="ar-SA"/>
    </w:rPr>
  </w:style>
  <w:style w:type="paragraph" w:customStyle="1" w:styleId="83">
    <w:name w:val="样式1"/>
    <w:basedOn w:val="1"/>
    <w:next w:val="5"/>
    <w:qFormat/>
    <w:uiPriority w:val="0"/>
    <w:pPr>
      <w:spacing w:line="360" w:lineRule="auto"/>
      <w:ind w:firstLine="420" w:firstLineChars="200"/>
    </w:pPr>
    <w:rPr>
      <w:rFonts w:ascii="宋体" w:hAnsi="宋体"/>
      <w:szCs w:val="21"/>
    </w:rPr>
  </w:style>
  <w:style w:type="paragraph" w:customStyle="1" w:styleId="84">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85">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sz w:val="32"/>
    </w:rPr>
  </w:style>
  <w:style w:type="paragraph" w:customStyle="1" w:styleId="86">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87">
    <w:name w:val="1"/>
    <w:basedOn w:val="1"/>
    <w:qFormat/>
    <w:uiPriority w:val="0"/>
    <w:rPr>
      <w:rFonts w:ascii="Times New Roman" w:hAnsi="Times New Roman"/>
      <w:szCs w:val="20"/>
    </w:rPr>
  </w:style>
  <w:style w:type="paragraph" w:customStyle="1" w:styleId="88">
    <w:name w:val="表格"/>
    <w:basedOn w:val="1"/>
    <w:qFormat/>
    <w:uiPriority w:val="0"/>
    <w:pPr>
      <w:jc w:val="center"/>
      <w:textAlignment w:val="center"/>
    </w:pPr>
    <w:rPr>
      <w:rFonts w:ascii="华文细黑" w:hAnsi="华文细黑"/>
      <w:kern w:val="0"/>
      <w:szCs w:val="20"/>
    </w:rPr>
  </w:style>
  <w:style w:type="paragraph" w:customStyle="1" w:styleId="89">
    <w:name w:val="修订2"/>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8" textRotate="1"/>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B0EB05-9305-4460-A744-FF941978E59D}">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9009</Words>
  <Characters>51355</Characters>
  <Lines>427</Lines>
  <Paragraphs>120</Paragraphs>
  <TotalTime>22</TotalTime>
  <ScaleCrop>false</ScaleCrop>
  <LinksUpToDate>false</LinksUpToDate>
  <CharactersWithSpaces>60244</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袁静</dc:creator>
  <cp:lastModifiedBy>BEYOND SKY</cp:lastModifiedBy>
  <cp:lastPrinted>2017-09-04T12:42:00Z</cp:lastPrinted>
  <dcterms:modified xsi:type="dcterms:W3CDTF">2019-02-19T02:01:58Z</dcterms:modified>
  <dc:title>中华人民共和国</dc:title>
  <cp:revision>406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