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亳州逸合府一期施工总承包项目栏杆工程专业分包</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 xml:space="preserve"> 比 </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016</w:t>
      </w:r>
      <w:r>
        <w:rPr>
          <w:rFonts w:hint="default" w:ascii="Times New Roman" w:hAnsi="Times New Roman" w:eastAsia="楷体" w:cs="Times New Roman"/>
          <w:kern w:val="0"/>
          <w:sz w:val="28"/>
          <w:szCs w:val="28"/>
          <w:highlight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2025年3</w:t>
      </w:r>
      <w:r>
        <w:rPr>
          <w:rFonts w:hint="eastAsia" w:ascii="Times New Roman" w:hAnsi="Times New Roman" w:eastAsia="楷体" w:cs="Times New Roman"/>
          <w:kern w:val="0"/>
          <w:sz w:val="32"/>
          <w:szCs w:val="32"/>
          <w:highlight w:val="none"/>
          <w:u w:val="none"/>
          <w:shd w:val="clear" w:color="auto" w:fill="auto"/>
          <w:lang w:val="en-US" w:eastAsia="zh-CN"/>
        </w:rPr>
        <w:t>月27日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亳州逸合府一期施工总承包项目栏杆工程专业分包询比公告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79632536"/>
      <w:bookmarkStart w:id="2" w:name="_Toc152045519"/>
      <w:bookmarkStart w:id="3" w:name="_Toc246996909"/>
      <w:bookmarkStart w:id="4" w:name="_Toc246996166"/>
      <w:bookmarkStart w:id="5" w:name="_Toc144974487"/>
      <w:bookmarkStart w:id="6" w:name="_Toc247085680"/>
      <w:bookmarkStart w:id="7" w:name="_Toc152042295"/>
      <w:r>
        <w:rPr>
          <w:rFonts w:hint="eastAsia" w:ascii="宋体" w:hAnsi="宋体" w:eastAsia="宋体" w:cs="宋体"/>
          <w:sz w:val="28"/>
          <w:szCs w:val="28"/>
          <w:highlight w:val="none"/>
          <w:u w:val="single"/>
          <w:lang w:val="en-US" w:eastAsia="zh-CN"/>
        </w:rPr>
        <w:t>亳州逸合府一期施工总承包项目栏杆工程专业分包</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79632537"/>
      <w:bookmarkStart w:id="9" w:name="_Toc152045520"/>
      <w:bookmarkStart w:id="10" w:name="_Toc144974488"/>
      <w:bookmarkStart w:id="11" w:name="_Toc246996910"/>
      <w:bookmarkStart w:id="12" w:name="_Toc296602411"/>
      <w:bookmarkStart w:id="13" w:name="_Toc246996167"/>
      <w:bookmarkStart w:id="14" w:name="_Toc152042296"/>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亳州逸合府一期施工总承包项目栏杆工程专业分包</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BZJK-2025-</w:t>
      </w:r>
      <w:r>
        <w:rPr>
          <w:rFonts w:hint="eastAsia" w:asciiTheme="minorEastAsia" w:hAnsiTheme="minorEastAsia" w:cstheme="minorEastAsia"/>
          <w:sz w:val="28"/>
          <w:szCs w:val="28"/>
          <w:highlight w:val="none"/>
          <w:lang w:val="en-US" w:eastAsia="zh-CN"/>
        </w:rPr>
        <w:t>016</w:t>
      </w:r>
      <w:r>
        <w:rPr>
          <w:rFonts w:hint="eastAsia" w:asciiTheme="minorEastAsia" w:hAnsiTheme="minorEastAsia" w:eastAsiaTheme="minorEastAsia" w:cstheme="minorEastAsia"/>
          <w:sz w:val="28"/>
          <w:szCs w:val="28"/>
          <w:highlight w:val="none"/>
          <w:lang w:val="en-US" w:eastAsia="zh-CN"/>
        </w:rPr>
        <w:t xml:space="preserve">号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Theme="minorEastAsia" w:hAnsiTheme="minorEastAsia" w:cstheme="minorEastAsia"/>
          <w:color w:val="FF0000"/>
          <w:sz w:val="28"/>
          <w:szCs w:val="28"/>
          <w:highlight w:val="none"/>
          <w:lang w:val="en-US" w:eastAsia="zh-CN"/>
        </w:rPr>
        <w:t>（含税：9%）</w:t>
      </w:r>
      <w:permEnd w:id="9"/>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u w:val="single"/>
          <w:lang w:val="en-US" w:eastAsia="zh-CN"/>
        </w:rPr>
        <w:t>2378472.57元</w:t>
      </w:r>
      <w:permEnd w:id="10"/>
      <w:r>
        <w:rPr>
          <w:rFonts w:hint="eastAsia" w:asciiTheme="minorEastAsia" w:hAnsi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供应商根据附件工程量清单，</w:t>
      </w:r>
      <w:r>
        <w:rPr>
          <w:rFonts w:hint="eastAsia" w:asciiTheme="minorEastAsia" w:hAnsiTheme="minorEastAsia" w:cstheme="minorEastAsia"/>
          <w:sz w:val="28"/>
          <w:szCs w:val="28"/>
          <w:highlight w:val="none"/>
          <w:lang w:val="en-US" w:eastAsia="zh-CN"/>
        </w:rPr>
        <w:t>按</w:t>
      </w:r>
      <w:r>
        <w:rPr>
          <w:rFonts w:hint="eastAsia" w:asciiTheme="minorEastAsia" w:hAnsiTheme="minorEastAsia" w:cstheme="minorEastAsia"/>
          <w:color w:val="FF0000"/>
          <w:sz w:val="28"/>
          <w:szCs w:val="28"/>
          <w:highlight w:val="none"/>
          <w:u w:val="single"/>
          <w:lang w:val="en-US" w:eastAsia="zh-CN"/>
        </w:rPr>
        <w:t>固定单价</w:t>
      </w:r>
      <w:permEnd w:id="11"/>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本次采购的范围是亳州逸合府一期施工总承包项目栏杆工程，按照图纸、工程量清单及采购人的要求完成所有工作任务。具体工程量以实际完成合格工程量为准。供应商响应前请认真查阅施工图、并现场勘察了解情况，响应时我方认为供应商已充分了解工程概况及工作范围。</w:t>
      </w:r>
    </w:p>
    <w:permEnd w:id="12"/>
    <w:p w14:paraId="649576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自合同签订之日起90天</w:t>
      </w:r>
      <w:r>
        <w:rPr>
          <w:rFonts w:hint="eastAsia" w:asciiTheme="minorEastAsia" w:hAnsiTheme="minorEastAsia" w:cstheme="minorEastAsia"/>
          <w:sz w:val="28"/>
          <w:szCs w:val="28"/>
          <w:highlight w:val="none"/>
          <w:lang w:val="en-US" w:eastAsia="zh-CN"/>
        </w:rPr>
        <w:t>。</w:t>
      </w:r>
      <w:permEnd w:id="13"/>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项目位于亳州市谯城区利辛路北侧、庄周路东侧、和平西路南侧、华佗大道西侧</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4"/>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符合国家、行业及地方现行相关规范合格标准，并经采购人验收合格。</w:t>
      </w:r>
      <w:r>
        <w:rPr>
          <w:rFonts w:hint="eastAsia" w:asciiTheme="minorEastAsia" w:hAnsiTheme="minorEastAsia" w:cstheme="minorEastAsia"/>
          <w:color w:val="FF0000"/>
          <w:sz w:val="28"/>
          <w:szCs w:val="28"/>
          <w:highlight w:val="none"/>
          <w:lang w:val="en-US" w:eastAsia="zh-CN"/>
        </w:rPr>
        <w:t xml:space="preserve"> </w:t>
      </w:r>
      <w:permEnd w:id="15"/>
    </w:p>
    <w:p w14:paraId="3A924A75">
      <w:pPr>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br w:type="page"/>
      </w:r>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cstheme="minorEastAsia"/>
          <w:sz w:val="28"/>
          <w:szCs w:val="28"/>
          <w:highlight w:val="none"/>
          <w:lang w:val="en-US" w:eastAsia="zh-CN"/>
        </w:rPr>
        <w:t>有效的</w:t>
      </w:r>
      <w:r>
        <w:rPr>
          <w:rFonts w:hint="eastAsia" w:asciiTheme="minorEastAsia" w:hAnsiTheme="minorEastAsia" w:eastAsiaTheme="minorEastAsia" w:cstheme="minorEastAsia"/>
          <w:sz w:val="28"/>
          <w:szCs w:val="28"/>
          <w:highlight w:val="none"/>
          <w:lang w:val="en-US" w:eastAsia="zh-CN"/>
        </w:rPr>
        <w:t>建筑装修装饰专业承包二级及以上资质以及安全生产许可证</w:t>
      </w:r>
      <w:r>
        <w:rPr>
          <w:rFonts w:hint="eastAsia" w:asciiTheme="minorEastAsia" w:hAnsiTheme="minorEastAsia" w:cstheme="minorEastAsia"/>
          <w:sz w:val="28"/>
          <w:szCs w:val="28"/>
          <w:highlight w:val="none"/>
          <w:lang w:val="en-US" w:eastAsia="zh-CN"/>
        </w:rPr>
        <w:t>；</w:t>
      </w:r>
    </w:p>
    <w:p w14:paraId="103E28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人员要求：</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7" w:edGrp="everyone"/>
      <w:r>
        <w:rPr>
          <w:rFonts w:hint="eastAsia" w:asciiTheme="minorEastAsia" w:hAnsiTheme="minorEastAsia" w:cstheme="minorEastAsia"/>
          <w:sz w:val="28"/>
          <w:szCs w:val="28"/>
          <w:highlight w:val="none"/>
          <w:u w:val="single"/>
          <w:lang w:val="en-US" w:eastAsia="zh-CN"/>
        </w:rPr>
        <w:t>建筑工程专业二级及以上建造师执业</w:t>
      </w:r>
      <w:permEnd w:id="17"/>
      <w:r>
        <w:rPr>
          <w:rFonts w:hint="eastAsia" w:asciiTheme="minorEastAsia" w:hAnsiTheme="minorEastAsia" w:eastAsiaTheme="minorEastAsia" w:cstheme="minorEastAsia"/>
          <w:sz w:val="28"/>
          <w:szCs w:val="28"/>
          <w:highlight w:val="none"/>
          <w:lang w:val="en-US" w:eastAsia="zh-CN"/>
        </w:rPr>
        <w:t>资格</w:t>
      </w:r>
      <w:r>
        <w:rPr>
          <w:rFonts w:hint="eastAsia" w:asciiTheme="minorEastAsia" w:hAnsiTheme="minorEastAsia" w:cstheme="minorEastAsia"/>
          <w:sz w:val="28"/>
          <w:szCs w:val="28"/>
          <w:highlight w:val="none"/>
          <w:lang w:val="en-US" w:eastAsia="zh-CN"/>
        </w:rPr>
        <w:t>；</w:t>
      </w:r>
    </w:p>
    <w:p w14:paraId="273A6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项目负责人应附身份证、执业资格证（或注册证书）、有效的安全考核B证及缴纳养老保险的复印件。养老保险须提供2024年6月以来在供应商单位已缴纳的任意3个月的养老保险证明（指养老保险管理单位出具的养老保险证明，加盖养老保险管理单位的公章或电子章；响应时将原件、复印件或扫描件制作在响应文件中）。</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8"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8"/>
      <w:r>
        <w:rPr>
          <w:rFonts w:hint="eastAsia" w:asciiTheme="minorEastAsia" w:hAnsiTheme="minorEastAsia" w:eastAsiaTheme="minorEastAsia" w:cstheme="minorEastAsia"/>
          <w:sz w:val="28"/>
          <w:szCs w:val="28"/>
          <w:highlight w:val="none"/>
          <w:lang w:val="en-US" w:eastAsia="zh-CN"/>
        </w:rPr>
        <w:t>为准。类似项目业绩指：</w:t>
      </w:r>
      <w:permStart w:id="19" w:edGrp="everyone"/>
      <w:r>
        <w:rPr>
          <w:rFonts w:hint="eastAsia" w:asciiTheme="minorEastAsia" w:hAnsiTheme="minorEastAsia" w:eastAsiaTheme="minorEastAsia" w:cstheme="minorEastAsia"/>
          <w:sz w:val="28"/>
          <w:szCs w:val="28"/>
          <w:highlight w:val="none"/>
          <w:lang w:val="en-US" w:eastAsia="zh-CN"/>
        </w:rPr>
        <w:t>单项合同金额不低于200万元的栏杆工程专业分包业绩；</w:t>
      </w:r>
      <w:permEnd w:id="19"/>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0" w:edGrp="everyone"/>
      <w:r>
        <w:rPr>
          <w:rFonts w:hint="default" w:asciiTheme="minorEastAsia" w:hAnsiTheme="minorEastAsia" w:eastAsiaTheme="minorEastAsia" w:cstheme="minorEastAsia"/>
          <w:sz w:val="28"/>
          <w:szCs w:val="28"/>
          <w:highlight w:val="none"/>
          <w:lang w:val="en-US" w:eastAsia="zh-CN"/>
        </w:rPr>
        <w:t>提供业绩合同、合同任意节点税务发票等复印件或扫描件加盖单位公章装订入响应文件中</w:t>
      </w:r>
      <w:permEnd w:id="20"/>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0D5EBB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（七）本项目委托代理人必须是供应商单位正式人员，须提供供应商单位为其缴纳的</w:t>
      </w:r>
      <w:permStart w:id="22" w:edGrp="everyone"/>
      <w:r>
        <w:rPr>
          <w:rFonts w:hint="eastAsia" w:asciiTheme="minorEastAsia" w:hAnsiTheme="minorEastAsia" w:cstheme="minorEastAsia"/>
          <w:sz w:val="28"/>
          <w:szCs w:val="28"/>
          <w:highlight w:val="none"/>
          <w:lang w:val="en-US" w:eastAsia="zh-CN"/>
        </w:rPr>
        <w:t>2024年6月</w:t>
      </w:r>
      <w:permEnd w:id="22"/>
      <w:r>
        <w:rPr>
          <w:rFonts w:hint="eastAsia" w:asciiTheme="minorEastAsia" w:hAnsiTheme="minorEastAsia" w:cstheme="minorEastAsia"/>
          <w:sz w:val="28"/>
          <w:szCs w:val="28"/>
          <w:highlight w:val="none"/>
          <w:lang w:val="en-US" w:eastAsia="zh-CN"/>
        </w:rPr>
        <w:t>起任意3个月及以上养老保险证明，否则按无效响应处理。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3"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4"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4"/>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5"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响应文件。供应商未派代表参加开启会议的，视为默认开启结果。</w:t>
      </w:r>
      <w:permEnd w:id="25"/>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6" w:edGrp="everyone"/>
      <w:r>
        <w:rPr>
          <w:rFonts w:hint="eastAsia" w:asciiTheme="minorEastAsia" w:hAnsiTheme="minorEastAsia" w:cstheme="minorEastAsia"/>
          <w:sz w:val="28"/>
          <w:szCs w:val="28"/>
          <w:highlight w:val="none"/>
          <w:u w:val="single"/>
          <w:lang w:val="en-US" w:eastAsia="zh-CN"/>
        </w:rPr>
        <w:t>40000元</w:t>
      </w:r>
      <w:r>
        <w:rPr>
          <w:rFonts w:hint="default" w:asciiTheme="minorEastAsia" w:hAnsiTheme="minorEastAsia" w:eastAsiaTheme="minorEastAsia" w:cstheme="minorEastAsia"/>
          <w:sz w:val="28"/>
          <w:szCs w:val="28"/>
          <w:highlight w:val="none"/>
          <w:lang w:val="en-US" w:eastAsia="zh-CN"/>
        </w:rPr>
        <w:t>（人民币）</w:t>
      </w:r>
      <w:permEnd w:id="26"/>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7" w:edGrp="everyone"/>
      <w:r>
        <w:rPr>
          <w:rFonts w:hint="default" w:asciiTheme="minorEastAsia" w:hAnsiTheme="minorEastAsia" w:eastAsiaTheme="minorEastAsia" w:cstheme="minorEastAsia"/>
          <w:sz w:val="28"/>
          <w:szCs w:val="28"/>
          <w:highlight w:val="none"/>
          <w:lang w:val="en-US" w:eastAsia="zh-CN"/>
        </w:rPr>
        <w:t>安徽通康建设工程有限公司</w:t>
      </w:r>
    </w:p>
    <w:permEnd w:id="27"/>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8" w:edGrp="everyone"/>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 xml:space="preserve"> </w:t>
      </w:r>
      <w:permEnd w:id="28"/>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 xml:space="preserve">李经理 </w:t>
      </w:r>
      <w:permEnd w:id="29"/>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0" w:edGrp="everyone"/>
      <w:r>
        <w:rPr>
          <w:rFonts w:hint="default" w:asciiTheme="minorEastAsia" w:hAnsiTheme="minorEastAsia" w:eastAsiaTheme="minorEastAsia" w:cstheme="minorEastAsia"/>
          <w:sz w:val="28"/>
          <w:szCs w:val="28"/>
          <w:highlight w:val="none"/>
          <w:lang w:val="en-US" w:eastAsia="zh-CN"/>
        </w:rPr>
        <w:t>15955497321</w:t>
      </w:r>
      <w:r>
        <w:rPr>
          <w:rFonts w:hint="eastAsia" w:asciiTheme="minorEastAsia" w:hAnsiTheme="minorEastAsia" w:cstheme="minorEastAsia"/>
          <w:sz w:val="28"/>
          <w:szCs w:val="28"/>
          <w:highlight w:val="none"/>
          <w:lang w:val="en-US" w:eastAsia="zh-CN"/>
        </w:rPr>
        <w:t xml:space="preserve"> </w:t>
      </w:r>
      <w:permEnd w:id="30"/>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27</w:t>
      </w:r>
      <w:r>
        <w:rPr>
          <w:rFonts w:hint="eastAsia" w:asciiTheme="minorEastAsia" w:hAnsiTheme="minorEastAsia" w:eastAsiaTheme="minorEastAsia" w:cstheme="minorEastAsia"/>
          <w:color w:val="FF0000"/>
          <w:sz w:val="28"/>
          <w:szCs w:val="28"/>
          <w:highlight w:val="none"/>
          <w:lang w:val="en-US" w:eastAsia="zh-CN"/>
        </w:rPr>
        <w:t>日</w:t>
      </w:r>
      <w:permEnd w:id="31"/>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4"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日前</w:t>
            </w:r>
            <w:permEnd w:id="3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6DE9A15D">
            <w:pPr>
              <w:autoSpaceDE w:val="0"/>
              <w:autoSpaceDN w:val="0"/>
              <w:adjustRightInd w:val="0"/>
              <w:snapToGrid w:val="0"/>
              <w:spacing w:line="440" w:lineRule="exact"/>
              <w:jc w:val="left"/>
              <w:rPr>
                <w:rFonts w:hint="eastAsia" w:hAnsi="宋体"/>
                <w:color w:val="FF0000"/>
                <w:szCs w:val="21"/>
              </w:rPr>
            </w:pPr>
            <w:permStart w:id="37" w:edGrp="everyone"/>
            <w:r>
              <w:rPr>
                <w:rFonts w:hint="eastAsia" w:hAnsi="宋体"/>
                <w:color w:val="FF0000"/>
                <w:szCs w:val="21"/>
              </w:rPr>
              <w:t>不需要</w:t>
            </w:r>
            <w:r>
              <w:rPr>
                <w:rFonts w:hint="eastAsia" w:hAnsi="宋体"/>
                <w:color w:val="FF0000"/>
                <w:szCs w:val="21"/>
              </w:rPr>
              <w:sym w:font="Wingdings 2" w:char="00A3"/>
            </w:r>
          </w:p>
          <w:p w14:paraId="391850CF">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7"/>
            <w:r>
              <w:rPr>
                <w:rFonts w:hint="default" w:ascii="Times New Roman" w:hAnsi="Times New Roman" w:cs="Times New Roman"/>
                <w:szCs w:val="21"/>
                <w:highlight w:val="none"/>
              </w:rPr>
              <w:t>的形式：</w:t>
            </w:r>
            <w:permStart w:id="38" w:edGrp="everyone"/>
            <w:r>
              <w:rPr>
                <w:rFonts w:hint="default" w:ascii="Times New Roman" w:hAnsi="Times New Roman" w:cs="Times New Roman"/>
                <w:color w:val="FF0000"/>
                <w:szCs w:val="21"/>
                <w:highlight w:val="none"/>
              </w:rPr>
              <w:t>银行汇款或转账</w:t>
            </w:r>
            <w:permEnd w:id="3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9" w:edGrp="everyone"/>
            <w:r>
              <w:rPr>
                <w:rFonts w:hint="eastAsia" w:ascii="Times New Roman" w:hAnsi="Times New Roman" w:cs="Times New Roman"/>
                <w:color w:val="auto"/>
                <w:szCs w:val="21"/>
                <w:highlight w:val="none"/>
                <w:u w:val="single"/>
                <w:lang w:val="en-US" w:eastAsia="zh-CN"/>
              </w:rPr>
              <w:t>40000元</w:t>
            </w:r>
            <w:permEnd w:id="3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0" w:edGrp="everyone"/>
            <w:r>
              <w:rPr>
                <w:rFonts w:hint="eastAsia" w:ascii="Times New Roman" w:hAnsi="Times New Roman" w:cs="Times New Roman"/>
                <w:color w:val="FF0000"/>
                <w:szCs w:val="21"/>
                <w:highlight w:val="none"/>
                <w:lang w:val="en-US" w:eastAsia="zh-CN"/>
              </w:rPr>
              <w:t>BZJK-2025-016号保证金</w:t>
            </w:r>
            <w:permEnd w:id="4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1"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亳州逸合府一期施工总承包项目栏杆工程专业分包</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016</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8456A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仿宋_GB2312" w:cs="Times New Roman"/>
                <w:color w:val="FF0000"/>
                <w:sz w:val="24"/>
                <w:szCs w:val="24"/>
                <w:highlight w:val="none"/>
                <w:lang w:val="en-US" w:eastAsia="zh-CN"/>
              </w:rPr>
            </w:pP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不转换</w:t>
            </w:r>
          </w:p>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转  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4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44"/>
          <w:p w14:paraId="138EAF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采购人银行账户：</w:t>
            </w:r>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开户银行：亳州药都农村商业银行股份有限公司谯城支行</w:t>
            </w:r>
          </w:p>
          <w:p w14:paraId="030808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银行账号：20010003301266600000015</w:t>
            </w:r>
          </w:p>
          <w:permEnd w:id="45"/>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或开具银行保函</w:t>
            </w:r>
            <w:r>
              <w:rPr>
                <w:rFonts w:hint="default" w:ascii="Times New Roman" w:hAnsi="Times New Roman" w:cs="Times New Roman"/>
                <w:color w:val="FF0000"/>
                <w:szCs w:val="21"/>
                <w:highlight w:val="none"/>
              </w:rPr>
              <w:t>。</w:t>
            </w:r>
            <w:permEnd w:id="46"/>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7" w:edGrp="everyone"/>
            <w:r>
              <w:rPr>
                <w:rFonts w:hint="eastAsia" w:ascii="Times New Roman" w:hAnsi="Times New Roman" w:cs="Times New Roman"/>
                <w:b/>
                <w:bCs/>
                <w:color w:val="FF0000"/>
                <w:szCs w:val="21"/>
                <w:highlight w:val="none"/>
                <w:lang w:val="en-US" w:eastAsia="zh-CN"/>
              </w:rPr>
              <w:t xml:space="preserve">人民币20万元 </w:t>
            </w:r>
            <w:permEnd w:id="4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44974500"/>
      <w:bookmarkStart w:id="17" w:name="_Toc247085692"/>
      <w:bookmarkStart w:id="18" w:name="_Toc246996921"/>
      <w:bookmarkStart w:id="19" w:name="_Toc296602423"/>
      <w:bookmarkStart w:id="20" w:name="_Toc246996178"/>
      <w:bookmarkStart w:id="21" w:name="_Toc152042308"/>
      <w:bookmarkStart w:id="22" w:name="_Toc152045532"/>
      <w:bookmarkStart w:id="23" w:name="_Toc179632549"/>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81"/>
      <w:bookmarkStart w:id="25" w:name="_Toc144974504"/>
      <w:bookmarkStart w:id="26" w:name="_Toc246996924"/>
      <w:bookmarkStart w:id="27" w:name="_Toc247085695"/>
      <w:bookmarkStart w:id="28" w:name="_Toc296602426"/>
      <w:bookmarkStart w:id="29" w:name="_Toc152042312"/>
      <w:bookmarkStart w:id="30" w:name="_Toc179632553"/>
      <w:bookmarkStart w:id="31" w:name="_Toc15204553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7085696"/>
      <w:bookmarkStart w:id="34" w:name="_Toc152045537"/>
      <w:bookmarkStart w:id="35" w:name="_Toc179632554"/>
      <w:bookmarkStart w:id="36" w:name="_Toc246996182"/>
      <w:bookmarkStart w:id="37" w:name="_Toc246996925"/>
      <w:bookmarkStart w:id="38" w:name="_Toc152042313"/>
      <w:bookmarkStart w:id="39" w:name="_Toc29660242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2314"/>
      <w:bookmarkStart w:id="41" w:name="_Toc246996926"/>
      <w:bookmarkStart w:id="42" w:name="_Toc144974506"/>
      <w:bookmarkStart w:id="43" w:name="_Toc179632555"/>
      <w:bookmarkStart w:id="44" w:name="_Toc247085697"/>
      <w:bookmarkStart w:id="45" w:name="_Toc246996183"/>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18"/>
      <w:bookmarkStart w:id="48" w:name="_Toc246996930"/>
      <w:bookmarkStart w:id="49" w:name="_Toc247085701"/>
      <w:bookmarkStart w:id="50" w:name="_Toc246996187"/>
      <w:bookmarkStart w:id="51" w:name="_Toc152045542"/>
      <w:bookmarkStart w:id="52" w:name="_Toc179632560"/>
      <w:bookmarkStart w:id="53" w:name="_Toc144974510"/>
      <w:bookmarkStart w:id="54" w:name="_Toc29660243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96602433"/>
      <w:bookmarkStart w:id="56" w:name="_Toc152045543"/>
      <w:bookmarkStart w:id="57" w:name="_Toc152042319"/>
      <w:bookmarkStart w:id="58" w:name="_Toc247085702"/>
      <w:bookmarkStart w:id="59" w:name="_Toc246996931"/>
      <w:bookmarkStart w:id="60" w:name="_Toc179632561"/>
      <w:bookmarkStart w:id="61" w:name="_Toc144974511"/>
      <w:bookmarkStart w:id="62" w:name="_Toc246996188"/>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5544"/>
      <w:bookmarkStart w:id="64" w:name="_Toc179632562"/>
      <w:bookmarkStart w:id="65" w:name="_Toc246996932"/>
      <w:bookmarkStart w:id="66" w:name="_Toc144974512"/>
      <w:bookmarkStart w:id="67" w:name="_Toc247085703"/>
      <w:bookmarkStart w:id="68" w:name="_Toc246996189"/>
      <w:bookmarkStart w:id="69" w:name="_Toc152042320"/>
      <w:bookmarkStart w:id="70" w:name="_Toc29660243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44974513"/>
      <w:bookmarkStart w:id="72" w:name="_Toc296602435"/>
      <w:bookmarkStart w:id="73" w:name="_Toc246996190"/>
      <w:bookmarkStart w:id="74" w:name="_Toc152042321"/>
      <w:bookmarkStart w:id="75" w:name="_Toc247085704"/>
      <w:bookmarkStart w:id="76" w:name="_Toc152045545"/>
      <w:bookmarkStart w:id="77" w:name="_Toc246996933"/>
      <w:bookmarkStart w:id="78" w:name="_Toc17963256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6996934"/>
      <w:bookmarkStart w:id="80" w:name="_Toc296602436"/>
      <w:bookmarkStart w:id="81" w:name="_Toc152042322"/>
      <w:bookmarkStart w:id="82" w:name="_Toc246996191"/>
      <w:bookmarkStart w:id="83" w:name="_Toc144974514"/>
      <w:bookmarkStart w:id="84" w:name="_Toc152045546"/>
      <w:bookmarkStart w:id="85" w:name="_Toc179632564"/>
      <w:bookmarkStart w:id="86" w:name="_Toc247085705"/>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2323"/>
      <w:bookmarkStart w:id="88" w:name="_Toc246996192"/>
      <w:bookmarkStart w:id="89" w:name="_Toc246996935"/>
      <w:bookmarkStart w:id="90" w:name="_Toc152045547"/>
      <w:bookmarkStart w:id="91" w:name="_Toc247085706"/>
      <w:bookmarkStart w:id="92" w:name="_Toc144974515"/>
      <w:bookmarkStart w:id="93" w:name="_Toc296602437"/>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7085707"/>
      <w:bookmarkStart w:id="96" w:name="_Toc152042324"/>
      <w:bookmarkStart w:id="97" w:name="_Toc152045548"/>
      <w:bookmarkStart w:id="98" w:name="_Toc246996936"/>
      <w:bookmarkStart w:id="99" w:name="_Toc246996193"/>
      <w:bookmarkStart w:id="100" w:name="_Toc144974516"/>
      <w:bookmarkStart w:id="101" w:name="_Toc296602438"/>
      <w:bookmarkStart w:id="102" w:name="_Toc17963256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79632567"/>
      <w:bookmarkStart w:id="105" w:name="_Toc152045549"/>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96602439"/>
      <w:bookmarkStart w:id="109" w:name="_Toc246996194"/>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43"/>
      <w:bookmarkStart w:id="112" w:name="_Toc246996942"/>
      <w:bookmarkStart w:id="113" w:name="_Toc152042331"/>
      <w:bookmarkStart w:id="114" w:name="_Toc246996199"/>
      <w:bookmarkStart w:id="115" w:name="_Toc179632573"/>
      <w:bookmarkStart w:id="116" w:name="_Toc247085713"/>
      <w:bookmarkStart w:id="117" w:name="_Toc144974523"/>
      <w:bookmarkStart w:id="118" w:name="_Toc152045555"/>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14"/>
      <w:bookmarkStart w:id="120" w:name="_Toc179632574"/>
      <w:bookmarkStart w:id="121" w:name="_Toc296602444"/>
      <w:bookmarkStart w:id="122" w:name="_Toc246996200"/>
      <w:bookmarkStart w:id="123" w:name="_Toc152045556"/>
      <w:bookmarkStart w:id="124" w:name="_Toc152042332"/>
      <w:bookmarkStart w:id="125" w:name="_Toc144974524"/>
      <w:bookmarkStart w:id="126" w:name="_Toc246996943"/>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247085715"/>
      <w:bookmarkStart w:id="129" w:name="_Toc144974525"/>
      <w:bookmarkStart w:id="130" w:name="_Toc152042333"/>
      <w:bookmarkStart w:id="131" w:name="_Toc246996944"/>
      <w:bookmarkStart w:id="132" w:name="_Toc246996201"/>
      <w:bookmarkStart w:id="133"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5"/>
      <w:bookmarkStart w:id="135" w:name="_Toc152045558"/>
      <w:bookmarkStart w:id="136" w:name="_Toc144974526"/>
      <w:bookmarkStart w:id="137" w:name="_Toc247085716"/>
      <w:bookmarkStart w:id="138" w:name="_Toc179632576"/>
      <w:bookmarkStart w:id="139" w:name="_Toc246996202"/>
      <w:bookmarkStart w:id="140" w:name="_Toc296602446"/>
      <w:bookmarkStart w:id="141" w:name="_Toc152042334"/>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7085717"/>
      <w:bookmarkStart w:id="143" w:name="_Toc152042335"/>
      <w:bookmarkStart w:id="144" w:name="_Toc246996946"/>
      <w:bookmarkStart w:id="145" w:name="_Toc152045559"/>
      <w:bookmarkStart w:id="146" w:name="_Toc179632577"/>
      <w:bookmarkStart w:id="147" w:name="_Toc246996203"/>
      <w:bookmarkStart w:id="148" w:name="_Toc144974527"/>
      <w:bookmarkStart w:id="149" w:name="_Toc29660244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8"/>
      <w:bookmarkStart w:id="151" w:name="_Toc152045560"/>
      <w:bookmarkStart w:id="152" w:name="_Toc152042336"/>
      <w:bookmarkStart w:id="153" w:name="_Toc296602448"/>
      <w:bookmarkStart w:id="154" w:name="_Toc246996947"/>
      <w:bookmarkStart w:id="155" w:name="_Toc144974528"/>
      <w:bookmarkStart w:id="156" w:name="_Toc179632578"/>
      <w:bookmarkStart w:id="157"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8"/>
      <w:bookmarkStart w:id="159" w:name="_Toc152042337"/>
      <w:bookmarkStart w:id="160" w:name="_Toc246996205"/>
      <w:bookmarkStart w:id="161" w:name="_Toc296602449"/>
      <w:bookmarkStart w:id="162" w:name="_Toc247085719"/>
      <w:bookmarkStart w:id="163" w:name="_Toc144974529"/>
      <w:bookmarkStart w:id="164" w:name="_Toc179632579"/>
      <w:bookmarkStart w:id="165" w:name="_Toc152045561"/>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31"/>
      <w:bookmarkStart w:id="167" w:name="_Toc296602452"/>
      <w:bookmarkStart w:id="168" w:name="_Toc246996950"/>
      <w:bookmarkStart w:id="169" w:name="_Toc179632581"/>
      <w:bookmarkStart w:id="170" w:name="_Toc247085721"/>
      <w:bookmarkStart w:id="171" w:name="_Toc152045563"/>
      <w:bookmarkStart w:id="172" w:name="_Toc152042339"/>
      <w:bookmarkStart w:id="173" w:name="_Toc246996207"/>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7085724"/>
      <w:bookmarkStart w:id="175" w:name="_Toc246996953"/>
      <w:bookmarkStart w:id="176" w:name="_Toc296602455"/>
      <w:bookmarkStart w:id="177" w:name="_Toc152042342"/>
      <w:bookmarkStart w:id="178" w:name="_Toc144974534"/>
      <w:bookmarkStart w:id="179" w:name="_Toc152045566"/>
      <w:bookmarkStart w:id="180" w:name="_Toc179632584"/>
      <w:bookmarkStart w:id="181" w:name="_Toc246996210"/>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211"/>
      <w:bookmarkStart w:id="183" w:name="_Toc152042343"/>
      <w:bookmarkStart w:id="184" w:name="_Toc247085725"/>
      <w:bookmarkStart w:id="185" w:name="_Toc296602456"/>
      <w:bookmarkStart w:id="186" w:name="_Toc144974535"/>
      <w:bookmarkStart w:id="187" w:name="_Toc179632585"/>
      <w:bookmarkStart w:id="188" w:name="_Toc152045567"/>
      <w:bookmarkStart w:id="189" w:name="_Toc246996954"/>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955"/>
      <w:bookmarkStart w:id="192" w:name="_Toc152045568"/>
      <w:bookmarkStart w:id="193" w:name="_Toc247085726"/>
      <w:bookmarkStart w:id="194" w:name="_Toc179632586"/>
      <w:bookmarkStart w:id="195" w:name="_Toc152042344"/>
      <w:bookmarkStart w:id="196" w:name="_Toc296602458"/>
      <w:bookmarkStart w:id="197" w:name="_Toc246996212"/>
      <w:bookmarkStart w:id="198" w:name="_Toc14497453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956"/>
      <w:bookmarkStart w:id="200" w:name="_Toc144974537"/>
      <w:bookmarkStart w:id="201" w:name="_Toc246996213"/>
      <w:bookmarkStart w:id="202" w:name="_Toc179632587"/>
      <w:bookmarkStart w:id="203" w:name="_Toc247085727"/>
      <w:bookmarkStart w:id="204" w:name="_Toc152042345"/>
      <w:bookmarkStart w:id="205" w:name="_Toc296602459"/>
      <w:bookmarkStart w:id="206" w:name="_Toc15204556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79632593"/>
      <w:bookmarkStart w:id="209" w:name="_Toc152045575"/>
      <w:bookmarkStart w:id="210" w:name="_Toc296590983"/>
      <w:bookmarkStart w:id="211" w:name="_Toc144974543"/>
      <w:bookmarkStart w:id="212" w:name="_Toc246996219"/>
      <w:bookmarkStart w:id="213" w:name="_Toc296602462"/>
      <w:bookmarkStart w:id="214" w:name="_Toc246996962"/>
      <w:bookmarkStart w:id="215" w:name="_Toc152042351"/>
      <w:bookmarkStart w:id="216" w:name="_Toc24708573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7085734"/>
      <w:bookmarkStart w:id="218" w:name="_Toc246996963"/>
      <w:bookmarkStart w:id="219" w:name="_Toc179632594"/>
      <w:bookmarkStart w:id="220" w:name="_Toc152045576"/>
      <w:bookmarkStart w:id="221" w:name="_Toc246996220"/>
      <w:bookmarkStart w:id="222" w:name="_Toc152042352"/>
      <w:bookmarkStart w:id="223" w:name="_Toc144974544"/>
      <w:bookmarkStart w:id="224" w:name="_Toc2966024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5577"/>
      <w:bookmarkStart w:id="226" w:name="_Toc152042353"/>
      <w:bookmarkStart w:id="227" w:name="_Toc296602464"/>
      <w:bookmarkStart w:id="228" w:name="_Toc246996964"/>
      <w:bookmarkStart w:id="229" w:name="_Toc246996221"/>
      <w:bookmarkStart w:id="230" w:name="_Toc144974545"/>
      <w:bookmarkStart w:id="231" w:name="_Toc247085735"/>
      <w:bookmarkStart w:id="232" w:name="_Toc17963259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9" w:edGrp="everyone"/>
      <w:r>
        <w:rPr>
          <w:rFonts w:hint="eastAsia" w:ascii="宋体" w:hAnsi="宋体"/>
          <w:color w:val="FF0000"/>
          <w:sz w:val="24"/>
          <w:lang w:val="en-US" w:eastAsia="zh-CN"/>
        </w:rPr>
        <w:t>合理低价法</w:t>
      </w:r>
      <w:permEnd w:id="4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ind w:firstLine="480" w:firstLineChars="200"/>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ind w:firstLine="480" w:firstLineChars="200"/>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0A786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07C4B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E575D3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3A01D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37E5BB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52045589"/>
      <w:bookmarkStart w:id="234" w:name="_Toc144974556"/>
      <w:bookmarkStart w:id="235" w:name="_Toc152042366"/>
      <w:bookmarkStart w:id="236" w:name="_Toc296602477"/>
      <w:bookmarkStart w:id="237" w:name="_Toc246996975"/>
      <w:bookmarkStart w:id="238" w:name="_Toc246996232"/>
      <w:bookmarkStart w:id="239" w:name="_Toc179632607"/>
      <w:bookmarkStart w:id="240" w:name="_Toc247085747"/>
      <w:r>
        <w:rPr>
          <w:rFonts w:hint="eastAsia" w:asciiTheme="minorEastAsia" w:hAnsiTheme="minorEastAsia" w:eastAsiaTheme="minorEastAsia" w:cstheme="minorEastAsia"/>
          <w:sz w:val="24"/>
          <w:szCs w:val="24"/>
          <w:u w:val="none"/>
          <w:lang w:val="en-US" w:eastAsia="zh-CN"/>
        </w:rPr>
        <w:t>注：</w:t>
      </w:r>
    </w:p>
    <w:p w14:paraId="66C0CC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64C3C8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0D08C7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562A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7289D7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0" w:edGrp="everyone" w:colFirst="0" w:colLast="0"/>
            <w:permStart w:id="51" w:edGrp="everyone" w:colFirst="1" w:colLast="1"/>
            <w:permStart w:id="52" w:edGrp="everyone" w:colFirst="2" w:colLast="2"/>
            <w:r>
              <w:rPr>
                <w:rFonts w:hint="eastAsia" w:ascii="Times New Roman" w:hAnsi="Times New Roman" w:cs="Times New Roman"/>
                <w:kern w:val="0"/>
                <w:sz w:val="24"/>
                <w:szCs w:val="24"/>
                <w:highlight w:val="none"/>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757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08DF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r>
              <w:rPr>
                <w:rFonts w:hint="eastAsia" w:ascii="Times New Roman" w:hAnsi="Times New Roman" w:cs="Times New Roman"/>
                <w:i w:val="0"/>
                <w:iCs w:val="0"/>
                <w:color w:val="FF0000"/>
                <w:kern w:val="0"/>
                <w:sz w:val="24"/>
                <w:szCs w:val="24"/>
                <w:highlight w:val="none"/>
                <w:u w:val="none"/>
                <w:lang w:val="en-US" w:eastAsia="zh-CN"/>
              </w:rPr>
              <w:t>以评审合格的供应商的响应报价为</w:t>
            </w:r>
            <w:r>
              <w:rPr>
                <w:rFonts w:hint="default" w:ascii="Times New Roman" w:hAnsi="Times New Roman" w:cs="Times New Roman" w:eastAsiaTheme="minorEastAsia"/>
                <w:i w:val="0"/>
                <w:iCs w:val="0"/>
                <w:color w:val="FF0000"/>
                <w:kern w:val="0"/>
                <w:sz w:val="24"/>
                <w:szCs w:val="24"/>
                <w:highlight w:val="none"/>
                <w:u w:val="none"/>
              </w:rPr>
              <w:t>有效报价：</w:t>
            </w:r>
          </w:p>
          <w:p w14:paraId="7E156D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1</w:t>
            </w:r>
            <w:r>
              <w:rPr>
                <w:rFonts w:hint="default" w:ascii="Times New Roman" w:hAnsi="Times New Roman" w:cs="Times New Roman" w:eastAsiaTheme="minorEastAsia"/>
                <w:i w:val="0"/>
                <w:iCs w:val="0"/>
                <w:color w:val="FF0000"/>
                <w:kern w:val="0"/>
                <w:sz w:val="24"/>
                <w:szCs w:val="24"/>
                <w:highlight w:val="none"/>
                <w:u w:val="none"/>
              </w:rPr>
              <w:t>）有效报价为1</w:t>
            </w:r>
            <w:r>
              <w:rPr>
                <w:rFonts w:hint="eastAsia" w:ascii="Times New Roman" w:hAnsi="Times New Roman" w:cs="Times New Roman"/>
                <w:i w:val="0"/>
                <w:iCs w:val="0"/>
                <w:color w:val="FF0000"/>
                <w:kern w:val="0"/>
                <w:sz w:val="24"/>
                <w:szCs w:val="24"/>
                <w:highlight w:val="none"/>
                <w:u w:val="none"/>
                <w:lang w:val="en-US" w:eastAsia="zh-CN"/>
              </w:rPr>
              <w:t>0</w:t>
            </w:r>
            <w:r>
              <w:rPr>
                <w:rFonts w:hint="default" w:ascii="Times New Roman" w:hAnsi="Times New Roman" w:cs="Times New Roman" w:eastAsiaTheme="minorEastAsia"/>
                <w:i w:val="0"/>
                <w:iCs w:val="0"/>
                <w:color w:val="FF0000"/>
                <w:kern w:val="0"/>
                <w:sz w:val="24"/>
                <w:szCs w:val="24"/>
                <w:highlight w:val="none"/>
                <w:u w:val="none"/>
              </w:rPr>
              <w:t>家</w:t>
            </w:r>
            <w:r>
              <w:rPr>
                <w:rFonts w:hint="eastAsia" w:ascii="Times New Roman" w:hAnsi="Times New Roman" w:cs="Times New Roman"/>
                <w:i w:val="0"/>
                <w:iCs w:val="0"/>
                <w:color w:val="FF0000"/>
                <w:kern w:val="0"/>
                <w:sz w:val="24"/>
                <w:szCs w:val="24"/>
                <w:highlight w:val="none"/>
                <w:u w:val="none"/>
                <w:lang w:val="en-US" w:eastAsia="zh-CN"/>
              </w:rPr>
              <w:t>及以上</w:t>
            </w:r>
            <w:r>
              <w:rPr>
                <w:rFonts w:hint="default" w:ascii="Times New Roman" w:hAnsi="Times New Roman" w:cs="Times New Roman" w:eastAsiaTheme="minorEastAsia"/>
                <w:i w:val="0"/>
                <w:iCs w:val="0"/>
                <w:color w:val="FF0000"/>
                <w:kern w:val="0"/>
                <w:sz w:val="24"/>
                <w:szCs w:val="24"/>
                <w:highlight w:val="none"/>
                <w:u w:val="none"/>
              </w:rPr>
              <w:t>时，去掉2个最高价和2个最低价，取余下</w:t>
            </w:r>
            <w:r>
              <w:rPr>
                <w:rFonts w:hint="eastAsia" w:ascii="Times New Roman" w:hAnsi="Times New Roman" w:cs="Times New Roman"/>
                <w:i w:val="0"/>
                <w:iCs w:val="0"/>
                <w:color w:val="FF0000"/>
                <w:kern w:val="0"/>
                <w:sz w:val="24"/>
                <w:szCs w:val="24"/>
                <w:highlight w:val="none"/>
                <w:u w:val="none"/>
                <w:lang w:eastAsia="zh-CN"/>
              </w:rPr>
              <w:t>供应商</w:t>
            </w:r>
            <w:r>
              <w:rPr>
                <w:rFonts w:hint="default" w:ascii="Times New Roman" w:hAnsi="Times New Roman" w:cs="Times New Roman" w:eastAsiaTheme="minorEastAsia"/>
                <w:i w:val="0"/>
                <w:iCs w:val="0"/>
                <w:color w:val="FF0000"/>
                <w:kern w:val="0"/>
                <w:sz w:val="24"/>
                <w:szCs w:val="24"/>
                <w:highlight w:val="none"/>
                <w:u w:val="none"/>
              </w:rPr>
              <w:t>的</w:t>
            </w:r>
            <w:r>
              <w:rPr>
                <w:rFonts w:hint="eastAsia" w:ascii="Times New Roman" w:hAnsi="Times New Roman" w:cs="Times New Roman"/>
                <w:i w:val="0"/>
                <w:iCs w:val="0"/>
                <w:color w:val="FF0000"/>
                <w:kern w:val="0"/>
                <w:sz w:val="24"/>
                <w:szCs w:val="24"/>
                <w:highlight w:val="none"/>
                <w:u w:val="none"/>
                <w:lang w:val="en-US" w:eastAsia="zh-CN"/>
              </w:rPr>
              <w:t>报价算术平均值</w:t>
            </w:r>
            <w:r>
              <w:rPr>
                <w:rFonts w:ascii="宋体" w:hAnsi="宋体" w:eastAsia="宋体" w:cs="宋体"/>
                <w:color w:val="FF0000"/>
                <w:sz w:val="24"/>
                <w:szCs w:val="24"/>
              </w:rPr>
              <w:t>作为</w:t>
            </w:r>
            <w:r>
              <w:rPr>
                <w:rFonts w:hint="eastAsia" w:ascii="宋体" w:hAnsi="宋体" w:eastAsia="宋体" w:cs="宋体"/>
                <w:color w:val="FF0000"/>
                <w:sz w:val="24"/>
                <w:szCs w:val="24"/>
                <w:lang w:eastAsia="zh-CN"/>
              </w:rPr>
              <w:t>评审</w:t>
            </w:r>
            <w:r>
              <w:rPr>
                <w:rFonts w:ascii="宋体" w:hAnsi="宋体" w:eastAsia="宋体" w:cs="宋体"/>
                <w:color w:val="FF0000"/>
                <w:sz w:val="24"/>
                <w:szCs w:val="24"/>
              </w:rPr>
              <w:t>基准价</w:t>
            </w:r>
            <w:r>
              <w:rPr>
                <w:rFonts w:hint="default" w:ascii="Times New Roman" w:hAnsi="Times New Roman" w:cs="Times New Roman" w:eastAsiaTheme="minorEastAsia"/>
                <w:i w:val="0"/>
                <w:iCs w:val="0"/>
                <w:color w:val="FF0000"/>
                <w:kern w:val="0"/>
                <w:sz w:val="24"/>
                <w:szCs w:val="24"/>
                <w:highlight w:val="none"/>
                <w:u w:val="none"/>
              </w:rPr>
              <w:t>；</w:t>
            </w:r>
          </w:p>
          <w:p w14:paraId="5CA45F8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2</w:t>
            </w:r>
            <w:r>
              <w:rPr>
                <w:rFonts w:hint="default" w:ascii="Times New Roman" w:hAnsi="Times New Roman" w:cs="Times New Roman" w:eastAsiaTheme="minorEastAsia"/>
                <w:i w:val="0"/>
                <w:iCs w:val="0"/>
                <w:color w:val="FF0000"/>
                <w:kern w:val="0"/>
                <w:sz w:val="24"/>
                <w:szCs w:val="24"/>
                <w:highlight w:val="none"/>
                <w:u w:val="none"/>
              </w:rPr>
              <w:t>）有效报价为</w:t>
            </w:r>
            <w:r>
              <w:rPr>
                <w:rFonts w:hint="eastAsia" w:ascii="Times New Roman" w:hAnsi="Times New Roman" w:cs="Times New Roman"/>
                <w:i w:val="0"/>
                <w:iCs w:val="0"/>
                <w:color w:val="FF0000"/>
                <w:kern w:val="0"/>
                <w:sz w:val="24"/>
                <w:szCs w:val="24"/>
                <w:highlight w:val="none"/>
                <w:u w:val="none"/>
                <w:lang w:val="en-US" w:eastAsia="zh-CN"/>
              </w:rPr>
              <w:t>5</w:t>
            </w:r>
            <w:r>
              <w:rPr>
                <w:rFonts w:hint="default" w:ascii="Times New Roman" w:hAnsi="Times New Roman" w:cs="Times New Roman" w:eastAsiaTheme="minorEastAsia"/>
                <w:i w:val="0"/>
                <w:iCs w:val="0"/>
                <w:color w:val="FF0000"/>
                <w:kern w:val="0"/>
                <w:sz w:val="24"/>
                <w:szCs w:val="24"/>
                <w:highlight w:val="none"/>
                <w:u w:val="none"/>
              </w:rPr>
              <w:t>（含）家至 10（</w:t>
            </w:r>
            <w:r>
              <w:rPr>
                <w:rFonts w:hint="eastAsia" w:ascii="Times New Roman" w:hAnsi="Times New Roman" w:cs="Times New Roman"/>
                <w:i w:val="0"/>
                <w:iCs w:val="0"/>
                <w:color w:val="FF0000"/>
                <w:kern w:val="0"/>
                <w:sz w:val="24"/>
                <w:szCs w:val="24"/>
                <w:highlight w:val="none"/>
                <w:u w:val="none"/>
                <w:lang w:val="en-US" w:eastAsia="zh-CN"/>
              </w:rPr>
              <w:t>不</w:t>
            </w:r>
            <w:r>
              <w:rPr>
                <w:rFonts w:hint="default" w:ascii="Times New Roman" w:hAnsi="Times New Roman" w:cs="Times New Roman" w:eastAsiaTheme="minorEastAsia"/>
                <w:i w:val="0"/>
                <w:iCs w:val="0"/>
                <w:color w:val="FF0000"/>
                <w:kern w:val="0"/>
                <w:sz w:val="24"/>
                <w:szCs w:val="24"/>
                <w:highlight w:val="none"/>
                <w:u w:val="none"/>
              </w:rPr>
              <w:t>含）家时，去掉1个最高价和1个最低价，取余下</w:t>
            </w:r>
            <w:r>
              <w:rPr>
                <w:rFonts w:hint="eastAsia" w:ascii="Times New Roman" w:hAnsi="Times New Roman" w:cs="Times New Roman"/>
                <w:i w:val="0"/>
                <w:iCs w:val="0"/>
                <w:color w:val="FF0000"/>
                <w:kern w:val="0"/>
                <w:sz w:val="24"/>
                <w:szCs w:val="24"/>
                <w:highlight w:val="none"/>
                <w:u w:val="none"/>
                <w:lang w:eastAsia="zh-CN"/>
              </w:rPr>
              <w:t>供应商</w:t>
            </w:r>
            <w:r>
              <w:rPr>
                <w:rFonts w:hint="default" w:ascii="Times New Roman" w:hAnsi="Times New Roman" w:cs="Times New Roman" w:eastAsiaTheme="minorEastAsia"/>
                <w:i w:val="0"/>
                <w:iCs w:val="0"/>
                <w:color w:val="FF0000"/>
                <w:kern w:val="0"/>
                <w:sz w:val="24"/>
                <w:szCs w:val="24"/>
                <w:highlight w:val="none"/>
                <w:u w:val="none"/>
              </w:rPr>
              <w:t>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w:t>
            </w:r>
            <w:r>
              <w:rPr>
                <w:rFonts w:hint="eastAsia" w:ascii="宋体" w:hAnsi="宋体" w:eastAsia="宋体" w:cs="宋体"/>
                <w:color w:val="FF0000"/>
                <w:sz w:val="24"/>
                <w:szCs w:val="24"/>
                <w:lang w:eastAsia="zh-CN"/>
              </w:rPr>
              <w:t>评审</w:t>
            </w:r>
            <w:r>
              <w:rPr>
                <w:rFonts w:ascii="宋体" w:hAnsi="宋体" w:eastAsia="宋体" w:cs="宋体"/>
                <w:color w:val="FF0000"/>
                <w:sz w:val="24"/>
                <w:szCs w:val="24"/>
              </w:rPr>
              <w:t>基准价</w:t>
            </w:r>
            <w:r>
              <w:rPr>
                <w:rFonts w:hint="default" w:ascii="Times New Roman" w:hAnsi="Times New Roman" w:cs="Times New Roman" w:eastAsiaTheme="minorEastAsia"/>
                <w:i w:val="0"/>
                <w:iCs w:val="0"/>
                <w:color w:val="FF0000"/>
                <w:kern w:val="0"/>
                <w:sz w:val="24"/>
                <w:szCs w:val="24"/>
                <w:highlight w:val="none"/>
                <w:u w:val="none"/>
              </w:rPr>
              <w:t>；</w:t>
            </w:r>
          </w:p>
          <w:p w14:paraId="590FF08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3</w:t>
            </w:r>
            <w:r>
              <w:rPr>
                <w:rFonts w:hint="default" w:ascii="Times New Roman" w:hAnsi="Times New Roman" w:cs="Times New Roman" w:eastAsiaTheme="minorEastAsia"/>
                <w:i w:val="0"/>
                <w:iCs w:val="0"/>
                <w:color w:val="FF0000"/>
                <w:kern w:val="0"/>
                <w:sz w:val="24"/>
                <w:szCs w:val="24"/>
                <w:highlight w:val="none"/>
                <w:u w:val="none"/>
              </w:rPr>
              <w:t>）有效报价在5家以下时，取所有</w:t>
            </w:r>
            <w:r>
              <w:rPr>
                <w:rFonts w:hint="eastAsia" w:ascii="Times New Roman" w:hAnsi="Times New Roman" w:cs="Times New Roman"/>
                <w:i w:val="0"/>
                <w:iCs w:val="0"/>
                <w:color w:val="FF0000"/>
                <w:kern w:val="0"/>
                <w:sz w:val="24"/>
                <w:szCs w:val="24"/>
                <w:highlight w:val="none"/>
                <w:u w:val="none"/>
                <w:lang w:eastAsia="zh-CN"/>
              </w:rPr>
              <w:t>供应商</w:t>
            </w:r>
            <w:r>
              <w:rPr>
                <w:rFonts w:hint="default" w:ascii="Times New Roman" w:hAnsi="Times New Roman" w:cs="Times New Roman" w:eastAsiaTheme="minorEastAsia"/>
                <w:i w:val="0"/>
                <w:iCs w:val="0"/>
                <w:color w:val="FF0000"/>
                <w:kern w:val="0"/>
                <w:sz w:val="24"/>
                <w:szCs w:val="24"/>
                <w:highlight w:val="none"/>
                <w:u w:val="none"/>
              </w:rPr>
              <w:t>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w:t>
            </w:r>
            <w:r>
              <w:rPr>
                <w:rFonts w:hint="eastAsia" w:ascii="宋体" w:hAnsi="宋体" w:eastAsia="宋体" w:cs="宋体"/>
                <w:color w:val="FF0000"/>
                <w:sz w:val="24"/>
                <w:szCs w:val="24"/>
                <w:lang w:eastAsia="zh-CN"/>
              </w:rPr>
              <w:t>评审</w:t>
            </w:r>
            <w:r>
              <w:rPr>
                <w:rFonts w:ascii="宋体" w:hAnsi="宋体" w:eastAsia="宋体" w:cs="宋体"/>
                <w:color w:val="FF0000"/>
                <w:sz w:val="24"/>
                <w:szCs w:val="24"/>
              </w:rPr>
              <w:t>基准价</w:t>
            </w:r>
            <w:r>
              <w:rPr>
                <w:rFonts w:hint="default" w:ascii="Times New Roman" w:hAnsi="Times New Roman" w:cs="Times New Roman" w:eastAsiaTheme="minorEastAsia"/>
                <w:i w:val="0"/>
                <w:iCs w:val="0"/>
                <w:color w:val="FF0000"/>
                <w:kern w:val="0"/>
                <w:sz w:val="24"/>
                <w:szCs w:val="24"/>
                <w:highlight w:val="none"/>
                <w:u w:val="none"/>
              </w:rPr>
              <w:t>。</w:t>
            </w:r>
          </w:p>
          <w:p w14:paraId="42AEFB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none"/>
                <w:lang w:eastAsia="zh-CN"/>
              </w:rPr>
            </w:pPr>
            <w:r>
              <w:rPr>
                <w:rFonts w:hint="default" w:ascii="Times New Roman" w:hAnsi="Times New Roman" w:cs="Times New Roman" w:eastAsiaTheme="minorEastAsia"/>
                <w:i w:val="0"/>
                <w:iCs w:val="0"/>
                <w:color w:val="FF0000"/>
                <w:kern w:val="0"/>
                <w:sz w:val="24"/>
                <w:szCs w:val="24"/>
                <w:highlight w:val="none"/>
                <w:u w:val="none"/>
              </w:rPr>
              <w:t>取所有纳入</w:t>
            </w:r>
            <w:r>
              <w:rPr>
                <w:rFonts w:hint="eastAsia" w:ascii="Times New Roman" w:hAnsi="Times New Roman" w:cs="Times New Roman"/>
                <w:i w:val="0"/>
                <w:iCs w:val="0"/>
                <w:color w:val="FF0000"/>
                <w:kern w:val="0"/>
                <w:sz w:val="24"/>
                <w:szCs w:val="24"/>
                <w:highlight w:val="none"/>
                <w:u w:val="none"/>
                <w:lang w:eastAsia="zh-CN"/>
              </w:rPr>
              <w:t>评审</w:t>
            </w:r>
            <w:r>
              <w:rPr>
                <w:rFonts w:hint="default" w:ascii="Times New Roman" w:hAnsi="Times New Roman" w:cs="Times New Roman" w:eastAsiaTheme="minorEastAsia"/>
                <w:i w:val="0"/>
                <w:iCs w:val="0"/>
                <w:color w:val="FF0000"/>
                <w:kern w:val="0"/>
                <w:sz w:val="24"/>
                <w:szCs w:val="24"/>
                <w:highlight w:val="none"/>
                <w:u w:val="none"/>
              </w:rPr>
              <w:t>基准价计算的</w:t>
            </w:r>
            <w:r>
              <w:rPr>
                <w:rFonts w:hint="eastAsia" w:ascii="Times New Roman" w:hAnsi="Times New Roman" w:cs="Times New Roman"/>
                <w:i w:val="0"/>
                <w:iCs w:val="0"/>
                <w:color w:val="FF0000"/>
                <w:kern w:val="0"/>
                <w:sz w:val="24"/>
                <w:szCs w:val="24"/>
                <w:highlight w:val="none"/>
                <w:u w:val="none"/>
                <w:lang w:val="en-US" w:eastAsia="zh-CN"/>
              </w:rPr>
              <w:t>响应</w:t>
            </w:r>
            <w:r>
              <w:rPr>
                <w:rFonts w:hint="default" w:ascii="Times New Roman" w:hAnsi="Times New Roman" w:cs="Times New Roman" w:eastAsiaTheme="minorEastAsia"/>
                <w:i w:val="0"/>
                <w:iCs w:val="0"/>
                <w:color w:val="FF0000"/>
                <w:kern w:val="0"/>
                <w:sz w:val="24"/>
                <w:szCs w:val="24"/>
                <w:highlight w:val="none"/>
                <w:u w:val="none"/>
              </w:rPr>
              <w:t>报价与</w:t>
            </w:r>
            <w:r>
              <w:rPr>
                <w:rFonts w:hint="eastAsia" w:ascii="Times New Roman" w:hAnsi="Times New Roman" w:cs="Times New Roman"/>
                <w:i w:val="0"/>
                <w:iCs w:val="0"/>
                <w:color w:val="FF0000"/>
                <w:kern w:val="0"/>
                <w:sz w:val="24"/>
                <w:szCs w:val="24"/>
                <w:highlight w:val="none"/>
                <w:u w:val="none"/>
                <w:lang w:eastAsia="zh-CN"/>
              </w:rPr>
              <w:t>评审</w:t>
            </w:r>
            <w:r>
              <w:rPr>
                <w:rFonts w:hint="default" w:ascii="Times New Roman" w:hAnsi="Times New Roman" w:cs="Times New Roman" w:eastAsiaTheme="minorEastAsia"/>
                <w:i w:val="0"/>
                <w:iCs w:val="0"/>
                <w:color w:val="FF0000"/>
                <w:kern w:val="0"/>
                <w:sz w:val="24"/>
                <w:szCs w:val="24"/>
                <w:highlight w:val="none"/>
                <w:u w:val="none"/>
              </w:rPr>
              <w:t>基准价相减，其差值绝对值最小的为第一名，次小的为第二名……以此类推</w:t>
            </w:r>
            <w:r>
              <w:rPr>
                <w:rFonts w:hint="eastAsia" w:ascii="Times New Roman" w:hAnsi="Times New Roman" w:cs="Times New Roman"/>
                <w:i w:val="0"/>
                <w:iCs w:val="0"/>
                <w:color w:val="FF0000"/>
                <w:kern w:val="0"/>
                <w:sz w:val="24"/>
                <w:szCs w:val="24"/>
                <w:highlight w:val="none"/>
                <w:u w:val="none"/>
                <w:lang w:eastAsia="zh-CN"/>
              </w:rPr>
              <w:t>。</w:t>
            </w:r>
          </w:p>
          <w:p w14:paraId="7789E5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i w:val="0"/>
                <w:iCs w:val="0"/>
                <w:color w:val="FF0000"/>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
        </w:tc>
      </w:tr>
      <w:permEnd w:id="50"/>
      <w:permEnd w:id="51"/>
      <w:permEnd w:id="52"/>
    </w:tbl>
    <w:p w14:paraId="067C7953">
      <w:pPr>
        <w:rPr>
          <w:rFonts w:hint="default" w:ascii="Times New Roman" w:hAnsi="Times New Roman" w:cs="Times New Roman" w:eastAsiaTheme="minorEastAsia"/>
          <w:b/>
          <w:bCs/>
          <w:kern w:val="0"/>
          <w:sz w:val="28"/>
          <w:szCs w:val="28"/>
          <w:highlight w:val="none"/>
        </w:rPr>
      </w:pPr>
    </w:p>
    <w:p w14:paraId="5FE9489A">
      <w:pPr>
        <w:rPr>
          <w:rFonts w:hint="default" w:ascii="Times New Roman" w:hAnsi="Times New Roman" w:cs="Times New Roman" w:eastAsiaTheme="minorEastAsia"/>
          <w:b/>
          <w:bCs/>
          <w:kern w:val="0"/>
          <w:sz w:val="28"/>
          <w:szCs w:val="28"/>
          <w:highlight w:val="none"/>
        </w:rPr>
      </w:pPr>
    </w:p>
    <w:p w14:paraId="6F53FF91">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合理低价法）</w:t>
      </w:r>
    </w:p>
    <w:p w14:paraId="2C880A3A">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采用合理低价法。</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eastAsiaTheme="minorEastAsia"/>
          <w:kern w:val="0"/>
          <w:sz w:val="24"/>
          <w:szCs w:val="24"/>
          <w:highlight w:val="none"/>
        </w:rPr>
        <w:t>中的评</w:t>
      </w:r>
      <w:r>
        <w:rPr>
          <w:rFonts w:hint="eastAsia" w:ascii="Times New Roman" w:hAnsi="Times New Roman" w:cs="Times New Roman"/>
          <w:kern w:val="0"/>
          <w:sz w:val="24"/>
          <w:szCs w:val="24"/>
          <w:highlight w:val="none"/>
          <w:lang w:val="en-US" w:eastAsia="zh-CN"/>
        </w:rPr>
        <w:t>审规则</w:t>
      </w:r>
      <w:r>
        <w:rPr>
          <w:rFonts w:hint="default" w:ascii="Times New Roman" w:hAnsi="Times New Roman" w:cs="Times New Roman" w:eastAsiaTheme="minorEastAsia"/>
          <w:kern w:val="0"/>
          <w:sz w:val="24"/>
          <w:szCs w:val="24"/>
          <w:highlight w:val="none"/>
        </w:rPr>
        <w:t>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bookmarkStart w:id="241" w:name="_Toc247085751"/>
      <w:bookmarkStart w:id="242" w:name="_Toc152042370"/>
      <w:bookmarkStart w:id="243" w:name="_Toc144974560"/>
      <w:bookmarkStart w:id="244" w:name="_Toc152045593"/>
      <w:bookmarkStart w:id="245" w:name="_Toc179632611"/>
      <w:bookmarkStart w:id="246" w:name="_Toc246996979"/>
      <w:bookmarkStart w:id="247" w:name="_Toc246996236"/>
      <w:bookmarkStart w:id="248" w:name="_Toc296602481"/>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79632614"/>
      <w:bookmarkStart w:id="251" w:name="_Toc296602484"/>
      <w:bookmarkStart w:id="252" w:name="_Toc152045596"/>
      <w:bookmarkStart w:id="253" w:name="_Toc247085754"/>
      <w:bookmarkStart w:id="254" w:name="_Toc152042373"/>
      <w:bookmarkStart w:id="255" w:name="_Toc246996982"/>
      <w:bookmarkStart w:id="256"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3"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53"/>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49D5E9C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1.无预付款，按月进度结算。</w:t>
            </w:r>
          </w:p>
          <w:p w14:paraId="6F4E34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2.当月进度完成时，采购人次月25日前按审定合格工程量对应合同价款的80%向成交人支付进度款；</w:t>
            </w:r>
          </w:p>
          <w:p w14:paraId="78FFDA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3.工程验收合格后，采购人向成交人付至累计产值对应合同价款的90%；</w:t>
            </w:r>
          </w:p>
          <w:p w14:paraId="7A657B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4.竣工验收备案完成后，且采购人与建设单位结算完毕后30日内，采购人向成交人付至工程结算审核审定价款的97%；</w:t>
            </w:r>
          </w:p>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5.余款3%为质保金，质保期自工程验收合格之日起2年，质保期满且无质量问题（或质量问题已解决）后无息付清余款。</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372704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7183A4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54" w:edGrp="everyone"/>
            <w:r>
              <w:rPr>
                <w:rFonts w:hint="eastAsia" w:ascii="Times New Roman" w:hAnsi="Times New Roman" w:cs="Times New Roman"/>
                <w:kern w:val="0"/>
                <w:sz w:val="24"/>
                <w:szCs w:val="24"/>
                <w:highlight w:val="none"/>
                <w:shd w:val="clear" w:color="auto" w:fill="auto"/>
                <w:vertAlign w:val="baseline"/>
                <w:lang w:val="en-US" w:eastAsia="zh-CN"/>
              </w:rPr>
              <w:t>1.成交人应在竣工验收合格后二十日内向采购人提交结算资料，工程竣工结算由建设单位委托有资质的工程造价咨询单位进行审核，审减率在5%以内的部分，咨询费用由采购人承担；审减率超过5%的部分，超出部分的咨询费用由成交人承担。</w:t>
            </w:r>
          </w:p>
          <w:p w14:paraId="428705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2.成交人未按采购文件要求和响应文件承诺配备管理人员，每月出勤低于22天的，将处以500元/人/天的处罚，处罚金额将从当期工程款中予以扣除。</w:t>
            </w:r>
          </w:p>
          <w:p w14:paraId="5E43E9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成交人不得擅自采取停工、上访等措施，否则由此造成的采购人工期延误、名誉受损、增加管理人员等一切经济损失、法律责任由成交人承担。如采购人出现资金困难或业主未及时支付工程款，成交人应同意给予采购人至少1个月的付款宽限期，在此宽限期间内不视为采购人违约，且成交人不得以此为由中断本项目的货物供应。</w:t>
            </w:r>
          </w:p>
          <w:p w14:paraId="6C1521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须按采购人要求建立健全劳资专管员制度，对施工人员进行实名制管理和登记，成交人按月向采购人上报本工程农民工工资清单，采购人每月10日前委托开设农民工工资专用账户的银行支付农民工工资。成交人应切实落实安全文明施工措施。按照《保障农民工工资支付条例》等相关法律法规规定，农民工工资须按月支付，保障农民工合法权益。成交人违反上述规定或者因拖欠工资出现农民工群体事件和讨薪事件发生的，成交人应承担相应的违约责任。</w:t>
            </w:r>
          </w:p>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成交人在每次付款时需按照采购人要求，向采购人全额（采购人审定合格工程量）提供符合本工程并满足财务所需的工程类增值税专用发票及进项税抵扣联（提供全额9%增值税专用发票），若成交人未按照本条约定出具符合要求的全额增值税发票的，采购人有权暂停支付，采购人不承担任何违约责任，由此产生的资金占用等费用由成交人自行承担。</w:t>
            </w:r>
            <w:permEnd w:id="54"/>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A0B20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55" w:edGrp="everyone"/>
      <w:r>
        <w:rPr>
          <w:rFonts w:hint="eastAsia" w:ascii="Times New Roman" w:hAnsi="Times New Roman" w:cs="Times New Roman"/>
          <w:kern w:val="0"/>
          <w:sz w:val="24"/>
          <w:szCs w:val="24"/>
          <w:highlight w:val="none"/>
          <w:shd w:val="clear" w:color="auto" w:fill="auto"/>
          <w:vertAlign w:val="baseline"/>
          <w:lang w:val="en-US" w:eastAsia="zh-CN"/>
        </w:rPr>
        <w:t>采购人要求</w:t>
      </w:r>
    </w:p>
    <w:p w14:paraId="532922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1、本项目专业分包采用包工、包料、包相关材料检测、包资料、包工具、包工期、包质量、包安全、包文明施工、包税金、包风险、包通过相关部门验收并出具验收合格意见书等一切工程内容及相关工作内容。</w:t>
      </w:r>
    </w:p>
    <w:p w14:paraId="2439FB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2、准备工作：包括相关资料的准备，包括人员、主材、辅材、机械准备等。</w:t>
      </w:r>
    </w:p>
    <w:p w14:paraId="41796F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3、工作内容：包括但不限于护窗栏杆、栏板，设备平台栏杆，玻璃栏板，屋面防护栏杆，金属扶手等材料及安装，具体详见施工图纸及清单。</w:t>
      </w:r>
    </w:p>
    <w:p w14:paraId="255FE85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4、所有主要材料需经建设单位、监理单位、总包单位三方共同认可，确认后方可采购进场，否则采购人有权将进场主要材料清退出场，所有损失由成交人自行承担。</w:t>
      </w:r>
    </w:p>
    <w:p w14:paraId="2F4CBD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5.因场地有限，采购人不提供工人生活区，由成交人自行解决，综合考虑在采购报价内。</w:t>
      </w:r>
    </w:p>
    <w:p w14:paraId="576D55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6.施工过程中不得干扰附近居民的生产、生活，与地方发生的任何纠纷，成交人自行解决，给采购人造成的任何损失，采购人将追究成交人相关责任。</w:t>
      </w:r>
    </w:p>
    <w:p w14:paraId="123786A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7.成交人必须按相关规定为农民工办理人身意外伤害险，办理本款保险的一 切费用均由成交人承担，相关费用已包括在成交人响应报价中，不单独计量；成交人进场后一个月内需将该保险保单提交采购人核查与备案，否则采购人将为其代为办理保险，发生的费用直接从成交人应得工程款中扣除。</w:t>
      </w:r>
    </w:p>
    <w:p w14:paraId="68D318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8、因建设单位原因出现停工、停建、变更等情况造成承包范围增减，采购人不承担任何责任。采购人有权对成交人施工范围做出调整。</w:t>
      </w:r>
    </w:p>
    <w:p w14:paraId="5118B8B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成交人必须负责所在施工区域的文明施工及安全保护措施（施工范围内日常清理及各种检查的文明清理，场内场外运输，所在施工区域内的文明施工及安全保护措施等都在采购范围之内，直至工程竣工验收移交前的所有文明施工）。</w:t>
      </w:r>
    </w:p>
    <w:p w14:paraId="012FB4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10、成交人应充分熟悉当地环保等相关政策，成交人在响应报价过程中应充分考虑一切可能存在的风险，相关费用已包含在响应报价中。</w:t>
      </w:r>
    </w:p>
    <w:p w14:paraId="5500D6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11、安全文明施工标准：实施该项目安全文明施工必须达到 “安徽省安全文明标准化示范工地”“扬尘治理优秀（A类）示范工地”标准，责任伤亡事故为零，责任火灾、大型机械设备事故为零；各级测评、检查安全文明成绩合格并符合建设单位相关要求。</w:t>
      </w:r>
    </w:p>
    <w:p w14:paraId="4F82B7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注：为满足创标要求，现场机械设备，施工工具、器材单独存放，达不到采购人合同规定的安全质量标准，由此给采购人造成的经济处罚、名誉损失等一切责任，由成交人全部承担。</w:t>
      </w:r>
    </w:p>
    <w:p w14:paraId="704733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12、项目在实施过程中，采购人会不定期对项目安全文明施工进行评审、验收，成交人对施工过程中存在的问题进行整改，拒不整改的，由采购人派人员进行整改，费用从成交人工程款中扣除（若建设单位提高创优标准，则按照建设单位要求执行）。</w:t>
      </w:r>
    </w:p>
    <w:p w14:paraId="42E8C3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13、满足主管部门、建设单位、采购人、监理的其他安全相关管理制度。</w:t>
      </w:r>
    </w:p>
    <w:p w14:paraId="53B154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14、成交人须组织对设计图纸进行交底及会审，指出设计图纸上任何不符合施工常规、惯例或规范之处，以及设计图纸中错、漏、碰问题，并做好综合平衡工作。开工前认真核查设计图纸，进行现场核对并提交图纸审查报告。</w:t>
      </w:r>
    </w:p>
    <w:p w14:paraId="3DE2CA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15、成交人须按照合同要求进行各项施工准备工作（包括但不限于施工范围的施工组织设计、施工计划及其他各项工程施工有关的管理方案、措施的编制）。如需组织专家论证，则此部分费用采购人须综合考虑入采购报价中。</w:t>
      </w:r>
    </w:p>
    <w:p w14:paraId="26FEBF3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16、采购人应完成的工作包括图纸和答疑（包含采购人及建设单位答疑）所包含的所有明示内容，包括不限于承包范围、工程规范、措施费报价说明等合同约定的所有工作内容。</w:t>
      </w:r>
    </w:p>
    <w:p w14:paraId="5EA695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17、成交人要配合其他专业分包施工，此部分费用采购人须综合考虑入响应报价中。</w:t>
      </w:r>
    </w:p>
    <w:p w14:paraId="6F908D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18、成交人应配备质量员1名、安全员1名。主要管理人员每月现场履职时间需满足采购人要求（每月不少于22天，且施工期间所有岗位人员均不少于1人在场）。</w:t>
      </w:r>
    </w:p>
    <w:permEnd w:id="55"/>
    <w:p w14:paraId="19644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19、工程量清单、图纸详见附件。</w:t>
      </w: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亳州逸合府一期施工总承包项目栏杆工程专业分包</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56"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016</w:t>
      </w:r>
      <w:r>
        <w:rPr>
          <w:rFonts w:hint="default" w:ascii="Times New Roman" w:hAnsi="Times New Roman" w:eastAsia="楷体" w:cs="Times New Roman"/>
          <w:kern w:val="0"/>
          <w:sz w:val="28"/>
          <w:szCs w:val="28"/>
          <w:highlight w:val="none"/>
          <w:shd w:val="clear" w:color="auto" w:fill="auto"/>
          <w:lang w:val="en-US" w:eastAsia="zh-CN"/>
        </w:rPr>
        <w:t>号</w:t>
      </w:r>
      <w:permEnd w:id="5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44974856"/>
      <w:bookmarkStart w:id="258" w:name="_Toc247527827"/>
      <w:bookmarkStart w:id="259" w:name="_Toc300835209"/>
      <w:bookmarkStart w:id="260" w:name="_Toc152045787"/>
      <w:bookmarkStart w:id="261" w:name="_Toc247514246"/>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52042577"/>
      <w:bookmarkStart w:id="264" w:name="_Toc247514247"/>
      <w:bookmarkStart w:id="265" w:name="_Toc144974857"/>
      <w:bookmarkStart w:id="266" w:name="_Toc247527828"/>
      <w:bookmarkStart w:id="267" w:name="_Toc300835210"/>
      <w:bookmarkStart w:id="268"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27830"/>
      <w:bookmarkStart w:id="270" w:name="_Toc152042579"/>
      <w:bookmarkStart w:id="271" w:name="_Toc247514249"/>
      <w:bookmarkStart w:id="272" w:name="_Toc144974859"/>
      <w:bookmarkStart w:id="273" w:name="_Toc152045790"/>
      <w:bookmarkStart w:id="274"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亳州逸合府一期施工总承包项目栏杆工程专业分包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57" w:edGrp="everyone"/>
      <w:r>
        <w:rPr>
          <w:rFonts w:hint="eastAsia" w:ascii="Times New Roman" w:hAnsi="Times New Roman" w:cs="Times New Roman"/>
          <w:szCs w:val="21"/>
          <w:u w:val="single"/>
          <w:lang w:val="en-US" w:eastAsia="zh-CN"/>
        </w:rPr>
        <w:t>BZJK-2025-016号</w:t>
      </w:r>
      <w:permEnd w:id="5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w:t>
      </w:r>
      <w:bookmarkStart w:id="353" w:name="_GoBack"/>
      <w:bookmarkEnd w:id="353"/>
      <w:r>
        <w:rPr>
          <w:rFonts w:hint="eastAsia" w:ascii="Times New Roman" w:hAnsi="Times New Roman" w:cs="Times New Roman"/>
          <w:szCs w:val="21"/>
          <w:lang w:val="en-US" w:eastAsia="zh-CN"/>
        </w:rPr>
        <w:t>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8"/>
      <w:r>
        <w:rPr>
          <w:rFonts w:hint="eastAsia" w:ascii="Times New Roman" w:hAnsi="Times New Roman" w:cs="Times New Roman"/>
          <w:szCs w:val="21"/>
          <w:lang w:val="en-US" w:eastAsia="zh-CN"/>
        </w:rPr>
        <w:t>，计划工期：自合同签订之日起</w:t>
      </w:r>
      <w:r>
        <w:rPr>
          <w:rFonts w:hint="eastAsia" w:ascii="Times New Roman" w:hAnsi="Times New Roman" w:cs="Times New Roman"/>
          <w:szCs w:val="21"/>
          <w:u w:val="single"/>
          <w:lang w:val="en-US" w:eastAsia="zh-CN"/>
        </w:rPr>
        <w:t>90</w:t>
      </w:r>
      <w:r>
        <w:rPr>
          <w:rFonts w:hint="eastAsia" w:ascii="Times New Roman" w:hAnsi="Times New Roman" w:cs="Times New Roman"/>
          <w:szCs w:val="21"/>
          <w:lang w:val="en-US" w:eastAsia="zh-CN"/>
        </w:rPr>
        <w:t>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247514283"/>
      <w:bookmarkStart w:id="276" w:name="_Toc152042580"/>
      <w:bookmarkStart w:id="277" w:name="_Toc144974860"/>
      <w:bookmarkStart w:id="278" w:name="_Toc247527831"/>
      <w:bookmarkStart w:id="279" w:name="_Toc300835213"/>
      <w:bookmarkStart w:id="280"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300835214"/>
      <w:bookmarkStart w:id="282" w:name="_Toc247527832"/>
      <w:bookmarkStart w:id="283" w:name="_Toc152042581"/>
      <w:bookmarkStart w:id="284" w:name="_Toc144974861"/>
      <w:bookmarkStart w:id="285" w:name="_Toc247514284"/>
      <w:bookmarkStart w:id="286"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附：附：法定代表人身份证明、委托代理人身份证复印件、委托代理人</w:t>
      </w:r>
      <w:permStart w:id="59"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w:t>
      </w:r>
      <w:permEnd w:id="59"/>
      <w:r>
        <w:rPr>
          <w:rFonts w:hint="default" w:ascii="Times New Roman" w:hAnsi="Times New Roman" w:cs="Times New Roman"/>
          <w:szCs w:val="21"/>
        </w:rPr>
        <w:t>以来任意3个月</w:t>
      </w:r>
      <w:r>
        <w:rPr>
          <w:rFonts w:hint="eastAsia" w:ascii="Times New Roman" w:hAnsi="Times New Roman" w:cs="Times New Roman"/>
          <w:szCs w:val="21"/>
          <w:lang w:val="en-US" w:eastAsia="zh-CN"/>
        </w:rPr>
        <w:t>及以上</w:t>
      </w:r>
      <w:r>
        <w:rPr>
          <w:rFonts w:hint="default" w:ascii="Times New Roman" w:hAnsi="Times New Roman" w:cs="Times New Roman"/>
          <w:szCs w:val="21"/>
        </w:rPr>
        <w:t>的养老保险证明复印件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247514286"/>
      <w:bookmarkStart w:id="288" w:name="_Toc300835216"/>
      <w:bookmarkStart w:id="289" w:name="_Toc247527834"/>
      <w:bookmarkStart w:id="290" w:name="_Toc152045794"/>
      <w:bookmarkStart w:id="291" w:name="_Toc144974862"/>
      <w:bookmarkStart w:id="292" w:name="_Toc152042583"/>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2584"/>
      <w:bookmarkStart w:id="295" w:name="_Toc247514287"/>
      <w:bookmarkStart w:id="296" w:name="_Toc247527835"/>
      <w:bookmarkStart w:id="297" w:name="_Toc144974863"/>
      <w:bookmarkStart w:id="298" w:name="_Toc300835218"/>
      <w:bookmarkStart w:id="299" w:name="_Toc15204579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8" w:firstLineChars="2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8"/>
        <w:tblW w:w="6209" w:type="pct"/>
        <w:tblInd w:w="-110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4"/>
        <w:gridCol w:w="899"/>
        <w:gridCol w:w="5116"/>
        <w:gridCol w:w="491"/>
        <w:gridCol w:w="951"/>
        <w:gridCol w:w="635"/>
        <w:gridCol w:w="853"/>
        <w:gridCol w:w="974"/>
      </w:tblGrid>
      <w:tr w14:paraId="4D9FF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6C036">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bookmarkStart w:id="300" w:name="_Toc247527836"/>
            <w:bookmarkStart w:id="301" w:name="_Toc300835221"/>
            <w:bookmarkStart w:id="302" w:name="_Toc152045796"/>
            <w:bookmarkStart w:id="303" w:name="_Toc247514288"/>
            <w:bookmarkStart w:id="304" w:name="_Toc152042585"/>
            <w:bookmarkStart w:id="305" w:name="_Toc144974864"/>
            <w:r>
              <w:rPr>
                <w:rFonts w:hint="eastAsia" w:ascii="宋体" w:hAnsi="宋体" w:eastAsia="宋体" w:cs="宋体"/>
                <w:b/>
                <w:bCs/>
                <w:i w:val="0"/>
                <w:iCs w:val="0"/>
                <w:color w:val="000000"/>
                <w:kern w:val="0"/>
                <w:sz w:val="32"/>
                <w:szCs w:val="32"/>
                <w:u w:val="none"/>
                <w:lang w:val="en-US" w:eastAsia="zh-CN" w:bidi="ar"/>
              </w:rPr>
              <w:t>E.1 分部分项工程量清单计价表</w:t>
            </w:r>
          </w:p>
        </w:tc>
      </w:tr>
      <w:tr w14:paraId="3866F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8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A24AD6">
            <w:pPr>
              <w:keepNext w:val="0"/>
              <w:keepLines w:val="0"/>
              <w:widowControl/>
              <w:suppressLineNumbers w:val="0"/>
              <w:jc w:val="left"/>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工程名称：亳州逸合府一期施工总承包项目-栏杆</w:t>
            </w:r>
          </w:p>
        </w:tc>
        <w:tc>
          <w:tcPr>
            <w:tcW w:w="161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6747241">
            <w:pPr>
              <w:jc w:val="left"/>
              <w:rPr>
                <w:rFonts w:hint="eastAsia" w:ascii="黑体" w:hAnsi="宋体" w:eastAsia="黑体" w:cs="黑体"/>
                <w:i w:val="0"/>
                <w:iCs w:val="0"/>
                <w:color w:val="000000"/>
                <w:sz w:val="21"/>
                <w:szCs w:val="21"/>
                <w:u w:val="none"/>
              </w:rPr>
            </w:pPr>
          </w:p>
        </w:tc>
      </w:tr>
      <w:tr w14:paraId="4DAE5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14" w:type="pct"/>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28580BC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425" w:type="pct"/>
            <w:vMerge w:val="restart"/>
            <w:tcBorders>
              <w:top w:val="single" w:color="000000" w:sz="4" w:space="0"/>
              <w:left w:val="single" w:color="000000" w:sz="4" w:space="0"/>
              <w:right w:val="single" w:color="000000" w:sz="4" w:space="0"/>
            </w:tcBorders>
            <w:shd w:val="clear" w:color="FFFFFF" w:fill="FFFFFF"/>
            <w:vAlign w:val="center"/>
          </w:tcPr>
          <w:p w14:paraId="423BD8B3">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项目</w:t>
            </w:r>
          </w:p>
          <w:p w14:paraId="4F41EE9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名称</w:t>
            </w:r>
          </w:p>
        </w:tc>
        <w:tc>
          <w:tcPr>
            <w:tcW w:w="2417" w:type="pct"/>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4AE12A2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00399D5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449" w:type="pct"/>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7489539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162" w:type="pct"/>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14:paraId="4E9A248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r>
      <w:tr w14:paraId="50D04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314" w:type="pct"/>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1CA5CA8A">
            <w:pPr>
              <w:jc w:val="center"/>
              <w:rPr>
                <w:rFonts w:hint="eastAsia" w:ascii="黑体" w:hAnsi="宋体" w:eastAsia="黑体" w:cs="黑体"/>
                <w:i w:val="0"/>
                <w:iCs w:val="0"/>
                <w:color w:val="000000"/>
                <w:sz w:val="21"/>
                <w:szCs w:val="21"/>
                <w:u w:val="none"/>
              </w:rPr>
            </w:pPr>
          </w:p>
        </w:tc>
        <w:tc>
          <w:tcPr>
            <w:tcW w:w="425" w:type="pct"/>
            <w:vMerge w:val="continue"/>
            <w:tcBorders>
              <w:left w:val="single" w:color="000000" w:sz="4" w:space="0"/>
              <w:right w:val="single" w:color="000000" w:sz="4" w:space="0"/>
            </w:tcBorders>
            <w:shd w:val="clear" w:color="FFFFFF" w:fill="FFFFFF"/>
            <w:vAlign w:val="center"/>
          </w:tcPr>
          <w:p w14:paraId="78DA7070">
            <w:pPr>
              <w:jc w:val="center"/>
              <w:rPr>
                <w:rFonts w:hint="eastAsia" w:ascii="黑体" w:hAnsi="宋体" w:eastAsia="黑体" w:cs="黑体"/>
                <w:i w:val="0"/>
                <w:iCs w:val="0"/>
                <w:color w:val="000000"/>
                <w:sz w:val="21"/>
                <w:szCs w:val="21"/>
                <w:u w:val="none"/>
              </w:rPr>
            </w:pPr>
          </w:p>
        </w:tc>
        <w:tc>
          <w:tcPr>
            <w:tcW w:w="2417" w:type="pct"/>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54C2EC61">
            <w:pPr>
              <w:jc w:val="center"/>
              <w:rPr>
                <w:rFonts w:hint="eastAsia" w:ascii="黑体" w:hAnsi="宋体" w:eastAsia="黑体" w:cs="黑体"/>
                <w:i w:val="0"/>
                <w:iCs w:val="0"/>
                <w:color w:val="000000"/>
                <w:sz w:val="21"/>
                <w:szCs w:val="21"/>
                <w:u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00ED3DA2">
            <w:pPr>
              <w:jc w:val="center"/>
              <w:rPr>
                <w:rFonts w:hint="eastAsia" w:ascii="黑体" w:hAnsi="宋体" w:eastAsia="黑体" w:cs="黑体"/>
                <w:i w:val="0"/>
                <w:iCs w:val="0"/>
                <w:color w:val="000000"/>
                <w:sz w:val="21"/>
                <w:szCs w:val="21"/>
                <w:u w:val="none"/>
              </w:rPr>
            </w:pPr>
          </w:p>
        </w:tc>
        <w:tc>
          <w:tcPr>
            <w:tcW w:w="449" w:type="pct"/>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E7AA359">
            <w:pPr>
              <w:jc w:val="center"/>
              <w:rPr>
                <w:rFonts w:hint="eastAsia" w:ascii="黑体" w:hAnsi="宋体" w:eastAsia="黑体" w:cs="黑体"/>
                <w:i w:val="0"/>
                <w:iCs w:val="0"/>
                <w:color w:val="000000"/>
                <w:sz w:val="21"/>
                <w:szCs w:val="21"/>
                <w:u w:val="none"/>
              </w:rPr>
            </w:pPr>
          </w:p>
        </w:tc>
        <w:tc>
          <w:tcPr>
            <w:tcW w:w="300"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6BDB98F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税率</w:t>
            </w:r>
          </w:p>
        </w:tc>
        <w:tc>
          <w:tcPr>
            <w:tcW w:w="403"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10DDE838">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含税</w:t>
            </w:r>
          </w:p>
          <w:p w14:paraId="64557154">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单价</w:t>
            </w:r>
          </w:p>
        </w:tc>
        <w:tc>
          <w:tcPr>
            <w:tcW w:w="459"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48A39B59">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含税</w:t>
            </w:r>
          </w:p>
          <w:p w14:paraId="4DDB21A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合价</w:t>
            </w:r>
          </w:p>
        </w:tc>
      </w:tr>
      <w:tr w14:paraId="1F6DD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B6BCF62">
            <w:pPr>
              <w:jc w:val="left"/>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扶手、栏杆、栏板装饰</w:t>
            </w:r>
          </w:p>
        </w:tc>
      </w:tr>
      <w:tr w14:paraId="4B91A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011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C4D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护窗栏杆</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5280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1、部位：飘窗、楼梯间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2、高度：贴完成面高度900mm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3、扶手材料种类、规格、品牌：φ50*1.5不锈钢管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4、栏杆材料种类、规格、品牌：φ20*1.5@110mm不锈钢管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5、固定配件种类：详见图纸及图集做法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6、具体做法参见22J403-1第4-24页节点HC7</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7、未尽事宜详见施工图纸、补遗、采购文件、政府相关文件、规范等其他资料，满足验收要求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71D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9C73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4377.02</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18D20">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C469A">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DAEE4">
            <w:pPr>
              <w:jc w:val="right"/>
              <w:rPr>
                <w:rFonts w:hint="eastAsia" w:ascii="宋体" w:hAnsi="宋体" w:eastAsia="宋体" w:cs="宋体"/>
                <w:i w:val="0"/>
                <w:iCs w:val="0"/>
                <w:color w:val="000000"/>
                <w:sz w:val="21"/>
                <w:szCs w:val="21"/>
                <w:u w:val="none"/>
              </w:rPr>
            </w:pPr>
          </w:p>
        </w:tc>
      </w:tr>
      <w:tr w14:paraId="215DC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32B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D6A7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护窗栏杆</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43C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1、部位：北阳台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3、扶手材料种类、规格、品牌：φ60*3不锈钢管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4、栏杆材料种类、规格、品牌：φ60*5@1200mm不锈钢管立柱、φ20*2@100mm不锈钢管、40*30*2不锈钢横杆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5、固定配件种类：详见图纸及图集做法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6、具体做法参见22J403-1第3-50页节点PB38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7、未尽事宜详见施工图纸、补遗、采购文件、政府相关文件、规范等其他资料，满足验收要求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787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F83A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2284.35</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3CB27">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1A041">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46437">
            <w:pPr>
              <w:jc w:val="right"/>
              <w:rPr>
                <w:rFonts w:hint="eastAsia" w:ascii="宋体" w:hAnsi="宋体" w:eastAsia="宋体" w:cs="宋体"/>
                <w:i w:val="0"/>
                <w:iCs w:val="0"/>
                <w:color w:val="000000"/>
                <w:sz w:val="21"/>
                <w:szCs w:val="21"/>
                <w:u w:val="none"/>
              </w:rPr>
            </w:pPr>
          </w:p>
        </w:tc>
      </w:tr>
      <w:tr w14:paraId="1272D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A51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8757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设备平台栏杆</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F2A4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1、部位：设备平台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2、高度：贴完成面高度600mm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3、扶手材料种类、规格、品牌：50X50方钢管壁厚3.0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4、栏杆材料种类、规格、品牌：30X30方钢管壁厚2.0,，竖向净间距100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5、固定配件种类：详见图纸做法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6、未尽事宜详见施工图纸、补遗、采购文件、政府相关文件、规范等其他资料，满足验收要求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51D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316B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2111.63</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2EFDF">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52B7E">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0139F">
            <w:pPr>
              <w:jc w:val="right"/>
              <w:rPr>
                <w:rFonts w:hint="eastAsia" w:ascii="宋体" w:hAnsi="宋体" w:eastAsia="宋体" w:cs="宋体"/>
                <w:i w:val="0"/>
                <w:iCs w:val="0"/>
                <w:color w:val="000000"/>
                <w:sz w:val="21"/>
                <w:szCs w:val="21"/>
                <w:u w:val="none"/>
              </w:rPr>
            </w:pPr>
          </w:p>
        </w:tc>
      </w:tr>
      <w:tr w14:paraId="79547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0"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34F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8EC7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玻璃栏板</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ADC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1、部位：屋面玻璃栏板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2、高度：贴完成面高度1200mm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3、栏板、玻璃的种类、规格、颜色：φ50*3钢管扶手、φ60*5钢管立柱、12.76厚钢化夹层玻璃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4、固定方式：详见图集做法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5、固定配件种类：详见图集做法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6、具体做法参见22J403-1第3-65页节点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7、未尽事宜详见施工图纸、补遗、采购文件、政府相关文件、规范等其他资料，满足验收要求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81E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69B9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826.24</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85368">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9DB2E">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265B3">
            <w:pPr>
              <w:jc w:val="right"/>
              <w:rPr>
                <w:rFonts w:hint="eastAsia" w:ascii="宋体" w:hAnsi="宋体" w:eastAsia="宋体" w:cs="宋体"/>
                <w:i w:val="0"/>
                <w:iCs w:val="0"/>
                <w:color w:val="000000"/>
                <w:sz w:val="21"/>
                <w:szCs w:val="21"/>
                <w:u w:val="none"/>
              </w:rPr>
            </w:pPr>
          </w:p>
        </w:tc>
      </w:tr>
      <w:tr w14:paraId="50988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4"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41A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3E5A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屋面防护栏杆</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EA19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1、部位：屋面防护栏杆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2、高度：贴完成面高度1200mm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3、扶手材料种类、规格、品牌：60*10不锈钢扁钢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4、栏杆材料种类、规格、品牌：60*10@1200mm不锈钢扁钢立柱、φ20*2@100mm不锈钢管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5、固定配件种类：详见图纸及图集做法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6、具体做法参见22J403-1第3-48页节点PB36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7、未尽事宜详见施工图纸、补遗、采购文件、政府相关文件、规范等其他资料，满足验收要求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478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8413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961.6</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16113">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F7040">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20389">
            <w:pPr>
              <w:jc w:val="right"/>
              <w:rPr>
                <w:rFonts w:hint="eastAsia" w:ascii="宋体" w:hAnsi="宋体" w:eastAsia="宋体" w:cs="宋体"/>
                <w:i w:val="0"/>
                <w:iCs w:val="0"/>
                <w:color w:val="000000"/>
                <w:sz w:val="21"/>
                <w:szCs w:val="21"/>
                <w:u w:val="none"/>
              </w:rPr>
            </w:pPr>
          </w:p>
        </w:tc>
      </w:tr>
      <w:tr w14:paraId="712A4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9"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87C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FB4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4E40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1、部位：楼梯栏杆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2、高度：贴完成面高度900mm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3、60*3厚不锈钢钢管扶手，立柱60*3厚不锈钢钢管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4、25*1.0厚竖向不锈钢钢管，38*1.2厚不锈钢钢管横杆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栏杆材料种类、规格、品牌：楼梯栏杆做法见22J403-1中2-8页-B3型,水平段的防护高度从下部横向杆件算起应满足不小于1100，栏杆净间距不大于110;扶手末与墙柱连接端做法22J403-1第5-11页-7;扶手起始端做法见；22J430-1第5-15页-12;栏杆下预埋件做法见22J430-1第5-19页-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6、具体详见图纸、图集、答疑、采购文件、政府相关文件、规范等其他资料，满足验收要求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F66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2368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1588</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D2539">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D75E2">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B911E">
            <w:pPr>
              <w:jc w:val="right"/>
              <w:rPr>
                <w:rFonts w:hint="eastAsia" w:ascii="宋体" w:hAnsi="宋体" w:eastAsia="宋体" w:cs="宋体"/>
                <w:i w:val="0"/>
                <w:iCs w:val="0"/>
                <w:color w:val="000000"/>
                <w:sz w:val="21"/>
                <w:szCs w:val="21"/>
                <w:u w:val="none"/>
              </w:rPr>
            </w:pPr>
          </w:p>
        </w:tc>
      </w:tr>
      <w:tr w14:paraId="37015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0"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DC0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9AE7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8BF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1、部位：楼梯栏杆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2、高度：杆高1100mm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3、60*3厚不锈钢钢管扶手，立柱60*3厚不锈钢钢管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4、25*1.0厚竖向不锈钢钢管，38*1.2厚不锈钢钢管横杆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栏杆材料种类、规格、品牌：楼梯栏杆做法见22J403-1中2-8页-B3型,水平段的防护高度从下部横向杆件算起应满足不小于1100，栏杆净间距不大于110;扶手末与墙柱连接端做法22J403-1第5-11页-7;扶手起始端做法见；22J430-1第5-15页-12;栏杆下预埋件做法见22J430-1第5-19页-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6、具体详见图纸、图集、答疑、采购文件、政府相关文件、规范等其他资料，满足验收要求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A15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AB83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16.723</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74728">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12503">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0CCF6">
            <w:pPr>
              <w:jc w:val="right"/>
              <w:rPr>
                <w:rFonts w:hint="eastAsia" w:ascii="宋体" w:hAnsi="宋体" w:eastAsia="宋体" w:cs="宋体"/>
                <w:i w:val="0"/>
                <w:iCs w:val="0"/>
                <w:color w:val="000000"/>
                <w:sz w:val="21"/>
                <w:szCs w:val="21"/>
                <w:u w:val="none"/>
              </w:rPr>
            </w:pPr>
          </w:p>
        </w:tc>
      </w:tr>
      <w:tr w14:paraId="27761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0"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5DC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5BB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2E7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1、部位：楼梯栏杆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2、高度：杆高1200mm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3、60*3厚不锈钢钢管扶手，立柱60*3厚不锈钢钢管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4、25*1.0厚竖向不锈钢钢管，38*1.2厚不锈钢钢管横杆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栏杆材料种类、规格、品牌：楼梯栏杆做法见22J403-1中2-8页-B3型,水平段的防护高度从下部横向杆件算起应满足不小于1100，栏杆净间距不大于110;扶手末与墙柱连接端做法22J403-1第5-11页-7;扶手起始端做法见；22J430-1第5-15页-12;栏杆下预埋件做法见22J430-1第5-19页-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6、具体详见图纸、图集、答疑、采购文件、政府相关文件、规范等其他资料，满足验收要求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93F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BA11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19.04</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C78E8">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E5F85">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6CFCC">
            <w:pPr>
              <w:jc w:val="right"/>
              <w:rPr>
                <w:rFonts w:hint="eastAsia" w:ascii="宋体" w:hAnsi="宋体" w:eastAsia="宋体" w:cs="宋体"/>
                <w:i w:val="0"/>
                <w:iCs w:val="0"/>
                <w:color w:val="000000"/>
                <w:sz w:val="21"/>
                <w:szCs w:val="21"/>
                <w:u w:val="none"/>
              </w:rPr>
            </w:pPr>
          </w:p>
        </w:tc>
      </w:tr>
      <w:tr w14:paraId="51783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BE3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A82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金属靠墙扶手</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0E44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1、扶手材料种类、规格：φ60*2mm不锈钢管抛光+Φ30*2@1000mm不锈钢钢管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2、固定配件种类：具体详见图纸及图集做法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3、靠墙扶手选用22J403-1第5-4页-4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4、未尽事宜详见施工图纸、补遗、采购文件、政府相关文件、规范等其他资料，满足验收要求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61A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E41B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539.32</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A2636">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EC0F5">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5FBF1">
            <w:pPr>
              <w:jc w:val="right"/>
              <w:rPr>
                <w:rFonts w:hint="eastAsia" w:ascii="宋体" w:hAnsi="宋体" w:eastAsia="宋体" w:cs="宋体"/>
                <w:i w:val="0"/>
                <w:iCs w:val="0"/>
                <w:color w:val="000000"/>
                <w:sz w:val="21"/>
                <w:szCs w:val="21"/>
                <w:u w:val="none"/>
              </w:rPr>
            </w:pPr>
          </w:p>
        </w:tc>
      </w:tr>
      <w:tr w14:paraId="6EF19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1"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B39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347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CD8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1、部位：机动车、种植采光井栏杆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2、高度：栏杆高1200mm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3、扶手材料种类、规格、品牌：烤漆方管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4、栏杆材料种类、规格、品牌：栏杆做法参见22J403-1中第3-45页PA33，扶手与立柱改为60*40*4方钢管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5、具体详见图纸、图集、答疑、采购文件、政府相关文件、规范等其他资料，满足验收要求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88A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D705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225.21</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EF503">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A607D">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A039A">
            <w:pPr>
              <w:jc w:val="right"/>
              <w:rPr>
                <w:rFonts w:hint="eastAsia" w:ascii="宋体" w:hAnsi="宋体" w:eastAsia="宋体" w:cs="宋体"/>
                <w:i w:val="0"/>
                <w:iCs w:val="0"/>
                <w:color w:val="000000"/>
                <w:sz w:val="21"/>
                <w:szCs w:val="21"/>
                <w:u w:val="none"/>
              </w:rPr>
            </w:pPr>
          </w:p>
        </w:tc>
      </w:tr>
      <w:tr w14:paraId="672F9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EA2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1C9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48D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1、部位：非机动车坡道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2、高度：烤漆方管防护栏杆高1200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3、栏杆材料种类、规格、品牌：做法参见22J403-1,余同3-48页PB3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4、具体详见图纸、图集、答疑、采购文件、政府相关文件、规范等其他资料，满足验收要求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71C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2BA3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53.63</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9439B">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B9275">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5D98E">
            <w:pPr>
              <w:jc w:val="right"/>
              <w:rPr>
                <w:rFonts w:hint="eastAsia" w:ascii="宋体" w:hAnsi="宋体" w:eastAsia="宋体" w:cs="宋体"/>
                <w:i w:val="0"/>
                <w:iCs w:val="0"/>
                <w:color w:val="000000"/>
                <w:sz w:val="21"/>
                <w:szCs w:val="21"/>
                <w:u w:val="none"/>
              </w:rPr>
            </w:pPr>
          </w:p>
        </w:tc>
      </w:tr>
      <w:tr w14:paraId="563A7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02F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53D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金属扶手、栏杆、栏板</w:t>
            </w:r>
          </w:p>
        </w:tc>
        <w:tc>
          <w:tcPr>
            <w:tcW w:w="2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A85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1、扶手材料种类、规格：60*2不锈钢管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2、靠墙扶手详见图集22J403-1第5-4页4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3、具体详见图纸、图集、答疑、采购文件、政府相关文件、规范等其他资料，满足验收要求</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79F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F2B9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37.08</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AE972">
            <w:pPr>
              <w:jc w:val="right"/>
              <w:rPr>
                <w:rFonts w:hint="eastAsia" w:ascii="宋体" w:hAnsi="宋体" w:eastAsia="宋体" w:cs="宋体"/>
                <w:i w:val="0"/>
                <w:iCs w:val="0"/>
                <w:color w:val="000000"/>
                <w:sz w:val="21"/>
                <w:szCs w:val="21"/>
                <w:u w:val="none"/>
              </w:rPr>
            </w:pPr>
          </w:p>
        </w:tc>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A7022">
            <w:pPr>
              <w:jc w:val="right"/>
              <w:rPr>
                <w:rFonts w:hint="eastAsia" w:ascii="宋体" w:hAnsi="宋体" w:eastAsia="宋体" w:cs="宋体"/>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7265C">
            <w:pPr>
              <w:jc w:val="right"/>
              <w:rPr>
                <w:rFonts w:hint="eastAsia" w:ascii="宋体" w:hAnsi="宋体" w:eastAsia="宋体" w:cs="宋体"/>
                <w:i w:val="0"/>
                <w:iCs w:val="0"/>
                <w:color w:val="000000"/>
                <w:sz w:val="21"/>
                <w:szCs w:val="21"/>
                <w:u w:val="none"/>
              </w:rPr>
            </w:pPr>
          </w:p>
        </w:tc>
      </w:tr>
      <w:tr w14:paraId="5C793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43A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8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4BB7F5">
            <w:pPr>
              <w:jc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2"/>
                <w:szCs w:val="22"/>
                <w:u w:val="none"/>
                <w:lang w:val="en-US" w:eastAsia="zh-CN" w:bidi="ar"/>
              </w:rPr>
              <w:t>合计</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3E2D3">
            <w:pPr>
              <w:jc w:val="center"/>
              <w:rPr>
                <w:rFonts w:hint="eastAsia" w:ascii="宋体" w:hAnsi="宋体" w:eastAsia="宋体" w:cs="宋体"/>
                <w:i w:val="0"/>
                <w:iCs w:val="0"/>
                <w:color w:val="000000"/>
                <w:sz w:val="21"/>
                <w:szCs w:val="21"/>
                <w:u w:val="none"/>
                <w:lang w:val="en-US" w:eastAsia="zh-CN"/>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8043C">
            <w:pPr>
              <w:jc w:val="center"/>
              <w:rPr>
                <w:rFonts w:hint="eastAsia" w:ascii="宋体" w:hAnsi="宋体" w:eastAsia="宋体" w:cs="宋体"/>
                <w:i w:val="0"/>
                <w:iCs w:val="0"/>
                <w:color w:val="000000"/>
                <w:sz w:val="21"/>
                <w:szCs w:val="21"/>
                <w:u w:val="none"/>
                <w:lang w:val="en-US" w:eastAsia="zh-CN"/>
              </w:rPr>
            </w:pPr>
          </w:p>
        </w:tc>
        <w:tc>
          <w:tcPr>
            <w:tcW w:w="7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F5BFEC">
            <w:pPr>
              <w:jc w:val="center"/>
              <w:rPr>
                <w:rFonts w:hint="eastAsia" w:ascii="宋体" w:hAnsi="宋体" w:eastAsia="宋体" w:cs="宋体"/>
                <w:i w:val="0"/>
                <w:iCs w:val="0"/>
                <w:color w:val="000000"/>
                <w:sz w:val="21"/>
                <w:szCs w:val="21"/>
                <w:u w:val="none"/>
                <w:lang w:val="en-US" w:eastAsia="zh-CN"/>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C44A5">
            <w:pPr>
              <w:jc w:val="center"/>
              <w:rPr>
                <w:rFonts w:hint="eastAsia" w:ascii="宋体" w:hAnsi="宋体" w:eastAsia="宋体" w:cs="宋体"/>
                <w:i w:val="0"/>
                <w:iCs w:val="0"/>
                <w:color w:val="000000"/>
                <w:sz w:val="21"/>
                <w:szCs w:val="21"/>
                <w:u w:val="none"/>
              </w:rPr>
            </w:pPr>
          </w:p>
        </w:tc>
      </w:tr>
    </w:tbl>
    <w:p w14:paraId="041F74A9">
      <w:pPr>
        <w:rPr>
          <w:rFonts w:hint="default" w:ascii="Times New Roman" w:hAnsi="Times New Roman" w:cs="Times New Roman"/>
        </w:rPr>
      </w:pPr>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4"/>
        <w:jc w:val="both"/>
        <w:rPr>
          <w:rFonts w:hint="eastAsia"/>
        </w:rPr>
      </w:pPr>
      <w:bookmarkStart w:id="307" w:name="_Toc179632828"/>
      <w:bookmarkStart w:id="308" w:name="_Toc247085891"/>
      <w:bookmarkStart w:id="309" w:name="_Toc296602618"/>
      <w:bookmarkStart w:id="310" w:name="_Toc246997116"/>
      <w:bookmarkStart w:id="311" w:name="_Toc246996373"/>
      <w:r>
        <w:t>（一）</w:t>
      </w:r>
      <w:r>
        <w:rPr>
          <w:rFonts w:hint="eastAsia"/>
          <w:lang w:eastAsia="zh-CN"/>
        </w:rPr>
        <w:t>供应商</w:t>
      </w:r>
      <w:r>
        <w:t>基本情况表</w:t>
      </w:r>
      <w:bookmarkEnd w:id="307"/>
      <w:bookmarkEnd w:id="308"/>
      <w:bookmarkEnd w:id="309"/>
      <w:bookmarkEnd w:id="310"/>
      <w:bookmarkEnd w:id="311"/>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96602615"/>
      <w:bookmarkStart w:id="313" w:name="_Toc247085888"/>
      <w:bookmarkStart w:id="314" w:name="_Toc246996370"/>
      <w:bookmarkStart w:id="315" w:name="_Toc246997113"/>
      <w:bookmarkStart w:id="316" w:name="_Toc152045810"/>
      <w:bookmarkStart w:id="317" w:name="_Toc247514302"/>
      <w:bookmarkStart w:id="318" w:name="_Toc152042599"/>
      <w:bookmarkStart w:id="319" w:name="_Toc144974878"/>
      <w:bookmarkStart w:id="320" w:name="_Toc247527850"/>
      <w:bookmarkStart w:id="321" w:name="_Toc300835226"/>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7085889"/>
      <w:bookmarkStart w:id="323" w:name="_Toc246997114"/>
      <w:bookmarkStart w:id="324" w:name="_Toc296602616"/>
      <w:bookmarkStart w:id="325" w:name="_Toc246996371"/>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247514303"/>
      <w:bookmarkStart w:id="327" w:name="_Toc152042600"/>
      <w:bookmarkStart w:id="328" w:name="_Toc144974879"/>
      <w:bookmarkStart w:id="329" w:name="_Toc152045811"/>
      <w:bookmarkStart w:id="330" w:name="_Toc247527851"/>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4"/>
        <w:jc w:val="center"/>
        <w:rPr>
          <w:rFonts w:hint="default" w:ascii="Times New Roman" w:hAnsi="Times New Roman" w:cs="Times New Roman"/>
          <w:lang w:val="en-US" w:eastAsia="zh-CN"/>
        </w:rPr>
      </w:pPr>
      <w:bookmarkStart w:id="331" w:name="_Toc246996372"/>
      <w:bookmarkStart w:id="332" w:name="_Toc246997115"/>
      <w:bookmarkStart w:id="333" w:name="_Toc179632827"/>
      <w:bookmarkStart w:id="334" w:name="_Toc247527848"/>
      <w:bookmarkStart w:id="335" w:name="_Toc152042597"/>
      <w:bookmarkStart w:id="336" w:name="_Toc144974875"/>
      <w:bookmarkStart w:id="337" w:name="_Toc144974876"/>
      <w:bookmarkStart w:id="338" w:name="_Toc300835224"/>
      <w:bookmarkStart w:id="339" w:name="_Toc247514300"/>
      <w:bookmarkStart w:id="340" w:name="_Toc296602617"/>
      <w:bookmarkStart w:id="341" w:name="_Toc247085890"/>
      <w:bookmarkStart w:id="342" w:name="_Toc152042596"/>
      <w:bookmarkStart w:id="343" w:name="_Toc152045808"/>
      <w:bookmarkStart w:id="344" w:name="_Toc152045807"/>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45" w:name="_Toc247514305"/>
      <w:bookmarkStart w:id="346" w:name="_Toc247530162"/>
      <w:bookmarkStart w:id="347" w:name="_Toc144974881"/>
      <w:bookmarkStart w:id="348" w:name="_Toc152045813"/>
      <w:bookmarkStart w:id="349" w:name="_Toc152042602"/>
      <w:bookmarkStart w:id="350" w:name="_Toc247527853"/>
    </w:p>
    <w:bookmarkEnd w:id="345"/>
    <w:bookmarkEnd w:id="346"/>
    <w:bookmarkEnd w:id="347"/>
    <w:bookmarkEnd w:id="348"/>
    <w:bookmarkEnd w:id="349"/>
    <w:bookmarkEnd w:id="350"/>
    <w:p w14:paraId="1E5B7EEB">
      <w:pPr>
        <w:pStyle w:val="3"/>
        <w:jc w:val="center"/>
        <w:rPr>
          <w:rFonts w:hint="default" w:ascii="Times New Roman" w:hAnsi="Times New Roman" w:cs="Times New Roman"/>
        </w:rPr>
      </w:pPr>
      <w:bookmarkStart w:id="351" w:name="_Toc271821942"/>
      <w:bookmarkStart w:id="35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BC00F37-982D-4A14-9CEC-6A94EF2C2F6B}"/>
  </w:font>
  <w:font w:name="Arial">
    <w:panose1 w:val="020B0604020202020204"/>
    <w:charset w:val="01"/>
    <w:family w:val="swiss"/>
    <w:pitch w:val="default"/>
    <w:sig w:usb0="E0002EFF" w:usb1="C000785B" w:usb2="00000009" w:usb3="00000000" w:csb0="400001FF" w:csb1="FFFF0000"/>
    <w:embedRegular r:id="rId2" w:fontKey="{1BA177E7-F8F1-4764-9236-2113B85BD7F2}"/>
  </w:font>
  <w:font w:name="黑体">
    <w:panose1 w:val="02010609060101010101"/>
    <w:charset w:val="86"/>
    <w:family w:val="auto"/>
    <w:pitch w:val="default"/>
    <w:sig w:usb0="800002BF" w:usb1="38CF7CFA" w:usb2="00000016" w:usb3="00000000" w:csb0="00040001" w:csb1="00000000"/>
    <w:embedRegular r:id="rId3" w:fontKey="{6BD187B4-6856-4795-8815-A61C997C427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6F944C7D-E7C3-4D3A-A44B-5300B300AE77}"/>
  </w:font>
  <w:font w:name="仿宋_GB2312">
    <w:panose1 w:val="02010609030101010101"/>
    <w:charset w:val="86"/>
    <w:family w:val="modern"/>
    <w:pitch w:val="default"/>
    <w:sig w:usb0="00000001" w:usb1="080E0000" w:usb2="00000000" w:usb3="00000000" w:csb0="00040000" w:csb1="00000000"/>
    <w:embedRegular r:id="rId5" w:fontKey="{3F6E113E-0602-4686-9DCB-A47DAF1A3074}"/>
  </w:font>
  <w:font w:name="方正小标宋简体">
    <w:panose1 w:val="03000509000000000000"/>
    <w:charset w:val="86"/>
    <w:family w:val="auto"/>
    <w:pitch w:val="default"/>
    <w:sig w:usb0="00000001" w:usb1="080E0000" w:usb2="00000000" w:usb3="00000000" w:csb0="00040000" w:csb1="00000000"/>
    <w:embedRegular r:id="rId6" w:fontKey="{93311E53-4FF0-48AE-9EA6-71EC8F08347F}"/>
  </w:font>
  <w:font w:name="楷体">
    <w:panose1 w:val="02010609060101010101"/>
    <w:charset w:val="86"/>
    <w:family w:val="auto"/>
    <w:pitch w:val="default"/>
    <w:sig w:usb0="800002BF" w:usb1="38CF7CFA" w:usb2="00000016" w:usb3="00000000" w:csb0="00040001" w:csb1="00000000"/>
    <w:embedRegular r:id="rId7" w:fontKey="{FD4A5DB2-E6B9-4311-B416-F6E09F1145A5}"/>
  </w:font>
  <w:font w:name="Wingdings 2">
    <w:panose1 w:val="05020102010507070707"/>
    <w:charset w:val="00"/>
    <w:family w:val="auto"/>
    <w:pitch w:val="default"/>
    <w:sig w:usb0="00000000" w:usb1="00000000" w:usb2="00000000" w:usb3="00000000" w:csb0="80000000" w:csb1="00000000"/>
    <w:embedRegular r:id="rId8" w:fontKey="{F57C45A5-1581-40B1-8A32-B890915E4007}"/>
  </w:font>
  <w:font w:name="方正仿宋_GB2312">
    <w:panose1 w:val="02000000000000000000"/>
    <w:charset w:val="86"/>
    <w:family w:val="auto"/>
    <w:pitch w:val="default"/>
    <w:sig w:usb0="A00002BF" w:usb1="184F6CFA" w:usb2="00000012" w:usb3="00000000" w:csb0="00040001" w:csb1="00000000"/>
    <w:embedRegular r:id="rId9" w:fontKey="{B25613E0-944C-4ACC-9B1E-A2854F8DAC82}"/>
  </w:font>
  <w:font w:name="仿宋">
    <w:panose1 w:val="02010609060101010101"/>
    <w:charset w:val="86"/>
    <w:family w:val="modern"/>
    <w:pitch w:val="default"/>
    <w:sig w:usb0="800002BF" w:usb1="38CF7CFA" w:usb2="00000016" w:usb3="00000000" w:csb0="00040001" w:csb1="00000000"/>
    <w:embedRegular r:id="rId10" w:fontKey="{B9B1296F-64F6-407B-8FE3-C339AE9A42A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64C9A"/>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8B18F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904B8"/>
    <w:rsid w:val="04CD15E8"/>
    <w:rsid w:val="04CF4810"/>
    <w:rsid w:val="04D63FDF"/>
    <w:rsid w:val="04D72186"/>
    <w:rsid w:val="04DE0A3C"/>
    <w:rsid w:val="04E11CA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910B7"/>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E2EF7"/>
    <w:rsid w:val="074F1149"/>
    <w:rsid w:val="07537DC6"/>
    <w:rsid w:val="07632E46"/>
    <w:rsid w:val="07666E00"/>
    <w:rsid w:val="07723470"/>
    <w:rsid w:val="07762B7A"/>
    <w:rsid w:val="077965A7"/>
    <w:rsid w:val="07832BA1"/>
    <w:rsid w:val="07972327"/>
    <w:rsid w:val="07A85930"/>
    <w:rsid w:val="07B408D7"/>
    <w:rsid w:val="07C82CA9"/>
    <w:rsid w:val="07D63653"/>
    <w:rsid w:val="07EE56D8"/>
    <w:rsid w:val="07F65A68"/>
    <w:rsid w:val="081608A9"/>
    <w:rsid w:val="082D0DDC"/>
    <w:rsid w:val="08346591"/>
    <w:rsid w:val="083726B7"/>
    <w:rsid w:val="084A40EA"/>
    <w:rsid w:val="08554A0D"/>
    <w:rsid w:val="08563EE1"/>
    <w:rsid w:val="085B1B32"/>
    <w:rsid w:val="08673FC1"/>
    <w:rsid w:val="086D3DA1"/>
    <w:rsid w:val="08774BE1"/>
    <w:rsid w:val="088E1D7C"/>
    <w:rsid w:val="088F5820"/>
    <w:rsid w:val="08903F11"/>
    <w:rsid w:val="08932D8F"/>
    <w:rsid w:val="08B056B6"/>
    <w:rsid w:val="08BE35C2"/>
    <w:rsid w:val="08C616D3"/>
    <w:rsid w:val="08C73343"/>
    <w:rsid w:val="08E13E13"/>
    <w:rsid w:val="08E92ED7"/>
    <w:rsid w:val="08ED571D"/>
    <w:rsid w:val="08F33D56"/>
    <w:rsid w:val="08F53A28"/>
    <w:rsid w:val="090E719A"/>
    <w:rsid w:val="09104908"/>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71227"/>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8823A0"/>
    <w:rsid w:val="0C9F113B"/>
    <w:rsid w:val="0CAF7C91"/>
    <w:rsid w:val="0CC04897"/>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10581"/>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DC4FA5"/>
    <w:rsid w:val="11E2334D"/>
    <w:rsid w:val="11EA4DE7"/>
    <w:rsid w:val="11EE77B0"/>
    <w:rsid w:val="11F058CE"/>
    <w:rsid w:val="11F12DFD"/>
    <w:rsid w:val="11FC3F3B"/>
    <w:rsid w:val="120D37DF"/>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560D8B"/>
    <w:rsid w:val="136066CF"/>
    <w:rsid w:val="13657E31"/>
    <w:rsid w:val="136C3340"/>
    <w:rsid w:val="137B6A1A"/>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DE1D5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7EB64DB"/>
    <w:rsid w:val="18057602"/>
    <w:rsid w:val="180E295A"/>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0087C"/>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D6688"/>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C55B39"/>
    <w:rsid w:val="1CF251D3"/>
    <w:rsid w:val="1CFF3217"/>
    <w:rsid w:val="1D01483C"/>
    <w:rsid w:val="1D0460DA"/>
    <w:rsid w:val="1D0C3E62"/>
    <w:rsid w:val="1D1D0D81"/>
    <w:rsid w:val="1D35436C"/>
    <w:rsid w:val="1D3A1AFC"/>
    <w:rsid w:val="1D4B5AB7"/>
    <w:rsid w:val="1D546098"/>
    <w:rsid w:val="1D5801D4"/>
    <w:rsid w:val="1D5835F0"/>
    <w:rsid w:val="1D594678"/>
    <w:rsid w:val="1D5F77B4"/>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1FEA15B7"/>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1D20"/>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8757E3"/>
    <w:rsid w:val="2293123C"/>
    <w:rsid w:val="229E633A"/>
    <w:rsid w:val="22A570EC"/>
    <w:rsid w:val="22C40367"/>
    <w:rsid w:val="22D569A0"/>
    <w:rsid w:val="230F1167"/>
    <w:rsid w:val="232E56FD"/>
    <w:rsid w:val="233F5F96"/>
    <w:rsid w:val="235A4CA6"/>
    <w:rsid w:val="235F4D23"/>
    <w:rsid w:val="236D4028"/>
    <w:rsid w:val="238A4DFC"/>
    <w:rsid w:val="23955CDE"/>
    <w:rsid w:val="23BD5235"/>
    <w:rsid w:val="23E46C65"/>
    <w:rsid w:val="24226CC5"/>
    <w:rsid w:val="24312A4A"/>
    <w:rsid w:val="244A5E9A"/>
    <w:rsid w:val="244C4BB8"/>
    <w:rsid w:val="246851A0"/>
    <w:rsid w:val="24691193"/>
    <w:rsid w:val="246C3A46"/>
    <w:rsid w:val="247152E7"/>
    <w:rsid w:val="247E6772"/>
    <w:rsid w:val="249E48F8"/>
    <w:rsid w:val="24B228BF"/>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3E668C"/>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DF5930"/>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3440"/>
    <w:rsid w:val="2C1C6937"/>
    <w:rsid w:val="2C1E3C6A"/>
    <w:rsid w:val="2C202757"/>
    <w:rsid w:val="2C270D43"/>
    <w:rsid w:val="2C5028B1"/>
    <w:rsid w:val="2C6436A6"/>
    <w:rsid w:val="2C7A2A8F"/>
    <w:rsid w:val="2C83526D"/>
    <w:rsid w:val="2C9023A5"/>
    <w:rsid w:val="2C937549"/>
    <w:rsid w:val="2C942281"/>
    <w:rsid w:val="2C9D6A04"/>
    <w:rsid w:val="2CA174A1"/>
    <w:rsid w:val="2CA80956"/>
    <w:rsid w:val="2CA927FA"/>
    <w:rsid w:val="2CAD22EA"/>
    <w:rsid w:val="2CAD4098"/>
    <w:rsid w:val="2CB01DDA"/>
    <w:rsid w:val="2CB62598"/>
    <w:rsid w:val="2CBC136A"/>
    <w:rsid w:val="2CCE2260"/>
    <w:rsid w:val="2CD23AFF"/>
    <w:rsid w:val="2CD47877"/>
    <w:rsid w:val="2CD755B9"/>
    <w:rsid w:val="2CED26E7"/>
    <w:rsid w:val="2CF070E3"/>
    <w:rsid w:val="2CFE607B"/>
    <w:rsid w:val="2D095409"/>
    <w:rsid w:val="2D0F6B01"/>
    <w:rsid w:val="2D12039F"/>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0B19B8"/>
    <w:rsid w:val="2F0D52C2"/>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710A4"/>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0712F"/>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107F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A6B59"/>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4747D"/>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7348B"/>
    <w:rsid w:val="44FC7513"/>
    <w:rsid w:val="44FD1C6D"/>
    <w:rsid w:val="45245377"/>
    <w:rsid w:val="453F207E"/>
    <w:rsid w:val="454276A8"/>
    <w:rsid w:val="454513E5"/>
    <w:rsid w:val="45465AD9"/>
    <w:rsid w:val="45552589"/>
    <w:rsid w:val="457C4AF8"/>
    <w:rsid w:val="457F25F3"/>
    <w:rsid w:val="458759CA"/>
    <w:rsid w:val="45A100BA"/>
    <w:rsid w:val="45A31600"/>
    <w:rsid w:val="45A51959"/>
    <w:rsid w:val="45E526C2"/>
    <w:rsid w:val="45E81B6F"/>
    <w:rsid w:val="45EC57D9"/>
    <w:rsid w:val="45EF5694"/>
    <w:rsid w:val="45F32D75"/>
    <w:rsid w:val="45FE4441"/>
    <w:rsid w:val="460934CE"/>
    <w:rsid w:val="461F685B"/>
    <w:rsid w:val="46266EC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A6467C"/>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8C71C7"/>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22668"/>
    <w:rsid w:val="4F676F0A"/>
    <w:rsid w:val="4F766114"/>
    <w:rsid w:val="4F804E7C"/>
    <w:rsid w:val="4F833928"/>
    <w:rsid w:val="4F851C22"/>
    <w:rsid w:val="4F85516A"/>
    <w:rsid w:val="4F8B6063"/>
    <w:rsid w:val="4F9071D6"/>
    <w:rsid w:val="4F932AC0"/>
    <w:rsid w:val="4F944D8F"/>
    <w:rsid w:val="4FA2515B"/>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457E8"/>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11940"/>
    <w:rsid w:val="57543081"/>
    <w:rsid w:val="576553EC"/>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4D013B"/>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A2136"/>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921DB9"/>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6FF670D1"/>
    <w:rsid w:val="700148B1"/>
    <w:rsid w:val="700708F2"/>
    <w:rsid w:val="70262445"/>
    <w:rsid w:val="7054057E"/>
    <w:rsid w:val="706C7393"/>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E85551"/>
    <w:rsid w:val="77F263D0"/>
    <w:rsid w:val="78266CE5"/>
    <w:rsid w:val="7827421F"/>
    <w:rsid w:val="782B4A23"/>
    <w:rsid w:val="78302F8F"/>
    <w:rsid w:val="784117AB"/>
    <w:rsid w:val="78510397"/>
    <w:rsid w:val="78552936"/>
    <w:rsid w:val="78731F0E"/>
    <w:rsid w:val="78754CBA"/>
    <w:rsid w:val="78922723"/>
    <w:rsid w:val="789456D9"/>
    <w:rsid w:val="78962FA5"/>
    <w:rsid w:val="78AA0A59"/>
    <w:rsid w:val="78B33DB1"/>
    <w:rsid w:val="78C148AC"/>
    <w:rsid w:val="78C53AE4"/>
    <w:rsid w:val="78CA1FEE"/>
    <w:rsid w:val="78CB3FEB"/>
    <w:rsid w:val="78CE219D"/>
    <w:rsid w:val="78CF04BF"/>
    <w:rsid w:val="79053EE1"/>
    <w:rsid w:val="793B5CE2"/>
    <w:rsid w:val="794762A8"/>
    <w:rsid w:val="794C1437"/>
    <w:rsid w:val="795C411F"/>
    <w:rsid w:val="796834B3"/>
    <w:rsid w:val="797B3C8A"/>
    <w:rsid w:val="797F45FC"/>
    <w:rsid w:val="79870D9A"/>
    <w:rsid w:val="79970647"/>
    <w:rsid w:val="79A44EE5"/>
    <w:rsid w:val="79A81CC2"/>
    <w:rsid w:val="79BD698A"/>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D60385"/>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3318</Words>
  <Characters>3938</Characters>
  <Lines>0</Lines>
  <Paragraphs>0</Paragraphs>
  <TotalTime>9</TotalTime>
  <ScaleCrop>false</ScaleCrop>
  <LinksUpToDate>false</LinksUpToDate>
  <CharactersWithSpaces>4056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2025-03-25T09:09:00Z</cp:lastPrinted>
  <dcterms:modified xsi:type="dcterms:W3CDTF">2025-03-27T02:18:48Z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3DC1C1C5EC6741F69426F536341F9981</vt:lpwstr>
  </property>
  <property fmtid="{D5CDD505-2E9C-101B-9397-08002B2CF9AE}" pid="4" name="KSOTemplateDocerSaveRecord">
    <vt:lpwstr>eyJoZGlkIjoiMmExZjUxNWE0NWJhMGEyZGI3ZWI3YTYxOTBiYmQ5M2YiLCJ1c2VySWQiOiIxNTY2MDI0ODcyIn0=</vt:lpwstr>
  </property>
</Properties>
</file>