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C79D4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6778B0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亳芜新能源汽车供应链产业园项目</w:t>
      </w:r>
    </w:p>
    <w:p w14:paraId="00B234C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新综合楼装饰装修工程专业分包</w:t>
      </w:r>
      <w:permEnd w:id="0"/>
    </w:p>
    <w:p w14:paraId="3612543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A97686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9030AA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427878C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62F3E5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401C9E2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23B2B2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D4E4D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D2CBB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018</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4FD40A9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14:paraId="659FDA2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14:paraId="5457793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2025年3</w:t>
      </w:r>
      <w:r>
        <w:rPr>
          <w:rFonts w:hint="eastAsia" w:ascii="Times New Roman" w:hAnsi="Times New Roman" w:eastAsia="楷体" w:cs="Times New Roman"/>
          <w:kern w:val="0"/>
          <w:sz w:val="32"/>
          <w:szCs w:val="32"/>
          <w:highlight w:val="none"/>
          <w:u w:val="none"/>
          <w:shd w:val="clear" w:color="auto" w:fill="auto"/>
          <w:lang w:val="en-US" w:eastAsia="zh-CN"/>
        </w:rPr>
        <w:t>月28日</w:t>
      </w:r>
      <w:permEnd w:id="2"/>
    </w:p>
    <w:p w14:paraId="524EBFEC">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4EDFD30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121B54E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6770503">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1FBDCA7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10D44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6D62A2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0B6BE6A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3A17DAC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7B05D874">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16A03EE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854C35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B3B46C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2D1916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8A70E7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294F07B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FE4857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EF2E041">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0925938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2C19D17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08A7855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2438298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permStart w:id="4" w:edGrp="everyone"/>
      <w:r>
        <w:rPr>
          <w:rFonts w:hint="eastAsia" w:ascii="Times New Roman" w:hAnsi="Times New Roman" w:eastAsia="黑体" w:cs="Times New Roman"/>
          <w:sz w:val="28"/>
          <w:szCs w:val="28"/>
          <w:highlight w:val="none"/>
          <w:u w:val="single"/>
          <w:lang w:val="en-US" w:eastAsia="zh-CN"/>
        </w:rPr>
        <w:t>亳芜新能源汽车供应链产业园项目新综合楼</w:t>
      </w:r>
    </w:p>
    <w:p w14:paraId="165168B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装饰装修工程专业分包</w:t>
      </w:r>
      <w:r>
        <w:rPr>
          <w:rFonts w:hint="eastAsia" w:ascii="Times New Roman" w:hAnsi="Times New Roman" w:eastAsia="黑体" w:cs="Times New Roman"/>
          <w:sz w:val="28"/>
          <w:szCs w:val="28"/>
          <w:highlight w:val="none"/>
          <w:lang w:val="en-US" w:eastAsia="zh-CN"/>
        </w:rPr>
        <w:t>询比公告</w:t>
      </w:r>
    </w:p>
    <w:permEnd w:id="4"/>
    <w:p w14:paraId="27A9AFBE">
      <w:pPr>
        <w:pStyle w:val="2"/>
        <w:keepNext w:val="0"/>
        <w:keepLines w:val="0"/>
        <w:pageBreakBefore w:val="0"/>
        <w:kinsoku/>
        <w:overflowPunct/>
        <w:topLinePunct w:val="0"/>
        <w:autoSpaceDE/>
        <w:autoSpaceDN/>
        <w:bidi w:val="0"/>
        <w:adjustRightInd/>
        <w:snapToGrid/>
        <w:spacing w:after="0" w:line="480" w:lineRule="exact"/>
        <w:textAlignment w:val="auto"/>
        <w:rPr>
          <w:rFonts w:hint="default"/>
          <w:lang w:val="en-US" w:eastAsia="zh-CN"/>
        </w:rPr>
      </w:pPr>
    </w:p>
    <w:p w14:paraId="545A27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96602410"/>
      <w:bookmarkStart w:id="2" w:name="_Toc144974487"/>
      <w:bookmarkStart w:id="3" w:name="_Toc246996909"/>
      <w:bookmarkStart w:id="4" w:name="_Toc247085680"/>
      <w:bookmarkStart w:id="5" w:name="_Toc246996166"/>
      <w:bookmarkStart w:id="6" w:name="_Toc152045519"/>
      <w:bookmarkStart w:id="7" w:name="_Toc152042295"/>
      <w:r>
        <w:rPr>
          <w:rFonts w:hint="eastAsia" w:ascii="宋体" w:hAnsi="宋体" w:eastAsia="宋体" w:cs="宋体"/>
          <w:sz w:val="28"/>
          <w:szCs w:val="28"/>
          <w:highlight w:val="none"/>
          <w:u w:val="single"/>
          <w:lang w:val="en-US" w:eastAsia="zh-CN"/>
        </w:rPr>
        <w:t>亳芜新能源汽车供应链产业园项目新综合楼装饰装修工程专业分包</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609975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B5ADD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79632537"/>
      <w:bookmarkStart w:id="9" w:name="_Toc152045520"/>
      <w:bookmarkStart w:id="10" w:name="_Toc152042296"/>
      <w:bookmarkStart w:id="11" w:name="_Toc296602411"/>
      <w:bookmarkStart w:id="12" w:name="_Toc247085681"/>
      <w:bookmarkStart w:id="13" w:name="_Toc144974488"/>
      <w:bookmarkStart w:id="14" w:name="_Toc246996910"/>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亳芜新能源汽车供应链产业园项目新综合楼装饰装修工程专业分包</w:t>
      </w:r>
    </w:p>
    <w:permEnd w:id="5"/>
    <w:p w14:paraId="6703017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BZJK-2025</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018</w:t>
      </w:r>
      <w:r>
        <w:rPr>
          <w:rFonts w:hint="default" w:asciiTheme="minorEastAsia" w:hAnsiTheme="minorEastAsia" w:cstheme="minorEastAsia"/>
          <w:sz w:val="28"/>
          <w:szCs w:val="28"/>
          <w:highlight w:val="none"/>
          <w:lang w:val="en-US" w:eastAsia="zh-CN"/>
        </w:rPr>
        <w:t>号</w:t>
      </w:r>
      <w:r>
        <w:rPr>
          <w:rFonts w:hint="eastAsia" w:asciiTheme="minorEastAsia" w:hAnsi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384760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安徽通康建设工程有限公司</w:t>
      </w:r>
    </w:p>
    <w:p w14:paraId="1F0F58E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已落实</w:t>
      </w:r>
    </w:p>
    <w:p w14:paraId="259E4B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（含税：9%）</w:t>
      </w:r>
      <w:permEnd w:id="7"/>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u w:val="single"/>
          <w:lang w:val="en-US" w:eastAsia="zh-CN"/>
        </w:rPr>
        <w:t>3343700元</w:t>
      </w:r>
      <w:permEnd w:id="8"/>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供应商根据附件工程量清单，</w:t>
      </w:r>
      <w:r>
        <w:rPr>
          <w:rFonts w:hint="eastAsia" w:asciiTheme="minorEastAsia" w:hAnsiTheme="minorEastAsia" w:cstheme="minorEastAsia"/>
          <w:sz w:val="28"/>
          <w:szCs w:val="28"/>
          <w:highlight w:val="none"/>
          <w:lang w:val="en-US" w:eastAsia="zh-CN"/>
        </w:rPr>
        <w:t>按照</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为可能影响合同履约的异常低价的，按无效响应处理；报价应包括为完成本采购项目各阶段工作内容以及后期服务所需的全部费用；不含税价格不因国家税率变化而改变，在合同履行期间，如遇国家税率调整，则价税合计的价格应相应调整，以开具发票的时间为准。</w:t>
      </w:r>
    </w:p>
    <w:p w14:paraId="73A286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21E51F03">
      <w:pPr>
        <w:keepNext w:val="0"/>
        <w:keepLines w:val="0"/>
        <w:pageBreakBefore w:val="0"/>
        <w:widowControl/>
        <w:suppressLineNumbers w:val="0"/>
        <w:kinsoku/>
        <w:overflowPunct/>
        <w:topLinePunct w:val="0"/>
        <w:autoSpaceDE/>
        <w:autoSpaceDN/>
        <w:bidi w:val="0"/>
        <w:adjustRightInd/>
        <w:snapToGrid/>
        <w:spacing w:beforeAutospacing="0" w:afterAutospacing="0" w:line="480" w:lineRule="exact"/>
        <w:ind w:left="0" w:firstLine="560" w:firstLineChars="200"/>
        <w:jc w:val="left"/>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亳芜新能源汽车供应链产业园项目新综合楼装饰装修工程，施工内容包括总承包合同及施工图纸范围内所标明的新综合楼装饰装修工程，包括但不限于门窗、楼地面装饰工程、墙、柱面装饰与隔断、幕墙工程、天棚工程、油漆、涂料、裱糊工程、其他装饰工程、装饰脚手架的施工及工程量清单、设计变更、业主及采购人要求增加、工程联系单等要求的工作内容。按照图纸、工程量清单及采购人的要求完成所有工作任务。具体工程量以结算审核完成工程量为准。供应商响应前请认真查阅施工图、并现场勘察了解情况，响应时我方认为供应商已充分了解工程概况及工作范围。</w:t>
      </w:r>
    </w:p>
    <w:p w14:paraId="5D4EC594">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：60日历天，开工日期以采购人下达开工令起算。</w:t>
      </w:r>
    </w:p>
    <w:p w14:paraId="7DD9CA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cstheme="minorEastAsia"/>
          <w:sz w:val="28"/>
          <w:szCs w:val="28"/>
          <w:highlight w:val="none"/>
          <w:lang w:val="en-US" w:eastAsia="zh-CN"/>
        </w:rPr>
        <w:t>项目位于亳州市亳芜现代产业园区，老君大道以东、亳芜大道以北、文采路以西。主要包括13.2 万平方米钢结构厂房（丙二类单层工业厂房、地上建筑高度19.2m，单跨跨度28米，门式钢架结构和钢框架结构，总建筑面积132563.15平方米）</w:t>
      </w:r>
      <w:r>
        <w:rPr>
          <w:rFonts w:hint="eastAsia" w:ascii="仿宋_GB2312" w:hAnsi="仿宋_GB2312" w:eastAsia="仿宋_GB2312" w:cs="仿宋_GB2312"/>
          <w:sz w:val="32"/>
          <w:szCs w:val="32"/>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0"/>
    </w:p>
    <w:p w14:paraId="66E88B82">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符合国家、地方、行业现行相关规范合格标准。</w:t>
      </w:r>
    </w:p>
    <w:permEnd w:id="11"/>
    <w:p w14:paraId="5DE34E6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FB2D1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2"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法人资格</w:t>
      </w:r>
      <w:permEnd w:id="12"/>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4A42A20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Theme="minorEastAsia" w:hAnsiTheme="minorEastAsia" w:eastAsiaTheme="minorEastAsia" w:cstheme="minorEastAsia"/>
          <w:sz w:val="28"/>
          <w:szCs w:val="28"/>
          <w:highlight w:val="none"/>
          <w:lang w:val="en-US" w:eastAsia="zh-CN"/>
        </w:rPr>
        <w:t>具有装饰装修工程专业承包二级及以上资质，具有有效的安全生产许可证</w:t>
      </w:r>
      <w:r>
        <w:rPr>
          <w:rFonts w:hint="eastAsia" w:asciiTheme="minorEastAsia" w:hAnsiTheme="minorEastAsia" w:cstheme="minorEastAsia"/>
          <w:sz w:val="28"/>
          <w:szCs w:val="28"/>
          <w:highlight w:val="none"/>
          <w:lang w:val="en-US" w:eastAsia="zh-CN"/>
        </w:rPr>
        <w:t>；</w:t>
      </w:r>
    </w:p>
    <w:p w14:paraId="47D217F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人员要求：</w:t>
      </w:r>
      <w:r>
        <w:rPr>
          <w:rFonts w:hint="default" w:asciiTheme="minorEastAsia" w:hAnsiTheme="minorEastAsia" w:cstheme="minorEastAsia"/>
          <w:sz w:val="28"/>
          <w:szCs w:val="28"/>
          <w:highlight w:val="none"/>
          <w:lang w:val="en-US" w:eastAsia="zh-CN"/>
        </w:rPr>
        <w:t>项目负责人具备</w:t>
      </w:r>
      <w:r>
        <w:rPr>
          <w:rFonts w:hint="eastAsia" w:asciiTheme="minorEastAsia" w:hAnsiTheme="minorEastAsia" w:cstheme="minorEastAsia"/>
          <w:sz w:val="28"/>
          <w:szCs w:val="28"/>
          <w:highlight w:val="none"/>
          <w:lang w:val="en-US" w:eastAsia="zh-CN"/>
        </w:rPr>
        <w:t>建筑工程专业二级建造师及以上执业资格和有效的安全考核B证；</w:t>
      </w:r>
    </w:p>
    <w:p w14:paraId="046AC0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2022</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3"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 </w:t>
      </w:r>
      <w:permEnd w:id="13"/>
      <w:r>
        <w:rPr>
          <w:rFonts w:hint="eastAsia" w:asciiTheme="minorEastAsia" w:hAnsiTheme="minorEastAsia" w:eastAsiaTheme="minorEastAsia" w:cstheme="minorEastAsia"/>
          <w:sz w:val="28"/>
          <w:szCs w:val="28"/>
          <w:highlight w:val="none"/>
          <w:lang w:val="en-US" w:eastAsia="zh-CN"/>
        </w:rPr>
        <w:t>个，以</w:t>
      </w:r>
      <w:permStart w:id="14"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4"/>
      <w:r>
        <w:rPr>
          <w:rFonts w:hint="eastAsia" w:asciiTheme="minorEastAsia" w:hAnsiTheme="minorEastAsia" w:eastAsiaTheme="minorEastAsia" w:cstheme="minorEastAsia"/>
          <w:sz w:val="28"/>
          <w:szCs w:val="28"/>
          <w:highlight w:val="none"/>
          <w:lang w:val="en-US" w:eastAsia="zh-CN"/>
        </w:rPr>
        <w:t>为准。类似项目业绩指：</w:t>
      </w:r>
      <w:permStart w:id="15" w:edGrp="everyone"/>
      <w:r>
        <w:rPr>
          <w:rFonts w:hint="eastAsia" w:asciiTheme="minorEastAsia" w:hAnsiTheme="minorEastAsia" w:cstheme="minorEastAsia"/>
          <w:sz w:val="28"/>
          <w:szCs w:val="28"/>
          <w:highlight w:val="none"/>
          <w:u w:val="single"/>
          <w:lang w:val="en-US" w:eastAsia="zh-CN"/>
        </w:rPr>
        <w:t>单项合同金额不低于200万元的装饰装修工程专业承包业绩</w:t>
      </w:r>
      <w:permEnd w:id="15"/>
      <w:r>
        <w:rPr>
          <w:rFonts w:hint="eastAsia" w:asciiTheme="minorEastAsia" w:hAnsiTheme="minorEastAsia" w:eastAsiaTheme="minorEastAsia" w:cstheme="minorEastAsia"/>
          <w:sz w:val="28"/>
          <w:szCs w:val="28"/>
          <w:highlight w:val="none"/>
          <w:lang w:val="en-US" w:eastAsia="zh-CN"/>
        </w:rPr>
        <w:t>；</w:t>
      </w:r>
    </w:p>
    <w:p w14:paraId="329F01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16"/>
      <w:r>
        <w:rPr>
          <w:rFonts w:hint="default" w:asciiTheme="minorEastAsia" w:hAnsiTheme="minorEastAsia" w:eastAsiaTheme="minorEastAsia" w:cstheme="minorEastAsia"/>
          <w:sz w:val="28"/>
          <w:szCs w:val="28"/>
          <w:highlight w:val="none"/>
          <w:lang w:val="en-US" w:eastAsia="zh-CN"/>
        </w:rPr>
        <w:t>。</w:t>
      </w:r>
    </w:p>
    <w:p w14:paraId="70A9489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13F002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1E620D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19C73EB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DB2819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129186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5D65619D">
      <w:pPr>
        <w:pStyle w:val="2"/>
        <w:keepNext w:val="0"/>
        <w:keepLines w:val="0"/>
        <w:pageBreakBefore w:val="0"/>
        <w:kinsoku/>
        <w:overflowPunct/>
        <w:topLinePunct w:val="0"/>
        <w:autoSpaceDE/>
        <w:autoSpaceDN/>
        <w:bidi w:val="0"/>
        <w:adjustRightInd/>
        <w:snapToGrid/>
        <w:spacing w:after="0" w:line="480" w:lineRule="exact"/>
        <w:ind w:firstLine="560" w:firstLineChars="200"/>
        <w:textAlignment w:val="auto"/>
        <w:rPr>
          <w:rFonts w:hint="eastAsia"/>
          <w:lang w:val="en-US" w:eastAsia="zh-CN"/>
        </w:rPr>
      </w:pPr>
      <w:r>
        <w:rPr>
          <w:rFonts w:hint="eastAsia" w:asciiTheme="minorEastAsia" w:hAnsiTheme="minorEastAsia" w:eastAsiaTheme="minorEastAsia" w:cstheme="minorEastAsia"/>
          <w:sz w:val="28"/>
          <w:szCs w:val="28"/>
          <w:highlight w:val="none"/>
          <w:lang w:val="en-US" w:eastAsia="zh-CN"/>
        </w:rPr>
        <w:t>（七）本项目委托代理人必须是供应商单位正式人员，须提供供应商单位为其缴纳的</w:t>
      </w:r>
      <w:permStart w:id="18" w:edGrp="everyone"/>
      <w:r>
        <w:rPr>
          <w:rFonts w:hint="eastAsia" w:asciiTheme="minorEastAsia" w:hAnsiTheme="minorEastAsia" w:eastAsiaTheme="minorEastAsia" w:cstheme="minorEastAsia"/>
          <w:sz w:val="28"/>
          <w:szCs w:val="28"/>
          <w:highlight w:val="none"/>
          <w:u w:val="none"/>
          <w:lang w:val="en-US" w:eastAsia="zh-CN"/>
        </w:rPr>
        <w:t>2024</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sz w:val="28"/>
          <w:szCs w:val="28"/>
          <w:highlight w:val="none"/>
          <w:u w:val="none"/>
          <w:lang w:val="en-US" w:eastAsia="zh-CN"/>
        </w:rPr>
        <w:t>9</w:t>
      </w:r>
      <w:r>
        <w:rPr>
          <w:rFonts w:hint="eastAsia" w:asciiTheme="minorEastAsia" w:hAnsiTheme="minorEastAsia" w:eastAsiaTheme="minorEastAsia" w:cstheme="minorEastAsia"/>
          <w:sz w:val="28"/>
          <w:szCs w:val="28"/>
          <w:highlight w:val="none"/>
          <w:lang w:val="en-US" w:eastAsia="zh-CN"/>
        </w:rPr>
        <w:t>月</w:t>
      </w:r>
      <w:permEnd w:id="18"/>
      <w:r>
        <w:rPr>
          <w:rFonts w:hint="eastAsia" w:asciiTheme="minorEastAsia" w:hAnsiTheme="minorEastAsia" w:eastAsiaTheme="minorEastAsia" w:cstheme="minorEastAsia"/>
          <w:sz w:val="28"/>
          <w:szCs w:val="28"/>
          <w:highlight w:val="none"/>
          <w:lang w:val="en-US" w:eastAsia="zh-CN"/>
        </w:rPr>
        <w:t>起任意</w:t>
      </w:r>
      <w:r>
        <w:rPr>
          <w:rFonts w:hint="eastAsia" w:asciiTheme="minorEastAsia" w:hAnsiTheme="minorEastAsia" w:eastAsiaTheme="minorEastAsia" w:cstheme="minorEastAsia"/>
          <w:sz w:val="28"/>
          <w:szCs w:val="28"/>
          <w:highlight w:val="none"/>
          <w:u w:val="none"/>
          <w:lang w:val="en-US" w:eastAsia="zh-CN"/>
        </w:rPr>
        <w:t>3</w:t>
      </w:r>
      <w:r>
        <w:rPr>
          <w:rFonts w:hint="eastAsia" w:asciiTheme="minorEastAsia" w:hAnsiTheme="minorEastAsia" w:eastAsiaTheme="minorEastAsia" w:cstheme="minorEastAsia"/>
          <w:sz w:val="28"/>
          <w:szCs w:val="28"/>
          <w:highlight w:val="none"/>
          <w:lang w:val="en-US" w:eastAsia="zh-CN"/>
        </w:rPr>
        <w:t>个月及以上养老保险证明，否则按无效响应处理。</w:t>
      </w:r>
    </w:p>
    <w:p w14:paraId="2793E8F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766267D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32D424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7E64A08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045E745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0"/>
    </w:p>
    <w:p w14:paraId="2B34CCD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7BE4B50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1"/>
    </w:p>
    <w:p w14:paraId="42449D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EC9C6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941C3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99E35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安徽通康建设工程有限公司</w:t>
      </w:r>
    </w:p>
    <w:permEnd w:id="23"/>
    <w:p w14:paraId="12403258">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default" w:asciiTheme="minorEastAsia" w:hAnsiTheme="minorEastAsia" w:eastAsiaTheme="minorEastAsia" w:cstheme="minorEastAsia"/>
          <w:kern w:val="2"/>
          <w:sz w:val="28"/>
          <w:szCs w:val="28"/>
          <w:highlight w:val="none"/>
          <w:lang w:val="en-US" w:eastAsia="zh-CN" w:bidi="ar-SA"/>
        </w:rPr>
        <w:t>亳州市谯城区汽车南站西</w:t>
      </w:r>
      <w:r>
        <w:rPr>
          <w:rFonts w:hint="eastAsia" w:asciiTheme="minorEastAsia" w:hAnsiTheme="minorEastAsia" w:cstheme="minorEastAsia"/>
          <w:kern w:val="2"/>
          <w:sz w:val="28"/>
          <w:szCs w:val="28"/>
          <w:highlight w:val="none"/>
          <w:lang w:val="en-US" w:eastAsia="zh-CN" w:bidi="ar-SA"/>
        </w:rPr>
        <w:t>侧</w:t>
      </w:r>
    </w:p>
    <w:p w14:paraId="5EBDEB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茹经理 </w:t>
      </w:r>
      <w:permEnd w:id="24"/>
    </w:p>
    <w:p w14:paraId="345B78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5" w:edGrp="everyone"/>
      <w:r>
        <w:rPr>
          <w:rFonts w:hint="eastAsia" w:asciiTheme="minorEastAsia" w:hAnsiTheme="minorEastAsia" w:cstheme="minorEastAsia"/>
          <w:sz w:val="28"/>
          <w:szCs w:val="28"/>
          <w:highlight w:val="none"/>
          <w:shd w:val="clear"/>
          <w:lang w:val="en-US" w:eastAsia="zh-CN"/>
        </w:rPr>
        <w:t>18705670516</w:t>
      </w:r>
      <w:r>
        <w:rPr>
          <w:rFonts w:hint="eastAsia" w:asciiTheme="minorEastAsia" w:hAnsiTheme="minorEastAsia" w:cstheme="minorEastAsia"/>
          <w:sz w:val="28"/>
          <w:szCs w:val="28"/>
          <w:highlight w:val="none"/>
          <w:lang w:val="en-US" w:eastAsia="zh-CN"/>
        </w:rPr>
        <w:t xml:space="preserve"> </w:t>
      </w:r>
      <w:permEnd w:id="25"/>
    </w:p>
    <w:p w14:paraId="73B15828">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14:paraId="7C5DCC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2A1FC7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09308D6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1045E9F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4725C03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3A116808">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2687BD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cstheme="minorEastAsia"/>
          <w:sz w:val="28"/>
          <w:szCs w:val="28"/>
          <w:highlight w:val="none"/>
          <w:lang w:val="en-US" w:eastAsia="zh-CN"/>
        </w:rPr>
        <w:t>安徽通康建设工程有限公司</w:t>
      </w:r>
    </w:p>
    <w:p w14:paraId="203A89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28</w:t>
      </w:r>
      <w:r>
        <w:rPr>
          <w:rFonts w:hint="eastAsia" w:asciiTheme="minorEastAsia" w:hAnsiTheme="minorEastAsia" w:eastAsiaTheme="minorEastAsia" w:cstheme="minorEastAsia"/>
          <w:color w:val="FF0000"/>
          <w:sz w:val="28"/>
          <w:szCs w:val="28"/>
          <w:highlight w:val="none"/>
          <w:lang w:val="en-US" w:eastAsia="zh-CN"/>
        </w:rPr>
        <w:t>日</w:t>
      </w:r>
      <w:permEnd w:id="26"/>
      <w:r>
        <w:rPr>
          <w:rFonts w:hint="default" w:ascii="Times New Roman" w:hAnsi="Times New Roman" w:eastAsia="仿宋_GB2312" w:cs="Times New Roman"/>
          <w:kern w:val="0"/>
          <w:sz w:val="32"/>
          <w:szCs w:val="32"/>
          <w:highlight w:val="none"/>
          <w:lang w:val="en-US" w:eastAsia="zh-CN"/>
        </w:rPr>
        <w:br w:type="page"/>
      </w:r>
    </w:p>
    <w:p w14:paraId="0C7122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60BE9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7E8F957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640BE3D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5A8FF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12AEAA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C2ED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A3F97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683F1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D430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E3176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A8972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528AD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CA8B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F91AD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DBB9E9">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7EC5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173C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8E823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613585D">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E450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1D74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5AE23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7C50AB">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1D4D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C8F3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DEED09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F9B6A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1CF7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2E82E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BEBF90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A785FCC">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BD851E0">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4B1D2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0D67E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5D5C2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7FE53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1DDAFE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661F0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93160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5D5E84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374161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526A3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4C7D25A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72C3C8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4CE887B">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质疑、投诉。</w:t>
            </w:r>
          </w:p>
        </w:tc>
      </w:tr>
      <w:tr w14:paraId="5BEFA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4B835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EDDD85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D39D2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4995D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50F2BC5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46B46D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6C5481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67F69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21E9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55EC06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AD7AF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0A92E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25FB82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108E6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589FA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6AEE2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E4D52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279DC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5D6E17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2B2F9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DBAB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032BF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8116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0F52F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D2FA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BC3DE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238A45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r>
              <w:rPr>
                <w:rFonts w:hint="eastAsia" w:ascii="Times New Roman" w:hAnsi="Times New Roman" w:cs="Times New Roman"/>
                <w:szCs w:val="21"/>
                <w:highlight w:val="none"/>
                <w:lang w:eastAsia="zh-CN"/>
              </w:rPr>
              <w:t>：</w:t>
            </w:r>
          </w:p>
          <w:p w14:paraId="65306A69">
            <w:pPr>
              <w:autoSpaceDE w:val="0"/>
              <w:autoSpaceDN w:val="0"/>
              <w:adjustRightInd w:val="0"/>
              <w:snapToGrid w:val="0"/>
              <w:spacing w:line="440" w:lineRule="exact"/>
              <w:jc w:val="left"/>
              <w:rPr>
                <w:rFonts w:hint="eastAsia" w:hAnsi="宋体"/>
                <w:color w:val="FF0000"/>
                <w:szCs w:val="21"/>
              </w:rPr>
            </w:pPr>
            <w:permStart w:id="32" w:edGrp="everyone"/>
            <w:r>
              <w:rPr>
                <w:rFonts w:hint="eastAsia" w:hAnsi="宋体"/>
                <w:color w:val="FF0000"/>
                <w:szCs w:val="21"/>
              </w:rPr>
              <w:t>不需要</w:t>
            </w:r>
            <w:r>
              <w:rPr>
                <w:rFonts w:hint="eastAsia" w:hAnsi="宋体"/>
                <w:color w:val="FF0000"/>
                <w:szCs w:val="21"/>
              </w:rPr>
              <w:sym w:font="Wingdings 2" w:char="00A3"/>
            </w:r>
          </w:p>
          <w:p w14:paraId="6A10ADE4">
            <w:pPr>
              <w:autoSpaceDE w:val="0"/>
              <w:autoSpaceDN w:val="0"/>
              <w:adjustRightInd w:val="0"/>
              <w:snapToGrid w:val="0"/>
              <w:spacing w:line="440" w:lineRule="exact"/>
              <w:jc w:val="left"/>
              <w:rPr>
                <w:rFonts w:hint="default" w:ascii="Times New Roman" w:hAnsi="Times New Roman" w:cs="Times New Roman"/>
                <w:color w:val="FF0000"/>
                <w:szCs w:val="21"/>
                <w:highlight w:val="none"/>
              </w:rPr>
            </w:pPr>
            <w:r>
              <w:rPr>
                <w:rFonts w:hint="eastAsia" w:hAnsi="宋体"/>
                <w:color w:val="FF0000"/>
                <w:szCs w:val="21"/>
              </w:rPr>
              <w:t>需</w:t>
            </w:r>
            <w:r>
              <w:rPr>
                <w:rFonts w:hint="eastAsia" w:hAnsi="宋体"/>
                <w:color w:val="FF0000"/>
                <w:szCs w:val="21"/>
                <w:lang w:val="en-US" w:eastAsia="zh-CN"/>
              </w:rPr>
              <w:t xml:space="preserve"> </w:t>
            </w:r>
            <w:r>
              <w:rPr>
                <w:rFonts w:hint="eastAsia" w:hAnsi="宋体"/>
                <w:color w:val="FF0000"/>
                <w:szCs w:val="21"/>
              </w:rPr>
              <w:t xml:space="preserve"> 要</w:t>
            </w:r>
            <w:r>
              <w:rPr>
                <w:rFonts w:hint="default" w:ascii="Times New Roman" w:hAnsi="Times New Roman" w:eastAsia="仿宋_GB2312" w:cs="Times New Roman"/>
                <w:color w:val="FF0000"/>
                <w:sz w:val="24"/>
                <w:szCs w:val="24"/>
                <w:lang w:val="en-US" w:eastAsia="zh-CN"/>
              </w:rPr>
              <w:sym w:font="Wingdings" w:char="00FE"/>
            </w:r>
            <w:r>
              <w:rPr>
                <w:rFonts w:hint="eastAsia" w:hAnsi="宋体"/>
                <w:color w:val="FF0000"/>
                <w:szCs w:val="21"/>
                <w:lang w:val="en-US" w:eastAsia="zh-CN"/>
              </w:rPr>
              <w:t xml:space="preserve"> </w:t>
            </w:r>
          </w:p>
          <w:p w14:paraId="47EE357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color w:val="FF0000"/>
                <w:szCs w:val="21"/>
                <w:highlight w:val="none"/>
              </w:rPr>
              <w:t>银行汇款或转账</w:t>
            </w:r>
            <w:permEnd w:id="33"/>
          </w:p>
          <w:p w14:paraId="6B657EE8">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eastAsia" w:ascii="Times New Roman" w:hAnsi="Times New Roman" w:cs="Times New Roman"/>
                <w:color w:val="auto"/>
                <w:szCs w:val="21"/>
                <w:highlight w:val="none"/>
                <w:u w:val="single"/>
                <w:lang w:val="en-US" w:eastAsia="zh-CN"/>
              </w:rPr>
              <w:t>20000元</w:t>
            </w:r>
          </w:p>
          <w:p w14:paraId="37F6A6F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51E6F0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281D8BE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61EEA7D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398C47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4F42BE0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69048AF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color w:val="FF0000"/>
                <w:szCs w:val="21"/>
                <w:highlight w:val="none"/>
                <w:lang w:val="en-US" w:eastAsia="zh-CN"/>
              </w:rPr>
              <w:t>BZJK-2025-018号保证金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23CB13C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3E91B1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04FAABD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22BBC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1B175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5858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AC407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CCDFD0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3B1E29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5D34B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6915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E71E1B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7C23F5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5" w:edGrp="everyone"/>
            <w:r>
              <w:rPr>
                <w:rFonts w:hint="eastAsia" w:ascii="Times New Roman" w:hAnsi="Times New Roman" w:cs="Times New Roman"/>
                <w:szCs w:val="21"/>
                <w:highlight w:val="none"/>
                <w:u w:val="none"/>
                <w:lang w:val="en-US" w:eastAsia="zh-CN"/>
              </w:rPr>
              <w:t>正本1份、副本2份</w:t>
            </w:r>
          </w:p>
          <w:p w14:paraId="04DD978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462113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5"/>
          </w:p>
          <w:p w14:paraId="150C4B4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133CF0F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72075A3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31D1F3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280D5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DB389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9CA6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B79512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rPr>
              <w:t>亳州交通投资控股集团有限公司15楼会议室（药都大道与希夷大道交叉口东北角15楼）</w:t>
            </w:r>
          </w:p>
          <w:p w14:paraId="7364D15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7191610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亳芜新能源汽车供应链产业园项目新综合楼装饰装修工程专业分包</w:t>
            </w:r>
            <w:r>
              <w:rPr>
                <w:rFonts w:hint="eastAsia" w:ascii="Times New Roman" w:hAnsi="Times New Roman" w:cs="Times New Roman"/>
                <w:color w:val="FF0000"/>
                <w:szCs w:val="21"/>
                <w:highlight w:val="none"/>
                <w:lang w:val="en-US" w:eastAsia="zh-CN"/>
              </w:rPr>
              <w:t>响应文件</w:t>
            </w:r>
          </w:p>
          <w:p w14:paraId="7985EA7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018</w:t>
            </w:r>
            <w:r>
              <w:rPr>
                <w:rFonts w:hint="eastAsia" w:ascii="Times New Roman" w:hAnsi="Times New Roman" w:cs="Times New Roman"/>
                <w:color w:val="FF0000"/>
                <w:szCs w:val="21"/>
                <w:highlight w:val="none"/>
                <w:u w:val="none"/>
                <w:lang w:val="en-US" w:eastAsia="zh-CN"/>
              </w:rPr>
              <w:t>号</w:t>
            </w:r>
          </w:p>
          <w:p w14:paraId="57749A5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14:paraId="46C59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42152F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5F0B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91A8A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4E03B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AAB145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FBBACF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F855D9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08DE36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53656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395CD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22D8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6481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2534993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6EDDD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E2F64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B047DB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963C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仿宋_GB2312" w:cs="Times New Roman"/>
                <w:color w:val="FF0000"/>
                <w:sz w:val="24"/>
                <w:szCs w:val="24"/>
                <w:highlight w:val="yellow"/>
                <w:lang w:val="en-US" w:eastAsia="zh-CN"/>
              </w:rPr>
            </w:pP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p>
          <w:p w14:paraId="7104474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5E37A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A6827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E8EC4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6E5CD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0F8C7BB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37E87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386FEA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0FDA8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B7D76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3DFEB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E58F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16545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E189DD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7750D2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27D68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8C3AA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ED41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6F501B">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32761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7CA3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DDAB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32964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0AA7FC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526CB94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亳州市谯城区药都大道1289号</w:t>
            </w:r>
          </w:p>
          <w:p w14:paraId="5417581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37"/>
          </w:p>
        </w:tc>
      </w:tr>
      <w:tr w14:paraId="4A945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CEE0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916E8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699064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5853661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14:paraId="2279E5C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ermEnd w:id="38"/>
          <w:p w14:paraId="385AA98C">
            <w:pPr>
              <w:wordWrap w:val="0"/>
              <w:spacing w:line="480" w:lineRule="exact"/>
              <w:rPr>
                <w:rFonts w:hint="default" w:ascii="Times New Roman" w:hAnsi="Times New Roman" w:cs="Times New Roman"/>
                <w:color w:val="FF0000"/>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采购人账户信息：</w:t>
            </w:r>
          </w:p>
          <w:p w14:paraId="574F26C0">
            <w:pPr>
              <w:wordWrap w:val="0"/>
              <w:spacing w:line="480" w:lineRule="exact"/>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银行账户：安徽通康建设工程有限公司</w:t>
            </w:r>
          </w:p>
          <w:permEnd w:id="39"/>
          <w:p w14:paraId="1F5D6AED">
            <w:pPr>
              <w:wordWrap w:val="0"/>
              <w:spacing w:line="480" w:lineRule="exact"/>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开户银行：亳州药都农村商业银行股份有限公司谯城支行</w:t>
            </w:r>
          </w:p>
          <w:p w14:paraId="5D106498">
            <w:pPr>
              <w:wordWrap w:val="0"/>
              <w:spacing w:line="480" w:lineRule="exact"/>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银行账户：20010003301266600000015</w:t>
            </w:r>
          </w:p>
          <w:p w14:paraId="17ECDDC2">
            <w:pPr>
              <w:wordWrap w:val="0"/>
              <w:spacing w:line="430" w:lineRule="exact"/>
              <w:rPr>
                <w:rFonts w:hint="default"/>
                <w:lang w:val="en-US" w:eastAsia="zh-CN"/>
              </w:rPr>
            </w:pPr>
            <w:r>
              <w:rPr>
                <w:rFonts w:hint="default" w:ascii="Times New Roman" w:hAnsi="Times New Roman" w:cs="Times New Roman"/>
                <w:szCs w:val="21"/>
                <w:highlight w:val="none"/>
              </w:rPr>
              <w:t>履约担保的形式：</w:t>
            </w:r>
            <w:permStart w:id="40"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eastAsia"/>
              </w:rPr>
              <w:t>采用</w:t>
            </w:r>
            <w:r>
              <w:rPr>
                <w:rFonts w:hint="eastAsia"/>
                <w:lang w:val="en-US" w:eastAsia="zh-CN"/>
              </w:rPr>
              <w:t>保函</w:t>
            </w:r>
            <w:r>
              <w:rPr>
                <w:rFonts w:hint="eastAsia"/>
              </w:rPr>
              <w:t>形式的，保函有效期应不少于项目规定的工期，且须满足不可撤销的无条件见索即付条件。</w:t>
            </w:r>
            <w:permEnd w:id="40"/>
          </w:p>
          <w:p w14:paraId="340A91E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1" w:edGrp="everyone"/>
            <w:r>
              <w:rPr>
                <w:rFonts w:hint="eastAsia" w:ascii="Times New Roman" w:hAnsi="Times New Roman" w:cs="Times New Roman"/>
                <w:b/>
                <w:bCs/>
                <w:color w:val="FF0000"/>
                <w:szCs w:val="21"/>
                <w:highlight w:val="none"/>
                <w:lang w:val="en-US" w:eastAsia="zh-CN"/>
              </w:rPr>
              <w:t>成交价款的10%</w:t>
            </w:r>
            <w:permEnd w:id="41"/>
          </w:p>
          <w:p w14:paraId="4718282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2"/>
          </w:p>
        </w:tc>
      </w:tr>
      <w:tr w14:paraId="23AA0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B1383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40C91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6B0FC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FD7B1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37E8B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66F554C">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10328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BC91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64FE31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48B2AF9">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6AA44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6D6F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81555E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421F403A">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0EBE7ED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40EB20E">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79632549"/>
      <w:bookmarkStart w:id="17" w:name="_Toc144974500"/>
      <w:bookmarkStart w:id="18" w:name="_Toc152042308"/>
      <w:bookmarkStart w:id="19" w:name="_Toc246996921"/>
      <w:bookmarkStart w:id="20" w:name="_Toc296602423"/>
      <w:bookmarkStart w:id="21" w:name="_Toc247085692"/>
      <w:bookmarkStart w:id="22" w:name="_Toc246996178"/>
      <w:bookmarkStart w:id="23" w:name="_Toc152045532"/>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069EFB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w:t>
      </w:r>
      <w:r>
        <w:rPr>
          <w:rFonts w:hint="eastAsia"/>
          <w:lang w:eastAsia="zh-CN"/>
        </w:rPr>
        <w:t>或</w:t>
      </w:r>
      <w:r>
        <w:rPr>
          <w:rFonts w:hint="eastAsia"/>
        </w:rPr>
        <w:t>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3293664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5BA5117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1B4C920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0489F62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2B247C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077025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1C9A2D2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97B890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53C4A501">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009281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5313BC0C">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53"/>
      <w:bookmarkStart w:id="25" w:name="_Toc152042312"/>
      <w:bookmarkStart w:id="26" w:name="_Toc152045536"/>
      <w:bookmarkStart w:id="27" w:name="_Toc144974504"/>
      <w:bookmarkStart w:id="28" w:name="_Toc246996181"/>
      <w:bookmarkStart w:id="29" w:name="_Toc246996924"/>
      <w:bookmarkStart w:id="30" w:name="_Toc247085695"/>
      <w:bookmarkStart w:id="31" w:name="_Toc29660242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60F2E46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26D598E4">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2313"/>
      <w:bookmarkStart w:id="34" w:name="_Toc247085696"/>
      <w:bookmarkStart w:id="35" w:name="_Toc152045537"/>
      <w:bookmarkStart w:id="36" w:name="_Toc246996925"/>
      <w:bookmarkStart w:id="37" w:name="_Toc246996182"/>
      <w:bookmarkStart w:id="38" w:name="_Toc296602427"/>
      <w:bookmarkStart w:id="39" w:name="_Toc179632554"/>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794FCA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79632555"/>
      <w:bookmarkStart w:id="41" w:name="_Toc247085697"/>
      <w:bookmarkStart w:id="42" w:name="_Toc246996183"/>
      <w:bookmarkStart w:id="43" w:name="_Toc246996926"/>
      <w:bookmarkStart w:id="44" w:name="_Toc152042314"/>
      <w:bookmarkStart w:id="45" w:name="_Toc152045538"/>
      <w:bookmarkStart w:id="46"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18DEFFB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7"/>
      <w:bookmarkStart w:id="48" w:name="_Toc179632560"/>
      <w:bookmarkStart w:id="49" w:name="_Toc247085701"/>
      <w:bookmarkStart w:id="50" w:name="_Toc144974510"/>
      <w:bookmarkStart w:id="51" w:name="_Toc152045542"/>
      <w:bookmarkStart w:id="52" w:name="_Toc296602432"/>
      <w:bookmarkStart w:id="53" w:name="_Toc152042318"/>
      <w:bookmarkStart w:id="54" w:name="_Toc24699693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393FD2AE">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2319"/>
      <w:bookmarkStart w:id="56" w:name="_Toc144974511"/>
      <w:bookmarkStart w:id="57" w:name="_Toc246996188"/>
      <w:bookmarkStart w:id="58" w:name="_Toc247085702"/>
      <w:bookmarkStart w:id="59" w:name="_Toc296602433"/>
      <w:bookmarkStart w:id="60" w:name="_Toc179632561"/>
      <w:bookmarkStart w:id="61" w:name="_Toc246996931"/>
      <w:bookmarkStart w:id="62" w:name="_Toc152045543"/>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58E0BFB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w:t>
      </w:r>
      <w:r>
        <w:rPr>
          <w:rFonts w:hint="eastAsia"/>
          <w:lang w:eastAsia="zh-CN"/>
        </w:rPr>
        <w:t>做出</w:t>
      </w:r>
      <w:r>
        <w:rPr>
          <w:rFonts w:hint="eastAsia"/>
        </w:rPr>
        <w:t>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50DB47B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247085703"/>
      <w:bookmarkStart w:id="65" w:name="_Toc246996932"/>
      <w:bookmarkStart w:id="66" w:name="_Toc246996189"/>
      <w:bookmarkStart w:id="67" w:name="_Toc179632562"/>
      <w:bookmarkStart w:id="68" w:name="_Toc144974512"/>
      <w:bookmarkStart w:id="69" w:name="_Toc152045544"/>
      <w:bookmarkStart w:id="70" w:name="_Toc152042320"/>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3ADF92A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7EAE0E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53726D7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44974513"/>
      <w:bookmarkStart w:id="72" w:name="_Toc296602435"/>
      <w:bookmarkStart w:id="73" w:name="_Toc246996933"/>
      <w:bookmarkStart w:id="74" w:name="_Toc179632563"/>
      <w:bookmarkStart w:id="75" w:name="_Toc152042321"/>
      <w:bookmarkStart w:id="76" w:name="_Toc247085704"/>
      <w:bookmarkStart w:id="77" w:name="_Toc246996190"/>
      <w:bookmarkStart w:id="78" w:name="_Toc152045545"/>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12DBF4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79CD7A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16C3BEF9">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7085705"/>
      <w:bookmarkStart w:id="80" w:name="_Toc179632564"/>
      <w:bookmarkStart w:id="81" w:name="_Toc296602436"/>
      <w:bookmarkStart w:id="82" w:name="_Toc246996934"/>
      <w:bookmarkStart w:id="83" w:name="_Toc152042322"/>
      <w:bookmarkStart w:id="84" w:name="_Toc144974514"/>
      <w:bookmarkStart w:id="85" w:name="_Toc152045546"/>
      <w:bookmarkStart w:id="86" w:name="_Toc246996191"/>
      <w:r>
        <w:rPr>
          <w:rFonts w:hint="eastAsia"/>
          <w:lang w:eastAsia="zh-CN"/>
        </w:rPr>
        <w:t>。</w:t>
      </w:r>
    </w:p>
    <w:p w14:paraId="309E462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36D8ADC6">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246996935"/>
      <w:bookmarkStart w:id="89" w:name="_Toc246996192"/>
      <w:bookmarkStart w:id="90" w:name="_Toc152042323"/>
      <w:bookmarkStart w:id="91" w:name="_Toc296602437"/>
      <w:bookmarkStart w:id="92" w:name="_Toc144974515"/>
      <w:bookmarkStart w:id="93" w:name="_Toc179632565"/>
      <w:bookmarkStart w:id="94"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20B73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2BD3264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2BABED4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6B9D30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4D07880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3D1A487B">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5548"/>
      <w:bookmarkStart w:id="96" w:name="_Toc246996936"/>
      <w:bookmarkStart w:id="97" w:name="_Toc246996193"/>
      <w:bookmarkStart w:id="98" w:name="_Toc247085707"/>
      <w:bookmarkStart w:id="99" w:name="_Toc152042324"/>
      <w:bookmarkStart w:id="100" w:name="_Toc179632566"/>
      <w:bookmarkStart w:id="101" w:name="_Toc296602438"/>
      <w:bookmarkStart w:id="102" w:name="_Toc14497451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26216D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52042325"/>
      <w:bookmarkStart w:id="105" w:name="_Toc144974517"/>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响应（赠送</w:t>
      </w:r>
      <w:r>
        <w:rPr>
          <w:rFonts w:hint="eastAsia"/>
        </w:rPr>
        <w:t>部分除外</w:t>
      </w:r>
      <w:r>
        <w:rPr>
          <w:rFonts w:hint="eastAsia"/>
          <w:lang w:eastAsia="zh-CN"/>
        </w:rPr>
        <w:t>）。</w:t>
      </w:r>
    </w:p>
    <w:p w14:paraId="16C1510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12A435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61C2585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1800DB0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7085708"/>
      <w:bookmarkStart w:id="109" w:name="_Toc246996937"/>
      <w:bookmarkStart w:id="110" w:name="_Toc246996194"/>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79DBDB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050A38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603559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5517E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7DD0BB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02372F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0D2B515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2560D4A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5567938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66B70F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1032AA6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13"/>
      <w:bookmarkStart w:id="112" w:name="_Toc296602443"/>
      <w:bookmarkStart w:id="113" w:name="_Toc152042331"/>
      <w:bookmarkStart w:id="114" w:name="_Toc179632573"/>
      <w:bookmarkStart w:id="115" w:name="_Toc246996199"/>
      <w:bookmarkStart w:id="116" w:name="_Toc152045555"/>
      <w:bookmarkStart w:id="117" w:name="_Toc144974523"/>
      <w:bookmarkStart w:id="118" w:name="_Toc246996942"/>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6F80E7E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3"/>
      <w:bookmarkStart w:id="120" w:name="_Toc247085714"/>
      <w:bookmarkStart w:id="121" w:name="_Toc152042332"/>
      <w:bookmarkStart w:id="122" w:name="_Toc179632574"/>
      <w:bookmarkStart w:id="123" w:name="_Toc144974524"/>
      <w:bookmarkStart w:id="124" w:name="_Toc152045556"/>
      <w:bookmarkStart w:id="125" w:name="_Toc246996200"/>
      <w:bookmarkStart w:id="126" w:name="_Toc29660244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5D0425F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46996201"/>
      <w:bookmarkStart w:id="128" w:name="_Toc179632575"/>
      <w:bookmarkStart w:id="129" w:name="_Toc144974525"/>
      <w:bookmarkStart w:id="130" w:name="_Toc247085715"/>
      <w:bookmarkStart w:id="131" w:name="_Toc152042333"/>
      <w:bookmarkStart w:id="132" w:name="_Toc152045557"/>
      <w:bookmarkStart w:id="133"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w:t>
      </w:r>
      <w:r>
        <w:rPr>
          <w:rFonts w:hint="eastAsia"/>
          <w:lang w:eastAsia="zh-CN"/>
        </w:rPr>
        <w:t>标识。</w:t>
      </w:r>
    </w:p>
    <w:p w14:paraId="23451F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58E64427">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65A054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5F44485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60B102B">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373077E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6"/>
      <w:bookmarkStart w:id="135" w:name="_Toc296602446"/>
      <w:bookmarkStart w:id="136" w:name="_Toc247085716"/>
      <w:bookmarkStart w:id="137" w:name="_Toc246996945"/>
      <w:bookmarkStart w:id="138" w:name="_Toc246996202"/>
      <w:bookmarkStart w:id="139" w:name="_Toc152042334"/>
      <w:bookmarkStart w:id="140" w:name="_Toc144974526"/>
      <w:bookmarkStart w:id="141" w:name="_Toc152045558"/>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6D880BD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51B325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42FC9B1D">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5559"/>
      <w:bookmarkStart w:id="143" w:name="_Toc247085717"/>
      <w:bookmarkStart w:id="144" w:name="_Toc246996203"/>
      <w:bookmarkStart w:id="145" w:name="_Toc144974527"/>
      <w:bookmarkStart w:id="146" w:name="_Toc296602447"/>
      <w:bookmarkStart w:id="147" w:name="_Toc179632577"/>
      <w:bookmarkStart w:id="148" w:name="_Toc152042335"/>
      <w:bookmarkStart w:id="149" w:name="_Toc246996946"/>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78E739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18"/>
      <w:bookmarkStart w:id="151" w:name="_Toc144974528"/>
      <w:bookmarkStart w:id="152" w:name="_Toc179632578"/>
      <w:bookmarkStart w:id="153" w:name="_Toc152045560"/>
      <w:bookmarkStart w:id="154" w:name="_Toc296602448"/>
      <w:bookmarkStart w:id="155" w:name="_Toc152042336"/>
      <w:bookmarkStart w:id="156" w:name="_Toc246996204"/>
      <w:bookmarkStart w:id="157"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59374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7B1386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2FE40B2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2337"/>
      <w:bookmarkStart w:id="159" w:name="_Toc144974529"/>
      <w:bookmarkStart w:id="160" w:name="_Toc247085719"/>
      <w:bookmarkStart w:id="161" w:name="_Toc152045561"/>
      <w:bookmarkStart w:id="162" w:name="_Toc179632579"/>
      <w:bookmarkStart w:id="163" w:name="_Toc296602449"/>
      <w:bookmarkStart w:id="164" w:name="_Toc246996948"/>
      <w:bookmarkStart w:id="165" w:name="_Toc246996205"/>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48917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A62F44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9136C9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6C0B3D1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2465B2E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234F97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0EAC9BF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69AE777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7FA8632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w:t>
      </w:r>
      <w:r>
        <w:rPr>
          <w:rFonts w:hint="eastAsia"/>
          <w:lang w:val="en-US" w:eastAsia="zh-CN"/>
        </w:rPr>
        <w:t>有</w:t>
      </w:r>
      <w:r>
        <w:rPr>
          <w:rFonts w:hint="default" w:eastAsiaTheme="minorEastAsia"/>
          <w:lang w:val="en-US" w:eastAsia="zh-CN"/>
        </w:rPr>
        <w:t>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2DC63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153946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330B73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532E697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7896D21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B7246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71CB874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32CFB24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0A5773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12D3125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4710C0A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65CF92A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00EE639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60BAACF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89CD1F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2011C3E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0344A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4014B42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01E063F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AEEDFAC">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79110C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7743C7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0EE9C5C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07"/>
      <w:bookmarkStart w:id="167" w:name="_Toc179632581"/>
      <w:bookmarkStart w:id="168" w:name="_Toc247085721"/>
      <w:bookmarkStart w:id="169" w:name="_Toc152045563"/>
      <w:bookmarkStart w:id="170" w:name="_Toc246996950"/>
      <w:bookmarkStart w:id="171" w:name="_Toc144974531"/>
      <w:bookmarkStart w:id="172" w:name="_Toc296602452"/>
      <w:bookmarkStart w:id="173" w:name="_Toc152042339"/>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1EA275B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4D8FCA0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26296D2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2A40857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7157B4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45D46CF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1AD79C3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1BA695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6B0722B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467DF73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1ED886F0">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30F4548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66344B8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379CE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0566DF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5FF4BE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A665E2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33B64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2F945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7DA85D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2545286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5847949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60626A7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1EB1B1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08C667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1A6D8D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03635A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151120E2">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52042342"/>
      <w:bookmarkStart w:id="175" w:name="_Toc246996953"/>
      <w:bookmarkStart w:id="176" w:name="_Toc179632584"/>
      <w:bookmarkStart w:id="177" w:name="_Toc247085724"/>
      <w:bookmarkStart w:id="178" w:name="_Toc152045566"/>
      <w:bookmarkStart w:id="179" w:name="_Toc296602455"/>
      <w:bookmarkStart w:id="180" w:name="_Toc246996210"/>
      <w:bookmarkStart w:id="181" w:name="_Toc14497453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05A33B0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7085725"/>
      <w:bookmarkStart w:id="183" w:name="_Toc152045567"/>
      <w:bookmarkStart w:id="184" w:name="_Toc296602456"/>
      <w:bookmarkStart w:id="185" w:name="_Toc144974535"/>
      <w:bookmarkStart w:id="186" w:name="_Toc152042343"/>
      <w:bookmarkStart w:id="187" w:name="_Toc246996954"/>
      <w:bookmarkStart w:id="188" w:name="_Toc246996211"/>
      <w:bookmarkStart w:id="189" w:name="_Toc17963258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27E34C4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05F02C4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0DABB634">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7DDAF9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CFF6B4B">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6996212"/>
      <w:bookmarkStart w:id="192" w:name="_Toc144974536"/>
      <w:bookmarkStart w:id="193" w:name="_Toc152042344"/>
      <w:bookmarkStart w:id="194" w:name="_Toc152045568"/>
      <w:bookmarkStart w:id="195" w:name="_Toc247085726"/>
      <w:bookmarkStart w:id="196" w:name="_Toc179632586"/>
      <w:bookmarkStart w:id="197" w:name="_Toc246996955"/>
      <w:bookmarkStart w:id="198" w:name="_Toc29660245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154BAFC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18402A5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44974537"/>
      <w:bookmarkStart w:id="200" w:name="_Toc152042345"/>
      <w:bookmarkStart w:id="201" w:name="_Toc296602459"/>
      <w:bookmarkStart w:id="202" w:name="_Toc246996956"/>
      <w:bookmarkStart w:id="203" w:name="_Toc246996213"/>
      <w:bookmarkStart w:id="204" w:name="_Toc247085727"/>
      <w:bookmarkStart w:id="205" w:name="_Toc179632587"/>
      <w:bookmarkStart w:id="206" w:name="_Toc152045569"/>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02A734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CE23804">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6A67242E">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46996962"/>
      <w:bookmarkStart w:id="209" w:name="_Toc296602462"/>
      <w:bookmarkStart w:id="210" w:name="_Toc179632593"/>
      <w:bookmarkStart w:id="211" w:name="_Toc246996219"/>
      <w:bookmarkStart w:id="212" w:name="_Toc296590983"/>
      <w:bookmarkStart w:id="213" w:name="_Toc247085733"/>
      <w:bookmarkStart w:id="214" w:name="_Toc152045575"/>
      <w:bookmarkStart w:id="215" w:name="_Toc152042351"/>
      <w:bookmarkStart w:id="216" w:name="_Toc14497454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4BF523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44B845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0830E45D">
      <w:pPr>
        <w:pStyle w:val="4"/>
        <w:bidi w:val="0"/>
        <w:rPr>
          <w:rFonts w:hint="eastAsia" w:eastAsia="黑体"/>
          <w:lang w:eastAsia="zh-CN"/>
        </w:rPr>
      </w:pPr>
      <w:bookmarkStart w:id="217" w:name="_Toc179632594"/>
      <w:bookmarkStart w:id="218" w:name="_Toc152045576"/>
      <w:bookmarkStart w:id="219" w:name="_Toc247085734"/>
      <w:bookmarkStart w:id="220" w:name="_Toc246996963"/>
      <w:bookmarkStart w:id="221" w:name="_Toc296602463"/>
      <w:bookmarkStart w:id="222" w:name="_Toc152042352"/>
      <w:bookmarkStart w:id="223" w:name="_Toc144974544"/>
      <w:bookmarkStart w:id="224" w:name="_Toc246996220"/>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5579CD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4FC368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04E474C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45131908">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7085735"/>
      <w:bookmarkStart w:id="226" w:name="_Toc144974545"/>
      <w:bookmarkStart w:id="227" w:name="_Toc246996221"/>
      <w:bookmarkStart w:id="228" w:name="_Toc296602464"/>
      <w:bookmarkStart w:id="229" w:name="_Toc152045577"/>
      <w:bookmarkStart w:id="230" w:name="_Toc179632595"/>
      <w:bookmarkStart w:id="231" w:name="_Toc246996964"/>
      <w:bookmarkStart w:id="232" w:name="_Toc152042353"/>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17D244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561B4E7A">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7BA576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45AEEF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61B74EAF">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3" w:edGrp="everyone"/>
      <w:r>
        <w:rPr>
          <w:rFonts w:hint="eastAsia" w:ascii="宋体" w:hAnsi="宋体"/>
          <w:color w:val="FF0000"/>
          <w:sz w:val="24"/>
          <w:lang w:val="en-US" w:eastAsia="zh-CN"/>
        </w:rPr>
        <w:t>合理低价法</w:t>
      </w:r>
      <w:permEnd w:id="43"/>
      <w:r>
        <w:rPr>
          <w:rFonts w:hint="eastAsia" w:ascii="宋体" w:hAnsi="宋体"/>
          <w:sz w:val="24"/>
          <w:lang w:val="en-US" w:eastAsia="zh-CN"/>
        </w:rPr>
        <w:t>，根据项目询比文件要求，实行初审和复审。</w:t>
      </w:r>
    </w:p>
    <w:p w14:paraId="0604762D">
      <w:pPr>
        <w:spacing w:line="440" w:lineRule="exact"/>
        <w:rPr>
          <w:rFonts w:hint="eastAsia" w:ascii="宋体" w:hAnsi="宋体"/>
          <w:b/>
          <w:sz w:val="24"/>
        </w:rPr>
      </w:pPr>
    </w:p>
    <w:p w14:paraId="2F534ADE">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6120571A">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503FCE85">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144974556"/>
            <w:bookmarkStart w:id="234" w:name="_Toc246996232"/>
            <w:bookmarkStart w:id="235" w:name="_Toc179632607"/>
            <w:bookmarkStart w:id="236" w:name="_Toc247085747"/>
            <w:bookmarkStart w:id="237" w:name="_Toc246996975"/>
            <w:bookmarkStart w:id="238" w:name="_Toc152045589"/>
            <w:bookmarkStart w:id="239" w:name="_Toc296602477"/>
            <w:bookmarkStart w:id="240" w:name="_Toc152042366"/>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0A786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07C4B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E575D3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3A01D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4F204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w:t>
            </w:r>
          </w:p>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4F1C3B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7FD707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0712B58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05DF4DA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14:paraId="5BB811D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35373B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68A465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44" w:edGrp="everyone" w:colFirst="0" w:colLast="0"/>
            <w:permStart w:id="45" w:edGrp="everyone" w:colFirst="1" w:colLast="1"/>
            <w:permStart w:id="46" w:edGrp="everyone" w:colFirst="2" w:colLast="2"/>
            <w:r>
              <w:rPr>
                <w:rFonts w:hint="eastAsia" w:ascii="Times New Roman" w:hAnsi="Times New Roman" w:cs="Times New Roman"/>
                <w:kern w:val="0"/>
                <w:sz w:val="24"/>
                <w:szCs w:val="24"/>
                <w:highlight w:val="none"/>
                <w:lang w:val="en-US" w:eastAsia="zh-CN"/>
              </w:rPr>
              <w:t>合理低价法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4C05B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13307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以评审合格的供应商的响应报价为</w:t>
            </w:r>
            <w:r>
              <w:rPr>
                <w:rFonts w:hint="default" w:ascii="Times New Roman" w:hAnsi="Times New Roman" w:cs="Times New Roman"/>
                <w:i w:val="0"/>
                <w:iCs w:val="0"/>
                <w:color w:val="FF0000"/>
                <w:kern w:val="0"/>
                <w:sz w:val="24"/>
                <w:szCs w:val="24"/>
                <w:highlight w:val="none"/>
                <w:u w:val="none"/>
                <w:lang w:val="en-US" w:eastAsia="zh-CN"/>
              </w:rPr>
              <w:t>有效报价：</w:t>
            </w:r>
          </w:p>
          <w:p w14:paraId="74A244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val="0"/>
                <w:iCs w:val="0"/>
                <w:color w:val="FF0000"/>
                <w:kern w:val="0"/>
                <w:sz w:val="24"/>
                <w:szCs w:val="24"/>
                <w:highlight w:val="none"/>
                <w:u w:val="none"/>
                <w:lang w:val="en-US" w:eastAsia="zh-CN"/>
              </w:rPr>
              <w:t>（</w:t>
            </w:r>
            <w:r>
              <w:rPr>
                <w:rFonts w:hint="eastAsia" w:ascii="Times New Roman" w:hAnsi="Times New Roman" w:cs="Times New Roman"/>
                <w:i w:val="0"/>
                <w:iCs w:val="0"/>
                <w:color w:val="FF0000"/>
                <w:kern w:val="0"/>
                <w:sz w:val="24"/>
                <w:szCs w:val="24"/>
                <w:highlight w:val="none"/>
                <w:u w:val="none"/>
                <w:lang w:val="en-US" w:eastAsia="zh-CN"/>
              </w:rPr>
              <w:t>1</w:t>
            </w:r>
            <w:r>
              <w:rPr>
                <w:rFonts w:hint="default" w:ascii="Times New Roman" w:hAnsi="Times New Roman" w:cs="Times New Roman"/>
                <w:i w:val="0"/>
                <w:iCs w:val="0"/>
                <w:color w:val="FF0000"/>
                <w:kern w:val="0"/>
                <w:sz w:val="24"/>
                <w:szCs w:val="24"/>
                <w:highlight w:val="none"/>
                <w:u w:val="none"/>
                <w:lang w:val="en-US" w:eastAsia="zh-CN"/>
              </w:rPr>
              <w:t>）有效报价为1</w:t>
            </w:r>
            <w:r>
              <w:rPr>
                <w:rFonts w:hint="eastAsia" w:ascii="Times New Roman" w:hAnsi="Times New Roman" w:cs="Times New Roman"/>
                <w:i w:val="0"/>
                <w:iCs w:val="0"/>
                <w:color w:val="FF0000"/>
                <w:kern w:val="0"/>
                <w:sz w:val="24"/>
                <w:szCs w:val="24"/>
                <w:highlight w:val="none"/>
                <w:u w:val="none"/>
                <w:lang w:val="en-US" w:eastAsia="zh-CN"/>
              </w:rPr>
              <w:t>0</w:t>
            </w:r>
            <w:r>
              <w:rPr>
                <w:rFonts w:hint="default" w:ascii="Times New Roman" w:hAnsi="Times New Roman" w:cs="Times New Roman"/>
                <w:i w:val="0"/>
                <w:iCs w:val="0"/>
                <w:color w:val="FF0000"/>
                <w:kern w:val="0"/>
                <w:sz w:val="24"/>
                <w:szCs w:val="24"/>
                <w:highlight w:val="none"/>
                <w:u w:val="none"/>
                <w:lang w:val="en-US" w:eastAsia="zh-CN"/>
              </w:rPr>
              <w:t>家</w:t>
            </w:r>
            <w:r>
              <w:rPr>
                <w:rFonts w:hint="eastAsia" w:ascii="Times New Roman" w:hAnsi="Times New Roman" w:cs="Times New Roman"/>
                <w:i w:val="0"/>
                <w:iCs w:val="0"/>
                <w:color w:val="FF0000"/>
                <w:kern w:val="0"/>
                <w:sz w:val="24"/>
                <w:szCs w:val="24"/>
                <w:highlight w:val="none"/>
                <w:u w:val="none"/>
                <w:lang w:val="en-US" w:eastAsia="zh-CN"/>
              </w:rPr>
              <w:t>及以上</w:t>
            </w:r>
            <w:r>
              <w:rPr>
                <w:rFonts w:hint="default" w:ascii="Times New Roman" w:hAnsi="Times New Roman" w:cs="Times New Roman"/>
                <w:i w:val="0"/>
                <w:iCs w:val="0"/>
                <w:color w:val="FF0000"/>
                <w:kern w:val="0"/>
                <w:sz w:val="24"/>
                <w:szCs w:val="24"/>
                <w:highlight w:val="none"/>
                <w:u w:val="none"/>
                <w:lang w:val="en-US" w:eastAsia="zh-CN"/>
              </w:rPr>
              <w:t>时，去掉2个最高价和2个最低价，取余下</w:t>
            </w:r>
            <w:r>
              <w:rPr>
                <w:rFonts w:hint="eastAsia" w:ascii="Times New Roman" w:hAnsi="Times New Roman" w:cs="Times New Roman"/>
                <w:i w:val="0"/>
                <w:iCs w:val="0"/>
                <w:color w:val="FF0000"/>
                <w:kern w:val="0"/>
                <w:sz w:val="24"/>
                <w:szCs w:val="24"/>
                <w:highlight w:val="none"/>
                <w:u w:val="none"/>
                <w:lang w:val="en-US" w:eastAsia="zh-CN"/>
              </w:rPr>
              <w:t>供应商</w:t>
            </w:r>
            <w:r>
              <w:rPr>
                <w:rFonts w:hint="default" w:ascii="Times New Roman" w:hAnsi="Times New Roman" w:cs="Times New Roman"/>
                <w:i w:val="0"/>
                <w:iCs w:val="0"/>
                <w:color w:val="FF0000"/>
                <w:kern w:val="0"/>
                <w:sz w:val="24"/>
                <w:szCs w:val="24"/>
                <w:highlight w:val="none"/>
                <w:u w:val="none"/>
                <w:lang w:val="en-US" w:eastAsia="zh-CN"/>
              </w:rPr>
              <w:t>的</w:t>
            </w:r>
            <w:r>
              <w:rPr>
                <w:rFonts w:hint="eastAsia" w:ascii="Times New Roman" w:hAnsi="Times New Roman" w:cs="Times New Roman"/>
                <w:i w:val="0"/>
                <w:iCs w:val="0"/>
                <w:color w:val="FF0000"/>
                <w:kern w:val="0"/>
                <w:sz w:val="24"/>
                <w:szCs w:val="24"/>
                <w:highlight w:val="none"/>
                <w:u w:val="none"/>
                <w:lang w:val="en-US" w:eastAsia="zh-CN"/>
              </w:rPr>
              <w:t>报价算术平均值作为基准价</w:t>
            </w:r>
            <w:r>
              <w:rPr>
                <w:rFonts w:hint="default" w:ascii="Times New Roman" w:hAnsi="Times New Roman" w:cs="Times New Roman"/>
                <w:i w:val="0"/>
                <w:iCs w:val="0"/>
                <w:color w:val="FF0000"/>
                <w:kern w:val="0"/>
                <w:sz w:val="24"/>
                <w:szCs w:val="24"/>
                <w:highlight w:val="none"/>
                <w:u w:val="none"/>
                <w:lang w:val="en-US" w:eastAsia="zh-CN"/>
              </w:rPr>
              <w:t>；</w:t>
            </w:r>
          </w:p>
          <w:p w14:paraId="2036B60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val="0"/>
                <w:iCs w:val="0"/>
                <w:color w:val="FF0000"/>
                <w:kern w:val="0"/>
                <w:sz w:val="24"/>
                <w:szCs w:val="24"/>
                <w:highlight w:val="none"/>
                <w:u w:val="none"/>
                <w:lang w:val="en-US" w:eastAsia="zh-CN"/>
              </w:rPr>
              <w:t>（</w:t>
            </w:r>
            <w:r>
              <w:rPr>
                <w:rFonts w:hint="eastAsia" w:ascii="Times New Roman" w:hAnsi="Times New Roman" w:cs="Times New Roman"/>
                <w:i w:val="0"/>
                <w:iCs w:val="0"/>
                <w:color w:val="FF0000"/>
                <w:kern w:val="0"/>
                <w:sz w:val="24"/>
                <w:szCs w:val="24"/>
                <w:highlight w:val="none"/>
                <w:u w:val="none"/>
                <w:lang w:val="en-US" w:eastAsia="zh-CN"/>
              </w:rPr>
              <w:t>2</w:t>
            </w:r>
            <w:r>
              <w:rPr>
                <w:rFonts w:hint="default" w:ascii="Times New Roman" w:hAnsi="Times New Roman" w:cs="Times New Roman"/>
                <w:i w:val="0"/>
                <w:iCs w:val="0"/>
                <w:color w:val="FF0000"/>
                <w:kern w:val="0"/>
                <w:sz w:val="24"/>
                <w:szCs w:val="24"/>
                <w:highlight w:val="none"/>
                <w:u w:val="none"/>
                <w:lang w:val="en-US" w:eastAsia="zh-CN"/>
              </w:rPr>
              <w:t>）有效报价为</w:t>
            </w:r>
            <w:r>
              <w:rPr>
                <w:rFonts w:hint="eastAsia" w:ascii="Times New Roman" w:hAnsi="Times New Roman" w:cs="Times New Roman"/>
                <w:i w:val="0"/>
                <w:iCs w:val="0"/>
                <w:color w:val="FF0000"/>
                <w:kern w:val="0"/>
                <w:sz w:val="24"/>
                <w:szCs w:val="24"/>
                <w:highlight w:val="none"/>
                <w:u w:val="none"/>
                <w:lang w:val="en-US" w:eastAsia="zh-CN"/>
              </w:rPr>
              <w:t>5</w:t>
            </w:r>
            <w:r>
              <w:rPr>
                <w:rFonts w:hint="default" w:ascii="Times New Roman" w:hAnsi="Times New Roman" w:cs="Times New Roman"/>
                <w:i w:val="0"/>
                <w:iCs w:val="0"/>
                <w:color w:val="FF0000"/>
                <w:kern w:val="0"/>
                <w:sz w:val="24"/>
                <w:szCs w:val="24"/>
                <w:highlight w:val="none"/>
                <w:u w:val="none"/>
                <w:lang w:val="en-US" w:eastAsia="zh-CN"/>
              </w:rPr>
              <w:t>（含）家至 10（</w:t>
            </w:r>
            <w:r>
              <w:rPr>
                <w:rFonts w:hint="eastAsia" w:ascii="Times New Roman" w:hAnsi="Times New Roman" w:cs="Times New Roman"/>
                <w:i w:val="0"/>
                <w:iCs w:val="0"/>
                <w:color w:val="FF0000"/>
                <w:kern w:val="0"/>
                <w:sz w:val="24"/>
                <w:szCs w:val="24"/>
                <w:highlight w:val="none"/>
                <w:u w:val="none"/>
                <w:lang w:val="en-US" w:eastAsia="zh-CN"/>
              </w:rPr>
              <w:t>不</w:t>
            </w:r>
            <w:r>
              <w:rPr>
                <w:rFonts w:hint="default" w:ascii="Times New Roman" w:hAnsi="Times New Roman" w:cs="Times New Roman"/>
                <w:i w:val="0"/>
                <w:iCs w:val="0"/>
                <w:color w:val="FF0000"/>
                <w:kern w:val="0"/>
                <w:sz w:val="24"/>
                <w:szCs w:val="24"/>
                <w:highlight w:val="none"/>
                <w:u w:val="none"/>
                <w:lang w:val="en-US" w:eastAsia="zh-CN"/>
              </w:rPr>
              <w:t>含）家时，去掉1个最高价和1个最低价，取余下</w:t>
            </w:r>
            <w:r>
              <w:rPr>
                <w:rFonts w:hint="eastAsia" w:ascii="Times New Roman" w:hAnsi="Times New Roman" w:cs="Times New Roman"/>
                <w:i w:val="0"/>
                <w:iCs w:val="0"/>
                <w:color w:val="FF0000"/>
                <w:kern w:val="0"/>
                <w:sz w:val="24"/>
                <w:szCs w:val="24"/>
                <w:highlight w:val="none"/>
                <w:u w:val="none"/>
                <w:lang w:val="en-US" w:eastAsia="zh-CN"/>
              </w:rPr>
              <w:t>供应商</w:t>
            </w:r>
            <w:r>
              <w:rPr>
                <w:rFonts w:hint="default" w:ascii="Times New Roman" w:hAnsi="Times New Roman" w:cs="Times New Roman"/>
                <w:i w:val="0"/>
                <w:iCs w:val="0"/>
                <w:color w:val="FF0000"/>
                <w:kern w:val="0"/>
                <w:sz w:val="24"/>
                <w:szCs w:val="24"/>
                <w:highlight w:val="none"/>
                <w:u w:val="none"/>
                <w:lang w:val="en-US" w:eastAsia="zh-CN"/>
              </w:rPr>
              <w:t>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i w:val="0"/>
                <w:iCs w:val="0"/>
                <w:color w:val="FF0000"/>
                <w:kern w:val="0"/>
                <w:sz w:val="24"/>
                <w:szCs w:val="24"/>
                <w:highlight w:val="none"/>
                <w:u w:val="none"/>
                <w:lang w:val="en-US" w:eastAsia="zh-CN"/>
              </w:rPr>
              <w:t>进行</w:t>
            </w:r>
            <w:r>
              <w:rPr>
                <w:rFonts w:hint="eastAsia" w:ascii="Times New Roman" w:hAnsi="Times New Roman" w:cs="Times New Roman"/>
                <w:i w:val="0"/>
                <w:iCs w:val="0"/>
                <w:color w:val="FF0000"/>
                <w:kern w:val="0"/>
                <w:sz w:val="24"/>
                <w:szCs w:val="24"/>
                <w:highlight w:val="none"/>
                <w:u w:val="none"/>
                <w:lang w:val="en-US" w:eastAsia="zh-CN"/>
              </w:rPr>
              <w:t>算术平均值作为基准价</w:t>
            </w:r>
            <w:r>
              <w:rPr>
                <w:rFonts w:hint="default" w:ascii="Times New Roman" w:hAnsi="Times New Roman" w:cs="Times New Roman"/>
                <w:i w:val="0"/>
                <w:iCs w:val="0"/>
                <w:color w:val="FF0000"/>
                <w:kern w:val="0"/>
                <w:sz w:val="24"/>
                <w:szCs w:val="24"/>
                <w:highlight w:val="none"/>
                <w:u w:val="none"/>
                <w:lang w:val="en-US" w:eastAsia="zh-CN"/>
              </w:rPr>
              <w:t>；</w:t>
            </w:r>
          </w:p>
          <w:p w14:paraId="43795F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val="0"/>
                <w:iCs w:val="0"/>
                <w:color w:val="FF0000"/>
                <w:kern w:val="0"/>
                <w:sz w:val="24"/>
                <w:szCs w:val="24"/>
                <w:highlight w:val="none"/>
                <w:u w:val="none"/>
                <w:lang w:val="en-US" w:eastAsia="zh-CN"/>
              </w:rPr>
              <w:t>（</w:t>
            </w:r>
            <w:r>
              <w:rPr>
                <w:rFonts w:hint="eastAsia" w:ascii="Times New Roman" w:hAnsi="Times New Roman" w:cs="Times New Roman"/>
                <w:i w:val="0"/>
                <w:iCs w:val="0"/>
                <w:color w:val="FF0000"/>
                <w:kern w:val="0"/>
                <w:sz w:val="24"/>
                <w:szCs w:val="24"/>
                <w:highlight w:val="none"/>
                <w:u w:val="none"/>
                <w:lang w:val="en-US" w:eastAsia="zh-CN"/>
              </w:rPr>
              <w:t>3</w:t>
            </w:r>
            <w:r>
              <w:rPr>
                <w:rFonts w:hint="default" w:ascii="Times New Roman" w:hAnsi="Times New Roman" w:cs="Times New Roman"/>
                <w:i w:val="0"/>
                <w:iCs w:val="0"/>
                <w:color w:val="FF0000"/>
                <w:kern w:val="0"/>
                <w:sz w:val="24"/>
                <w:szCs w:val="24"/>
                <w:highlight w:val="none"/>
                <w:u w:val="none"/>
                <w:lang w:val="en-US" w:eastAsia="zh-CN"/>
              </w:rPr>
              <w:t>）有效报价在5家以下时，取所有</w:t>
            </w:r>
            <w:r>
              <w:rPr>
                <w:rFonts w:hint="eastAsia" w:ascii="Times New Roman" w:hAnsi="Times New Roman" w:cs="Times New Roman"/>
                <w:i w:val="0"/>
                <w:iCs w:val="0"/>
                <w:color w:val="FF0000"/>
                <w:kern w:val="0"/>
                <w:sz w:val="24"/>
                <w:szCs w:val="24"/>
                <w:highlight w:val="none"/>
                <w:u w:val="none"/>
                <w:lang w:val="en-US" w:eastAsia="zh-CN"/>
              </w:rPr>
              <w:t>供应商</w:t>
            </w:r>
            <w:r>
              <w:rPr>
                <w:rFonts w:hint="default" w:ascii="Times New Roman" w:hAnsi="Times New Roman" w:cs="Times New Roman"/>
                <w:i w:val="0"/>
                <w:iCs w:val="0"/>
                <w:color w:val="FF0000"/>
                <w:kern w:val="0"/>
                <w:sz w:val="24"/>
                <w:szCs w:val="24"/>
                <w:highlight w:val="none"/>
                <w:u w:val="none"/>
                <w:lang w:val="en-US" w:eastAsia="zh-CN"/>
              </w:rPr>
              <w:t>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i w:val="0"/>
                <w:iCs w:val="0"/>
                <w:color w:val="FF0000"/>
                <w:kern w:val="0"/>
                <w:sz w:val="24"/>
                <w:szCs w:val="24"/>
                <w:highlight w:val="none"/>
                <w:u w:val="none"/>
                <w:lang w:val="en-US" w:eastAsia="zh-CN"/>
              </w:rPr>
              <w:t>进行</w:t>
            </w:r>
            <w:r>
              <w:rPr>
                <w:rFonts w:hint="eastAsia" w:ascii="Times New Roman" w:hAnsi="Times New Roman" w:cs="Times New Roman"/>
                <w:i w:val="0"/>
                <w:iCs w:val="0"/>
                <w:color w:val="FF0000"/>
                <w:kern w:val="0"/>
                <w:sz w:val="24"/>
                <w:szCs w:val="24"/>
                <w:highlight w:val="none"/>
                <w:u w:val="none"/>
                <w:lang w:val="en-US" w:eastAsia="zh-CN"/>
              </w:rPr>
              <w:t>算术平均值作为基准价</w:t>
            </w:r>
            <w:r>
              <w:rPr>
                <w:rFonts w:hint="default" w:ascii="Times New Roman" w:hAnsi="Times New Roman" w:cs="Times New Roman"/>
                <w:i w:val="0"/>
                <w:iCs w:val="0"/>
                <w:color w:val="FF0000"/>
                <w:kern w:val="0"/>
                <w:sz w:val="24"/>
                <w:szCs w:val="24"/>
                <w:highlight w:val="none"/>
                <w:u w:val="none"/>
                <w:lang w:val="en-US" w:eastAsia="zh-CN"/>
              </w:rPr>
              <w:t>。</w:t>
            </w:r>
          </w:p>
          <w:p w14:paraId="142E96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val="0"/>
                <w:iCs w:val="0"/>
                <w:color w:val="FF0000"/>
                <w:kern w:val="0"/>
                <w:sz w:val="24"/>
                <w:szCs w:val="24"/>
                <w:highlight w:val="none"/>
                <w:u w:val="none"/>
                <w:lang w:val="en-US" w:eastAsia="zh-CN"/>
              </w:rPr>
              <w:t>取所有纳入基准价计算的</w:t>
            </w:r>
            <w:r>
              <w:rPr>
                <w:rFonts w:hint="eastAsia" w:ascii="Times New Roman" w:hAnsi="Times New Roman" w:cs="Times New Roman"/>
                <w:i w:val="0"/>
                <w:iCs w:val="0"/>
                <w:color w:val="FF0000"/>
                <w:kern w:val="0"/>
                <w:sz w:val="24"/>
                <w:szCs w:val="24"/>
                <w:highlight w:val="none"/>
                <w:u w:val="none"/>
                <w:lang w:val="en-US" w:eastAsia="zh-CN"/>
              </w:rPr>
              <w:t>响应</w:t>
            </w:r>
            <w:r>
              <w:rPr>
                <w:rFonts w:hint="default" w:ascii="Times New Roman" w:hAnsi="Times New Roman" w:cs="Times New Roman"/>
                <w:i w:val="0"/>
                <w:iCs w:val="0"/>
                <w:color w:val="FF0000"/>
                <w:kern w:val="0"/>
                <w:sz w:val="24"/>
                <w:szCs w:val="24"/>
                <w:highlight w:val="none"/>
                <w:u w:val="none"/>
                <w:lang w:val="en-US" w:eastAsia="zh-CN"/>
              </w:rPr>
              <w:t>报价与基准价相减，其差值绝对值最小的为第一名，次小的为第二名……以此类推</w:t>
            </w:r>
            <w:r>
              <w:rPr>
                <w:rFonts w:hint="eastAsia" w:ascii="Times New Roman" w:hAnsi="Times New Roman" w:cs="Times New Roman"/>
                <w:i w:val="0"/>
                <w:iCs w:val="0"/>
                <w:color w:val="FF0000"/>
                <w:kern w:val="0"/>
                <w:sz w:val="24"/>
                <w:szCs w:val="24"/>
                <w:highlight w:val="none"/>
                <w:u w:val="none"/>
                <w:lang w:val="en-US" w:eastAsia="zh-CN"/>
              </w:rPr>
              <w:t>。</w:t>
            </w:r>
          </w:p>
          <w:p w14:paraId="1281ADB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none"/>
                <w:lang w:val="en-US" w:eastAsia="zh-CN"/>
              </w:rPr>
              <w:t>（说明：去掉1个或 2个最高价，是指按照有效报价排序，从排序最高的有效报价依次去掉；去掉1个或2个最低价，是指按照有效报价排序，从排序最低的有效报价依次去掉</w:t>
            </w:r>
            <w:bookmarkStart w:id="353" w:name="_GoBack"/>
            <w:bookmarkEnd w:id="353"/>
            <w:r>
              <w:rPr>
                <w:rFonts w:hint="default" w:ascii="Times New Roman" w:hAnsi="Times New Roman" w:cs="Times New Roman"/>
                <w:i w:val="0"/>
                <w:iCs w:val="0"/>
                <w:color w:val="FF0000"/>
                <w:kern w:val="0"/>
                <w:sz w:val="24"/>
                <w:szCs w:val="24"/>
                <w:highlight w:val="none"/>
                <w:u w:val="none"/>
                <w:lang w:val="en-US" w:eastAsia="zh-CN"/>
              </w:rPr>
              <w:t>）</w:t>
            </w:r>
          </w:p>
        </w:tc>
      </w:tr>
      <w:permEnd w:id="44"/>
      <w:permEnd w:id="45"/>
      <w:permEnd w:id="46"/>
    </w:tbl>
    <w:p w14:paraId="63196B8D">
      <w:pPr>
        <w:rPr>
          <w:rFonts w:hint="default" w:ascii="Times New Roman" w:hAnsi="Times New Roman" w:cs="Times New Roman" w:eastAsiaTheme="minorEastAsia"/>
          <w:b/>
          <w:bCs/>
          <w:kern w:val="0"/>
          <w:sz w:val="28"/>
          <w:szCs w:val="28"/>
          <w:highlight w:val="none"/>
        </w:rPr>
      </w:pPr>
    </w:p>
    <w:p w14:paraId="17D61E2A">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合理低价法）</w:t>
      </w:r>
    </w:p>
    <w:p w14:paraId="6289B103">
      <w:pPr>
        <w:ind w:firstLine="480" w:firstLineChars="200"/>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采用合理低价法。评标委员会对满足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文件，按照本章</w:t>
      </w:r>
      <w:r>
        <w:rPr>
          <w:rFonts w:hint="eastAsia" w:ascii="Times New Roman" w:hAnsi="Times New Roman" w:cs="Times New Roman"/>
          <w:kern w:val="0"/>
          <w:sz w:val="24"/>
          <w:szCs w:val="24"/>
          <w:highlight w:val="none"/>
          <w:lang w:val="en-US" w:eastAsia="zh-CN"/>
        </w:rPr>
        <w:t>评审程序</w:t>
      </w:r>
      <w:r>
        <w:rPr>
          <w:rFonts w:hint="default" w:ascii="Times New Roman" w:hAnsi="Times New Roman" w:cs="Times New Roman" w:eastAsiaTheme="minorEastAsia"/>
          <w:kern w:val="0"/>
          <w:sz w:val="24"/>
          <w:szCs w:val="24"/>
          <w:highlight w:val="none"/>
        </w:rPr>
        <w:t>中的评</w:t>
      </w:r>
      <w:r>
        <w:rPr>
          <w:rFonts w:hint="eastAsia" w:ascii="Times New Roman" w:hAnsi="Times New Roman" w:cs="Times New Roman"/>
          <w:kern w:val="0"/>
          <w:sz w:val="24"/>
          <w:szCs w:val="24"/>
          <w:highlight w:val="none"/>
          <w:lang w:val="en-US" w:eastAsia="zh-CN"/>
        </w:rPr>
        <w:t>审规则</w:t>
      </w:r>
      <w:r>
        <w:rPr>
          <w:rFonts w:hint="default" w:ascii="Times New Roman" w:hAnsi="Times New Roman" w:cs="Times New Roman" w:eastAsiaTheme="minorEastAsia"/>
          <w:kern w:val="0"/>
          <w:sz w:val="24"/>
          <w:szCs w:val="24"/>
          <w:highlight w:val="none"/>
        </w:rPr>
        <w:t>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bookmarkStart w:id="241" w:name="_Toc246996236"/>
      <w:bookmarkStart w:id="242" w:name="_Toc246996979"/>
      <w:bookmarkStart w:id="243" w:name="_Toc179632611"/>
      <w:bookmarkStart w:id="244" w:name="_Toc247085751"/>
      <w:bookmarkStart w:id="245" w:name="_Toc152042370"/>
      <w:bookmarkStart w:id="246" w:name="_Toc296602481"/>
      <w:bookmarkStart w:id="247" w:name="_Toc144974560"/>
      <w:bookmarkStart w:id="248" w:name="_Toc152045593"/>
    </w:p>
    <w:p w14:paraId="69AC2D89">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4455129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F5D11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2A4200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3828C5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5384BF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2543FF1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7597BAD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05A538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125DD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32F25D3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199C58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477A44A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96602484"/>
      <w:bookmarkStart w:id="251" w:name="_Toc246996982"/>
      <w:bookmarkStart w:id="252" w:name="_Toc246996239"/>
      <w:bookmarkStart w:id="253" w:name="_Toc179632614"/>
      <w:bookmarkStart w:id="254" w:name="_Toc152042373"/>
      <w:bookmarkStart w:id="255" w:name="_Toc247085754"/>
      <w:bookmarkStart w:id="256"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51A5C3E2">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7B84FE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3E0D1A4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6980DA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528D4D4A">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20EFE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1B6929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09D27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3E1752AE">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2B3166F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0F9F743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77CA426E">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1F5AADC4">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5760EDB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6D07B3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3C41F1D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7776CE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5F091F5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E5C2C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1DA9A5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79E630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3126E6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4959994">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74CCD74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1F7361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3B172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633499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01BF1A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079F72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35515C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7C0250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A31976D">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13EF4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65001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11C677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92851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124B4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4D9AE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651039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52A41E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7"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7"/>
          </w:p>
        </w:tc>
      </w:tr>
      <w:tr w14:paraId="33A32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11AF7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5CDE5F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021CB6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1.工程根据形象进度按月支付进度款；</w:t>
            </w:r>
          </w:p>
          <w:p w14:paraId="5AF1F19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2.采购人次月25日前向成交人支付上月已完成合格工程量对应价款的85%；</w:t>
            </w:r>
          </w:p>
          <w:p w14:paraId="5B92C8E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3.项目竣工验收合格后，采购人向成交人支付至已完成合格工程量对应价款的90%；</w:t>
            </w:r>
          </w:p>
          <w:p w14:paraId="0AFC55D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4.竣工结算审核完成后，采购人向成交人支付至结算审核最终审定价款的97%；</w:t>
            </w:r>
          </w:p>
          <w:p w14:paraId="6DBC1F6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5.剩余3%作为质量保证金，待缺陷责任期满无质量问题（或质量问题已解决）后无息付清；</w:t>
            </w:r>
          </w:p>
          <w:p w14:paraId="1983D6C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6.缺陷责任期自工程实际竣工验收合格之日起算2年。</w:t>
            </w:r>
          </w:p>
        </w:tc>
      </w:tr>
      <w:tr w14:paraId="53A9E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850" w:type="dxa"/>
            <w:vAlign w:val="center"/>
          </w:tcPr>
          <w:p w14:paraId="7CE2B0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56227F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0996D3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48" w:edGrp="everyone"/>
            <w:r>
              <w:rPr>
                <w:rFonts w:hint="eastAsia" w:ascii="Times New Roman" w:hAnsi="Times New Roman" w:cs="Times New Roman"/>
                <w:kern w:val="0"/>
                <w:sz w:val="24"/>
                <w:szCs w:val="24"/>
                <w:highlight w:val="none"/>
                <w:shd w:val="clear" w:color="auto" w:fill="auto"/>
                <w:vertAlign w:val="baseline"/>
                <w:lang w:val="en-US" w:eastAsia="zh-CN"/>
              </w:rPr>
              <w:t>1、成交人在规定时间内，将相关付款申请及资料报采购人审核后，如双方对审核结果无异议，该审核报告作为付款依据，如遇争议项目，仅遗留争议项目暂不定案，同时暂不支付该争议项目工程进度款，在双方取得一致意见时并入下一进度款支付期一起支付。协商达不成一致时，应按采购人和监理的要求先行实施施工，同时对争议部分进行施工取证，成交人不得因此采取停工、延误工期、降低质量、降低标准、不履行合同义务的行为，否则视为成交人违约，采购人有权提前终止合同。</w:t>
            </w:r>
          </w:p>
          <w:p w14:paraId="74ADAAF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2、成交人不得以部分争议项目未解决而采购人暂未付工程进度款，采取抵制行为，因此而影响工程进度责任自负。  </w:t>
            </w:r>
          </w:p>
          <w:p w14:paraId="4D922C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3、合同执行过程中出现的违约金在当月工程进度款中扣除。</w:t>
            </w:r>
          </w:p>
          <w:p w14:paraId="75125D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4、因成交人保护不善造成施工期间水电计量装置损坏，成交人负责修复，并承担由此造成的增加费用（包括修复费用和水电损失费用以及可能发生的费用）。</w:t>
            </w:r>
          </w:p>
          <w:p w14:paraId="05D126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5、因成交人原因导致工期延误，除承担工期延误的违约责任及处罚外，由此导致建设单位聘用跟踪审核、监理等服务期延长，继而产生的增加的监理及跟踪审核等服务费由成交人承担，从进度款中扣除。  </w:t>
            </w:r>
            <w:r>
              <w:rPr>
                <w:rFonts w:hint="eastAsia" w:ascii="Times New Roman" w:hAnsi="Times New Roman" w:cs="Times New Roman"/>
                <w:kern w:val="0"/>
                <w:sz w:val="24"/>
                <w:szCs w:val="24"/>
                <w:highlight w:val="none"/>
                <w:shd w:val="clear" w:color="auto" w:fill="auto"/>
                <w:vertAlign w:val="baseline"/>
                <w:lang w:val="en-US" w:eastAsia="zh-CN"/>
              </w:rPr>
              <w:drawing>
                <wp:inline distT="0" distB="0" distL="114300" distR="114300">
                  <wp:extent cx="2540" cy="164465"/>
                  <wp:effectExtent l="0" t="0" r="0" b="0"/>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7"/>
                          <a:stretch>
                            <a:fillRect/>
                          </a:stretch>
                        </pic:blipFill>
                        <pic:spPr>
                          <a:xfrm>
                            <a:off x="0" y="0"/>
                            <a:ext cx="2540" cy="164465"/>
                          </a:xfrm>
                          <a:prstGeom prst="rect">
                            <a:avLst/>
                          </a:prstGeom>
                          <a:noFill/>
                          <a:ln>
                            <a:noFill/>
                          </a:ln>
                        </pic:spPr>
                      </pic:pic>
                    </a:graphicData>
                  </a:graphic>
                </wp:inline>
              </w:drawing>
            </w:r>
          </w:p>
          <w:p w14:paraId="1CEDAB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成交人应按《增值税专用发票使用规定》的要求开具增值税专用发票，因成交人不及时提供、交付发票或提供的发票不符合规定而造成采购人无法及时认证、抵扣的，或因成交人开具的发票不规范、不合法或涉嫌虚开发票引起税务问题的，成交人需依法向采购人重新开具发票，并承担赔偿责任。</w:t>
            </w:r>
          </w:p>
          <w:p w14:paraId="457502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kern w:val="0"/>
                <w:sz w:val="24"/>
                <w:szCs w:val="24"/>
                <w:highlight w:val="none"/>
                <w:shd w:val="clear" w:color="auto" w:fill="auto"/>
                <w:lang w:val="en-US" w:eastAsia="zh-CN"/>
              </w:rPr>
            </w:pPr>
            <w:r>
              <w:rPr>
                <w:rFonts w:hint="eastAsia" w:ascii="Times New Roman" w:hAnsi="Times New Roman" w:cs="Times New Roman" w:eastAsiaTheme="minorEastAsia"/>
                <w:kern w:val="0"/>
                <w:sz w:val="24"/>
                <w:szCs w:val="24"/>
                <w:highlight w:val="none"/>
                <w:shd w:val="clear" w:color="auto" w:fill="auto"/>
                <w:lang w:val="en-US" w:eastAsia="zh-CN"/>
              </w:rPr>
              <w:t>7、若因项目资金紧张，经双方友好协商采购人按</w:t>
            </w:r>
            <w:r>
              <w:rPr>
                <w:rFonts w:hint="eastAsia" w:ascii="Times New Roman" w:hAnsi="Times New Roman" w:cs="Times New Roman"/>
                <w:kern w:val="0"/>
                <w:sz w:val="24"/>
                <w:szCs w:val="24"/>
                <w:highlight w:val="none"/>
                <w:shd w:val="clear" w:color="auto" w:fill="auto"/>
                <w:vertAlign w:val="baseline"/>
                <w:lang w:val="en-US" w:eastAsia="zh-CN"/>
              </w:rPr>
              <w:t>结算审核最终审定价款</w:t>
            </w:r>
            <w:r>
              <w:rPr>
                <w:rFonts w:hint="eastAsia" w:ascii="Times New Roman" w:hAnsi="Times New Roman" w:cs="Times New Roman" w:eastAsiaTheme="minorEastAsia"/>
                <w:kern w:val="0"/>
                <w:sz w:val="24"/>
                <w:szCs w:val="24"/>
                <w:highlight w:val="none"/>
                <w:shd w:val="clear" w:color="auto" w:fill="auto"/>
                <w:lang w:val="en-US" w:eastAsia="zh-CN"/>
              </w:rPr>
              <w:t>的50%进行支付，待项目资金充裕后按</w:t>
            </w:r>
            <w:r>
              <w:rPr>
                <w:rFonts w:hint="eastAsia" w:ascii="Times New Roman" w:hAnsi="Times New Roman" w:cs="Times New Roman"/>
                <w:kern w:val="0"/>
                <w:sz w:val="24"/>
                <w:szCs w:val="24"/>
                <w:highlight w:val="none"/>
                <w:shd w:val="clear" w:color="auto" w:fill="auto"/>
                <w:vertAlign w:val="baseline"/>
                <w:lang w:val="en-US" w:eastAsia="zh-CN"/>
              </w:rPr>
              <w:t>结算审核最终审定价款</w:t>
            </w:r>
            <w:r>
              <w:rPr>
                <w:rFonts w:hint="eastAsia" w:ascii="Times New Roman" w:hAnsi="Times New Roman" w:cs="Times New Roman" w:eastAsiaTheme="minorEastAsia"/>
                <w:kern w:val="0"/>
                <w:sz w:val="24"/>
                <w:szCs w:val="24"/>
                <w:highlight w:val="none"/>
                <w:shd w:val="clear" w:color="auto" w:fill="auto"/>
                <w:lang w:val="en-US" w:eastAsia="zh-CN"/>
              </w:rPr>
              <w:t>的</w:t>
            </w:r>
            <w:r>
              <w:rPr>
                <w:rFonts w:hint="eastAsia" w:ascii="Times New Roman" w:hAnsi="Times New Roman" w:cs="Times New Roman"/>
                <w:kern w:val="0"/>
                <w:sz w:val="24"/>
                <w:szCs w:val="24"/>
                <w:highlight w:val="none"/>
                <w:shd w:val="clear" w:color="auto" w:fill="auto"/>
                <w:lang w:val="en-US" w:eastAsia="zh-CN"/>
              </w:rPr>
              <w:t>97</w:t>
            </w:r>
            <w:r>
              <w:rPr>
                <w:rFonts w:hint="eastAsia" w:ascii="Times New Roman" w:hAnsi="Times New Roman" w:cs="Times New Roman" w:eastAsiaTheme="minorEastAsia"/>
                <w:kern w:val="0"/>
                <w:sz w:val="24"/>
                <w:szCs w:val="24"/>
                <w:highlight w:val="none"/>
                <w:shd w:val="clear" w:color="auto" w:fill="auto"/>
                <w:lang w:val="en-US" w:eastAsia="zh-CN"/>
              </w:rPr>
              <w:t>%进行支付。</w:t>
            </w:r>
          </w:p>
          <w:p w14:paraId="023551F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w:t>
            </w:r>
            <w:r>
              <w:rPr>
                <w:rFonts w:hint="eastAsia" w:ascii="Times New Roman" w:hAnsi="Times New Roman" w:cs="Times New Roman" w:eastAsiaTheme="minorEastAsia"/>
                <w:kern w:val="0"/>
                <w:sz w:val="24"/>
                <w:szCs w:val="24"/>
                <w:highlight w:val="none"/>
                <w:shd w:val="clear" w:color="auto" w:fill="auto"/>
                <w:lang w:val="en-US" w:eastAsia="zh-CN"/>
              </w:rPr>
              <w:t>成交人在每次付款时需按照采购人要求全额（当期已完成合格工程量价款）提供符合本工程并满足财务所需的工程类增值税专用发票及进项税抵扣联（提供全额9%增值税专用发票），若成交人未按照本条约定出具符合要求的全额增值税发票的，采购人有权暂停支付，采购人不承担任何违约责任，由此产生的资金占用等费用由成交人自行承担</w:t>
            </w:r>
            <w:r>
              <w:rPr>
                <w:rFonts w:hint="eastAsia" w:ascii="Times New Roman" w:hAnsi="Times New Roman" w:cs="Times New Roman"/>
                <w:kern w:val="0"/>
                <w:sz w:val="24"/>
                <w:szCs w:val="24"/>
                <w:highlight w:val="none"/>
                <w:shd w:val="clear" w:color="auto" w:fill="auto"/>
                <w:lang w:val="en-US" w:eastAsia="zh-CN"/>
              </w:rPr>
              <w:t>。</w:t>
            </w:r>
          </w:p>
          <w:p w14:paraId="306190D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9、对成交人未按要求履约人员（项目负责人、质量员、安全员等）将按1000元/人/天进行处罚，处罚金额将从当期工程款中予以扣除。</w:t>
            </w:r>
          </w:p>
          <w:p w14:paraId="4D45C9B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10、由于建设单位未支付工程款等原因导致工程款未及时发放，成交人不得擅自采取停工、上访等措施，否则由此造成的采购人一切经济损失、法律责任由成交人承担。</w:t>
            </w:r>
          </w:p>
          <w:p w14:paraId="592A39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11、工程进度款与质量挂钩，若所报工程的质量达不到验收规范要求、形象进度与工程资料达不到合同要求，采购人有权暂缓支付该部分工程款，成交人应承担相应损失。</w:t>
            </w:r>
          </w:p>
          <w:p w14:paraId="4CA3E5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12、成交人须按采购人要求建立健全劳资专管员制度，对施工人员进行实名制管理和登记，成交人每月上报本工程农民工工资清单，采购人通过专户由银行打卡发放农民工工资，成交人应切实落实安全文明施工措施。成交人违反上述规定或者因拖欠工资出现农民工群体事件和讨薪事件发生的，成交人应承担相应的违约责任。如成交人有人员因农民工工资投诉到市清欠办公室，或最终到建设单位、总分包单位办公室地点进行讨薪等，成交人需承担违约金10000元/次。</w:t>
            </w:r>
          </w:p>
          <w:p w14:paraId="320A560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13、本合同报价是按总包合同质量标准实施和完成本合同所列项目所有工作内容的费用，除分包范围中注明的包含施工、全部材料及材料检测费、施工机械等施工服务外，费用中还包括成交人为完成合同规定工程所包括工人工资等、成交人技术人员、安全员等管理人员的工资等、机械、设备、辅助材料及配件、水电气、安装、缺陷修复、利润、环保、安全、文明施工、调遣（进出场）、治安管理等费用，动力费用（燃油、电力等）；材料、设备二次倒运费用；工、料、机涨价引起的风险费用；测量复核、检验、验收等引起的临时停工费用；主管部门、业主、监理等检查引起的停工费用；各类社会保险及伤害险等保险费用；材料、周转料、机械设备的看护费用；管理费用；第三方配合费或其他在施工中需要成交人配合的费用，以及合同明示或暗示的所有责任、义务和一般风险等。</w:t>
            </w:r>
            <w:permEnd w:id="48"/>
          </w:p>
        </w:tc>
      </w:tr>
    </w:tbl>
    <w:p w14:paraId="745A25E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92530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60AD3593">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3DE3EC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E50A0B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3C249A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ermStart w:id="49" w:edGrp="everyone"/>
      <w:r>
        <w:rPr>
          <w:rFonts w:hint="eastAsia" w:asciiTheme="minorEastAsia" w:hAnsiTheme="minorEastAsia" w:eastAsiaTheme="minorEastAsia" w:cstheme="minorEastAsia"/>
          <w:i w:val="0"/>
          <w:iCs w:val="0"/>
          <w:color w:val="auto"/>
          <w:sz w:val="28"/>
          <w:szCs w:val="28"/>
          <w:highlight w:val="none"/>
          <w:u w:val="none"/>
          <w:lang w:val="en-US" w:eastAsia="zh-CN"/>
        </w:rPr>
        <w:t>1.承包方式为：包工包料、包质量、包工期、包安全、包资料、包方案、包施工机械、包施工措施、包税费、包检测、包文明施工、包竣工验收合格、包工程保修、包市场风险。</w:t>
      </w:r>
    </w:p>
    <w:p w14:paraId="3BAADAA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2.专业分包安全文明施工范围：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专业分包人须全力协助处理建设单位、政府主管部门、相关单位的关系，积极组织施工确保施工顺利进行；安全质量资料的收集、编写、整理、报监、上传、扫描、备案等均由专业分包人负责，其费用综合考虑纳入报价。</w:t>
      </w:r>
    </w:p>
    <w:p w14:paraId="1A336AA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3.成交后，项目管理机构其他人员配备情况提供安全员一名、质量员一名。</w:t>
      </w:r>
    </w:p>
    <w:p w14:paraId="131F95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4.成交人应按照响应文件拟派人员配备项目管理人员进行履约，每人每月驻场时间不少于22天，每周驻场时间不少于 5 天，在岗工作时间每天不少于8小时。项目经理及管理人员未经批准且擅自离开施工现场所产生的一切违约责任，采购人有权对成交人按</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000元/（天·次）进行处罚。</w:t>
      </w:r>
    </w:p>
    <w:p w14:paraId="1C425B8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5.成交人需严格遵循《保障农民工工资支付条例》，施工期间需要按照月度足额支付工人工资，不得以农民工工资问题或者工程款支付等问题为由向项目部进行索赔。成交人不得擅自采取停工、上访，延长工期等措施，否则由此造成采购人的一切损失（包括但不限于经济、社会形象、延误工期及所产生的一切法律责任等）均由成交人承担。</w:t>
      </w:r>
    </w:p>
    <w:p w14:paraId="761E9C2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6.成交人如不能在合同约定工期内结束工作（竣工或完工），每延期一天，采购人有权向成交人处以</w:t>
      </w:r>
      <w:r>
        <w:rPr>
          <w:rFonts w:hint="eastAsia" w:asciiTheme="minorEastAsia" w:hAnsiTheme="minorEastAsia" w:cstheme="minorEastAsia"/>
          <w:i w:val="0"/>
          <w:iCs w:val="0"/>
          <w:color w:val="auto"/>
          <w:sz w:val="28"/>
          <w:szCs w:val="28"/>
          <w:highlight w:val="none"/>
          <w:u w:val="none"/>
          <w:lang w:val="en-US" w:eastAsia="zh-CN"/>
        </w:rPr>
        <w:t>5</w:t>
      </w:r>
      <w:r>
        <w:rPr>
          <w:rFonts w:hint="eastAsia" w:asciiTheme="minorEastAsia" w:hAnsiTheme="minorEastAsia" w:eastAsiaTheme="minorEastAsia" w:cstheme="minorEastAsia"/>
          <w:i w:val="0"/>
          <w:iCs w:val="0"/>
          <w:color w:val="auto"/>
          <w:sz w:val="28"/>
          <w:szCs w:val="28"/>
          <w:highlight w:val="none"/>
          <w:u w:val="none"/>
          <w:lang w:val="en-US" w:eastAsia="zh-CN"/>
        </w:rPr>
        <w:t>000元/天进行违约处罚。成交人如超过7天仍未完工的，采购人有权解除合同，且成交人需承担成交价款1</w:t>
      </w:r>
      <w:r>
        <w:rPr>
          <w:rFonts w:hint="eastAsia" w:asciiTheme="minorEastAsia" w:hAnsiTheme="minorEastAsia" w:cstheme="minorEastAsia"/>
          <w:i w:val="0"/>
          <w:iCs w:val="0"/>
          <w:color w:val="auto"/>
          <w:sz w:val="28"/>
          <w:szCs w:val="28"/>
          <w:highlight w:val="none"/>
          <w:u w:val="none"/>
          <w:lang w:val="en-US" w:eastAsia="zh-CN"/>
        </w:rPr>
        <w:t>0</w:t>
      </w:r>
      <w:r>
        <w:rPr>
          <w:rFonts w:hint="eastAsia" w:asciiTheme="minorEastAsia" w:hAnsiTheme="minorEastAsia" w:eastAsiaTheme="minorEastAsia" w:cstheme="minorEastAsia"/>
          <w:i w:val="0"/>
          <w:iCs w:val="0"/>
          <w:color w:val="auto"/>
          <w:sz w:val="28"/>
          <w:szCs w:val="28"/>
          <w:highlight w:val="none"/>
          <w:u w:val="none"/>
          <w:lang w:val="en-US" w:eastAsia="zh-CN"/>
        </w:rPr>
        <w:t>%的违约金。</w:t>
      </w:r>
    </w:p>
    <w:p w14:paraId="2E0E59A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7.装饰装修工程包含施工、全部材料、施工机械等施工服务。</w:t>
      </w:r>
    </w:p>
    <w:p w14:paraId="7F1FC6D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 xml:space="preserve">8.成交人配合采购人做好装饰装修工程施工全过程与主管单位的沟通、协调及对接。项目在实施过程中采购人会不定期对项目安全文明施工进行评审、验收，成交人对施工过程中存在的问题进行整改，拒不整改的，由采购人派人员进行整改，费用从成交人工程款中扣除（若建设单位提高标准，则按照建设单位要求执行）。 </w:t>
      </w:r>
    </w:p>
    <w:p w14:paraId="43B8905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9.成交人负责承包范围内材料码放、垃圾日常清理、清运等工作。确保通过采购人、建设单位、监理及政府主管部门的安全、质量、文明、环保等相关验收。</w:t>
      </w:r>
    </w:p>
    <w:p w14:paraId="3B0134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10.因场地有限，采购人不提供工人生活区，由成交人自行解决，成交人需自行配备满足项目建设施工需求的交通车辆及其相关办公需求等。</w:t>
      </w:r>
    </w:p>
    <w:p w14:paraId="0BA410A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11.因建设单位原因出现停工、停建、变更等情况造成承包范围增减，采购人不承担任何责任。采购人有权对成交人施工范围做出调整。</w:t>
      </w:r>
    </w:p>
    <w:p w14:paraId="55FE65C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12.成交人施工进度必须满足建设及总包单位要求，如达不到要求，总包单位有权安排其他队伍进场抢工，相关费用由成交人承担。</w:t>
      </w:r>
    </w:p>
    <w:p w14:paraId="5AB8887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13.成交人须组织对设计图纸进行交底及会审，指出设计图纸上任何不符施工常规、惯例或规范之处，以及设计图纸中错、漏、碰问题，并做好综合平衡工作。开工前认真核查设计图纸，进行现场核对并提交图纸审查报告。</w:t>
      </w:r>
    </w:p>
    <w:p w14:paraId="00ABCCA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14. 成交人须自备二级、三级配电箱，自行配备专职电工一名（需持特种工作业证、24小时驻场且纳入项目部管理）。施工过程中用电如无专人负责，采购人将自行安排人员，由此发生的一切费用由成交人承担。</w:t>
      </w:r>
    </w:p>
    <w:p w14:paraId="1506790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15.成交人必须按相关规定办理人身意外伤害险，办理本款保险的一切费用均由成交人承担，不单独计量；成交人进场后一个月内需将该保险保单提交采购人核查与备案，否则采购人将为其代为办理保险，发生费用直接从成交人应得工程款中扣除。</w:t>
      </w:r>
    </w:p>
    <w:p w14:paraId="1AA0515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16.成交人承包范围内的质量、进度、安全、文明、环保、防疫等费用均由成交人承担，如因上述相关工作受到监理、业主、主管部门等处罚，采购人将对成交人处以罚款金额两倍的罚金并追究其有关责任。</w:t>
      </w:r>
    </w:p>
    <w:p w14:paraId="3AA1BFF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17.由成交人提供的装修材料要提供样品完成报备。完成报备后方可采购进场，否则采购人有权将进场设备及材料清退出场，所有损失由成交人自行承担。</w:t>
      </w:r>
    </w:p>
    <w:p w14:paraId="0A7BA295">
      <w:pPr>
        <w:pStyle w:val="2"/>
        <w:ind w:firstLine="560" w:firstLineChars="200"/>
        <w:rPr>
          <w:rFonts w:hint="default"/>
          <w:lang w:val="en-US" w:eastAsia="zh-CN"/>
        </w:rPr>
      </w:pPr>
      <w:r>
        <w:rPr>
          <w:rFonts w:hint="eastAsia" w:asciiTheme="minorEastAsia" w:hAnsiTheme="minorEastAsia" w:cstheme="minorEastAsia"/>
          <w:i w:val="0"/>
          <w:iCs w:val="0"/>
          <w:color w:val="auto"/>
          <w:sz w:val="28"/>
          <w:szCs w:val="28"/>
          <w:highlight w:val="none"/>
          <w:u w:val="none"/>
          <w:lang w:val="en-US" w:eastAsia="zh-CN"/>
        </w:rPr>
        <w:t>18.工程量清单、图纸详见附件。</w:t>
      </w:r>
    </w:p>
    <w:permEnd w:id="49"/>
    <w:p w14:paraId="0E3EDA92">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454D31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46CC5D9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14E0A1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F28A5B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亳芜新能源汽车供应链产业园项目新综合楼</w:t>
      </w:r>
    </w:p>
    <w:p w14:paraId="150ACDC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装饰装修工程专业分包</w:t>
      </w:r>
    </w:p>
    <w:p w14:paraId="6938E97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7A2D34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5BCB067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0785F0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CF9EF7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0541B1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BDB781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BZJK-2025-                </w:t>
      </w:r>
    </w:p>
    <w:p w14:paraId="1EDA151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F8FF6C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275F19E5">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429741B7">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0636BA0A">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60CE9B3D">
      <w:pPr>
        <w:pStyle w:val="4"/>
        <w:jc w:val="center"/>
        <w:rPr>
          <w:rFonts w:hint="default" w:ascii="Times New Roman" w:hAnsi="Times New Roman" w:cs="Times New Roman"/>
        </w:rPr>
      </w:pPr>
      <w:bookmarkStart w:id="257" w:name="_Toc152042576"/>
      <w:bookmarkStart w:id="258" w:name="_Toc152045787"/>
      <w:bookmarkStart w:id="259" w:name="_Toc300835209"/>
      <w:bookmarkStart w:id="260" w:name="_Toc247514246"/>
      <w:bookmarkStart w:id="261" w:name="_Toc247527827"/>
      <w:bookmarkStart w:id="262" w:name="_Toc144974856"/>
      <w:r>
        <w:rPr>
          <w:rFonts w:hint="default" w:ascii="Times New Roman" w:hAnsi="Times New Roman" w:cs="Times New Roman"/>
        </w:rPr>
        <w:t>目    录</w:t>
      </w:r>
      <w:bookmarkEnd w:id="257"/>
      <w:bookmarkEnd w:id="258"/>
      <w:bookmarkEnd w:id="259"/>
      <w:bookmarkEnd w:id="260"/>
      <w:bookmarkEnd w:id="261"/>
      <w:bookmarkEnd w:id="262"/>
    </w:p>
    <w:p w14:paraId="2FE5CA46">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41CE6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C894D97">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29DDDDD">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0BDF10A3">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DCC5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ECF369B">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520F50F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60F1D43F">
            <w:pPr>
              <w:spacing w:line="540" w:lineRule="exact"/>
              <w:jc w:val="center"/>
              <w:rPr>
                <w:rFonts w:hint="default" w:ascii="Times New Roman" w:hAnsi="Times New Roman" w:cs="Times New Roman"/>
                <w:vertAlign w:val="baseline"/>
              </w:rPr>
            </w:pPr>
          </w:p>
        </w:tc>
      </w:tr>
      <w:tr w14:paraId="74B4C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B14F520">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7532730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7DB000D0">
            <w:pPr>
              <w:spacing w:line="540" w:lineRule="exact"/>
              <w:jc w:val="center"/>
              <w:rPr>
                <w:rFonts w:hint="default" w:ascii="Times New Roman" w:hAnsi="Times New Roman" w:cs="Times New Roman"/>
                <w:vertAlign w:val="baseline"/>
              </w:rPr>
            </w:pPr>
          </w:p>
        </w:tc>
      </w:tr>
      <w:tr w14:paraId="243B3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2C40F7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28884F2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73BB64FB">
            <w:pPr>
              <w:spacing w:line="540" w:lineRule="exact"/>
              <w:jc w:val="center"/>
              <w:rPr>
                <w:rFonts w:hint="default" w:ascii="Times New Roman" w:hAnsi="Times New Roman" w:cs="Times New Roman"/>
                <w:vertAlign w:val="baseline"/>
              </w:rPr>
            </w:pPr>
          </w:p>
        </w:tc>
      </w:tr>
      <w:tr w14:paraId="500FA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C28369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5B0A5C61">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65D01AFF">
            <w:pPr>
              <w:spacing w:line="540" w:lineRule="exact"/>
              <w:jc w:val="center"/>
              <w:rPr>
                <w:rFonts w:hint="default" w:ascii="Times New Roman" w:hAnsi="Times New Roman" w:cs="Times New Roman"/>
                <w:vertAlign w:val="baseline"/>
              </w:rPr>
            </w:pPr>
          </w:p>
        </w:tc>
      </w:tr>
      <w:tr w14:paraId="670D1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A66E04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38523C3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3E182EF">
            <w:pPr>
              <w:spacing w:line="540" w:lineRule="exact"/>
              <w:jc w:val="center"/>
              <w:rPr>
                <w:rFonts w:hint="default" w:ascii="Times New Roman" w:hAnsi="Times New Roman" w:cs="Times New Roman"/>
                <w:vertAlign w:val="baseline"/>
              </w:rPr>
            </w:pPr>
          </w:p>
        </w:tc>
      </w:tr>
      <w:tr w14:paraId="227EB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8A8D439">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2D5AA696">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A35573F">
            <w:pPr>
              <w:spacing w:line="540" w:lineRule="exact"/>
              <w:jc w:val="center"/>
              <w:rPr>
                <w:rFonts w:hint="default" w:ascii="Times New Roman" w:hAnsi="Times New Roman" w:cs="Times New Roman"/>
                <w:vertAlign w:val="baseline"/>
              </w:rPr>
            </w:pPr>
          </w:p>
        </w:tc>
      </w:tr>
      <w:tr w14:paraId="0FAB4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575AC85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4D23204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3613E903">
            <w:pPr>
              <w:spacing w:line="540" w:lineRule="exact"/>
              <w:jc w:val="center"/>
              <w:rPr>
                <w:rFonts w:hint="default" w:ascii="Times New Roman" w:hAnsi="Times New Roman" w:cs="Times New Roman"/>
                <w:vertAlign w:val="baseline"/>
              </w:rPr>
            </w:pPr>
          </w:p>
        </w:tc>
      </w:tr>
      <w:tr w14:paraId="0E1CA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5AC210A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752203A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694656DC">
            <w:pPr>
              <w:spacing w:line="540" w:lineRule="exact"/>
              <w:jc w:val="center"/>
              <w:rPr>
                <w:rFonts w:hint="default" w:ascii="Times New Roman" w:hAnsi="Times New Roman" w:cs="Times New Roman"/>
                <w:vertAlign w:val="baseline"/>
              </w:rPr>
            </w:pPr>
          </w:p>
        </w:tc>
      </w:tr>
      <w:tr w14:paraId="335EF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14D4244">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78BD9B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2FCCACAA">
            <w:pPr>
              <w:spacing w:line="540" w:lineRule="exact"/>
              <w:jc w:val="center"/>
              <w:rPr>
                <w:rFonts w:hint="default" w:ascii="Times New Roman" w:hAnsi="Times New Roman" w:cs="Times New Roman"/>
                <w:vertAlign w:val="baseline"/>
              </w:rPr>
            </w:pPr>
          </w:p>
        </w:tc>
      </w:tr>
      <w:tr w14:paraId="6454E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E99C074">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2314879C">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89565ED">
            <w:pPr>
              <w:spacing w:line="540" w:lineRule="exact"/>
              <w:jc w:val="center"/>
              <w:rPr>
                <w:rFonts w:hint="default" w:ascii="Times New Roman" w:hAnsi="Times New Roman" w:cs="Times New Roman"/>
                <w:vertAlign w:val="baseline"/>
              </w:rPr>
            </w:pPr>
          </w:p>
        </w:tc>
      </w:tr>
    </w:tbl>
    <w:p w14:paraId="79855EB9">
      <w:pPr>
        <w:spacing w:line="540" w:lineRule="exact"/>
        <w:rPr>
          <w:rFonts w:hint="default" w:ascii="Times New Roman" w:hAnsi="Times New Roman" w:cs="Times New Roman"/>
          <w:highlight w:val="none"/>
          <w:lang w:val="en-US" w:eastAsia="zh-CN"/>
        </w:rPr>
      </w:pPr>
    </w:p>
    <w:p w14:paraId="3A474016">
      <w:pPr>
        <w:spacing w:line="540" w:lineRule="exact"/>
        <w:rPr>
          <w:rFonts w:hint="default" w:ascii="Times New Roman" w:hAnsi="Times New Roman" w:cs="Times New Roman"/>
        </w:rPr>
      </w:pPr>
      <w:r>
        <w:rPr>
          <w:rFonts w:hint="default" w:ascii="Times New Roman" w:hAnsi="Times New Roman" w:cs="Times New Roman"/>
        </w:rPr>
        <w:t xml:space="preserve"> </w:t>
      </w:r>
    </w:p>
    <w:p w14:paraId="413FD11D">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57153CEC">
      <w:pPr>
        <w:pStyle w:val="4"/>
        <w:jc w:val="center"/>
        <w:rPr>
          <w:rFonts w:hint="default" w:ascii="Times New Roman" w:hAnsi="Times New Roman" w:eastAsia="黑体" w:cs="Times New Roman"/>
          <w:sz w:val="20"/>
          <w:szCs w:val="20"/>
        </w:rPr>
      </w:pPr>
      <w:bookmarkStart w:id="263" w:name="_Toc144974857"/>
      <w:bookmarkStart w:id="264" w:name="_Toc247527828"/>
      <w:bookmarkStart w:id="265" w:name="_Toc152042577"/>
      <w:bookmarkStart w:id="266" w:name="_Toc300835210"/>
      <w:bookmarkStart w:id="267" w:name="_Toc247514247"/>
      <w:bookmarkStart w:id="268"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37E96AD4">
      <w:pPr>
        <w:spacing w:line="440" w:lineRule="exact"/>
        <w:rPr>
          <w:rFonts w:hint="default" w:ascii="Times New Roman" w:hAnsi="Times New Roman" w:cs="Times New Roman"/>
          <w:szCs w:val="21"/>
        </w:rPr>
      </w:pPr>
      <w:bookmarkStart w:id="269" w:name="_Toc300835212"/>
      <w:bookmarkStart w:id="270" w:name="_Toc152042579"/>
      <w:bookmarkStart w:id="271" w:name="_Toc247514249"/>
      <w:bookmarkStart w:id="272" w:name="_Toc152045790"/>
      <w:bookmarkStart w:id="273" w:name="_Toc144974859"/>
      <w:bookmarkStart w:id="274" w:name="_Toc247527830"/>
      <w:r>
        <w:rPr>
          <w:rFonts w:hint="eastAsia"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5192C9B7">
      <w:pPr>
        <w:keepNext w:val="0"/>
        <w:keepLines w:val="0"/>
        <w:pageBreakBefore w:val="0"/>
        <w:widowControl/>
        <w:kinsoku/>
        <w:wordWrap/>
        <w:overflowPunct/>
        <w:topLinePunct w:val="0"/>
        <w:autoSpaceDE/>
        <w:autoSpaceDN/>
        <w:bidi w:val="0"/>
        <w:adjustRightInd/>
        <w:snapToGrid/>
        <w:spacing w:line="520" w:lineRule="exact"/>
        <w:ind w:firstLine="420" w:firstLineChars="200"/>
        <w:jc w:val="left"/>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亳芜新能源汽车供应链产业园项目新综合楼装饰装修工程专业分包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BZJK-2025-018</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5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50"/>
      <w:r>
        <w:rPr>
          <w:rFonts w:hint="eastAsia" w:ascii="Times New Roman" w:hAnsi="Times New Roman" w:cs="Times New Roman"/>
          <w:szCs w:val="21"/>
          <w:lang w:val="en-US" w:eastAsia="zh-CN"/>
        </w:rPr>
        <w:t>，计划工期：</w:t>
      </w:r>
      <w:permStart w:id="51" w:edGrp="everyone"/>
      <w:r>
        <w:rPr>
          <w:rFonts w:hint="eastAsia" w:ascii="Times New Roman" w:hAnsi="Times New Roman" w:cs="Times New Roman"/>
          <w:szCs w:val="21"/>
          <w:u w:val="single"/>
          <w:lang w:val="en-US" w:eastAsia="zh-CN"/>
        </w:rPr>
        <w:t>60</w:t>
      </w:r>
      <w:r>
        <w:rPr>
          <w:rFonts w:hint="eastAsia" w:ascii="Times New Roman" w:hAnsi="Times New Roman" w:cs="Times New Roman"/>
          <w:szCs w:val="21"/>
          <w:u w:val="none"/>
          <w:lang w:val="en-US" w:eastAsia="zh-CN"/>
        </w:rPr>
        <w:t>日历天</w:t>
      </w:r>
      <w:permEnd w:id="51"/>
      <w:r>
        <w:rPr>
          <w:rFonts w:hint="eastAsia" w:ascii="Times New Roman" w:hAnsi="Times New Roman" w:cs="Times New Roman"/>
          <w:szCs w:val="21"/>
          <w:u w:val="none"/>
          <w:lang w:val="en-US" w:eastAsia="zh-CN"/>
        </w:rPr>
        <w:t>，开工日期以采购人下达开工令起算，质量标准：符合国家、地方、行业现行相关规范合格标准。按合同约定完成本项目全部施工工作。</w:t>
      </w:r>
    </w:p>
    <w:p w14:paraId="6D4ECDE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1.我方同意接受询比文件中响应文件有效期的相关规定。</w:t>
      </w:r>
    </w:p>
    <w:p w14:paraId="67ED91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2.如我方成交，我方承诺：</w:t>
      </w:r>
    </w:p>
    <w:p w14:paraId="77C8BEA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1D53DB6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8B584B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C0FED02">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5D9140C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3.我方愿意提供可能另外要求的、与本次询比有关的文件资料，并保证我方已提供和将要提供的文件是真实的、准确的。</w:t>
      </w:r>
    </w:p>
    <w:p w14:paraId="0D09617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4.我方提供的此项目所有证件的扫描件与原件相符，是真实、合法、有效的，提供的综合业绩资料是真实的。如发现虚假证件或虚假陈述，我方愿承担与此相关的一切法律后果。</w:t>
      </w:r>
    </w:p>
    <w:p w14:paraId="3DBDA14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5．我方完全理解不一定将合同授予最低报价的供应商。</w:t>
      </w:r>
    </w:p>
    <w:p w14:paraId="55AC0284">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527D80AB">
      <w:pPr>
        <w:spacing w:line="440" w:lineRule="exact"/>
        <w:rPr>
          <w:rFonts w:hint="default" w:ascii="Times New Roman" w:hAnsi="Times New Roman" w:cs="Times New Roman"/>
          <w:szCs w:val="21"/>
        </w:rPr>
      </w:pPr>
    </w:p>
    <w:p w14:paraId="249904BB">
      <w:pPr>
        <w:spacing w:line="440" w:lineRule="exact"/>
        <w:ind w:firstLine="2310" w:firstLineChars="1100"/>
        <w:rPr>
          <w:rFonts w:hint="eastAsia" w:ascii="Times New Roman" w:hAnsi="Times New Roman" w:cs="Times New Roman"/>
          <w:szCs w:val="21"/>
          <w:lang w:val="en-US" w:eastAsia="zh-CN"/>
        </w:rPr>
      </w:pPr>
    </w:p>
    <w:p w14:paraId="365A90F4">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0B74209">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43B44072">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D0CD164">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0EDA529">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B6C70F4">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624D430E">
      <w:pPr>
        <w:pStyle w:val="4"/>
        <w:jc w:val="center"/>
        <w:rPr>
          <w:rFonts w:hint="default" w:ascii="Times New Roman" w:hAnsi="Times New Roman" w:cs="Times New Roman"/>
        </w:rPr>
      </w:pPr>
      <w:bookmarkStart w:id="275" w:name="_Toc152042580"/>
      <w:bookmarkStart w:id="276" w:name="_Toc300835213"/>
      <w:bookmarkStart w:id="277" w:name="_Toc247527831"/>
      <w:bookmarkStart w:id="278" w:name="_Toc247514283"/>
      <w:bookmarkStart w:id="279" w:name="_Toc152045791"/>
      <w:bookmarkStart w:id="280" w:name="_Toc144974860"/>
      <w:r>
        <w:rPr>
          <w:rFonts w:hint="default" w:ascii="Times New Roman" w:hAnsi="Times New Roman" w:cs="Times New Roman"/>
        </w:rPr>
        <w:t>二、法定代表人身份证明</w:t>
      </w:r>
      <w:bookmarkEnd w:id="275"/>
      <w:bookmarkEnd w:id="276"/>
      <w:bookmarkEnd w:id="277"/>
      <w:bookmarkEnd w:id="278"/>
      <w:bookmarkEnd w:id="279"/>
      <w:bookmarkEnd w:id="280"/>
    </w:p>
    <w:p w14:paraId="35039C37">
      <w:pPr>
        <w:spacing w:line="440" w:lineRule="exact"/>
        <w:rPr>
          <w:rFonts w:hint="default" w:ascii="Times New Roman" w:hAnsi="Times New Roman" w:cs="Times New Roman"/>
          <w:sz w:val="20"/>
          <w:szCs w:val="20"/>
        </w:rPr>
      </w:pPr>
    </w:p>
    <w:p w14:paraId="57EBE542">
      <w:pPr>
        <w:spacing w:line="440" w:lineRule="exact"/>
        <w:rPr>
          <w:rFonts w:hint="default" w:ascii="Times New Roman" w:hAnsi="Times New Roman" w:cs="Times New Roman"/>
          <w:szCs w:val="21"/>
        </w:rPr>
      </w:pPr>
    </w:p>
    <w:p w14:paraId="10F06C0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24F4679">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6A9E0EFA">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611F4B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2BAF77AF">
      <w:pPr>
        <w:spacing w:line="440" w:lineRule="exact"/>
        <w:rPr>
          <w:rFonts w:hint="default" w:ascii="Times New Roman" w:hAnsi="Times New Roman" w:cs="Times New Roman"/>
          <w:szCs w:val="21"/>
        </w:rPr>
      </w:pPr>
    </w:p>
    <w:p w14:paraId="1B56C8FF">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3E0691CD">
      <w:pPr>
        <w:spacing w:line="440" w:lineRule="exact"/>
        <w:rPr>
          <w:rFonts w:hint="default" w:ascii="Times New Roman" w:hAnsi="Times New Roman" w:cs="Times New Roman"/>
          <w:szCs w:val="21"/>
        </w:rPr>
      </w:pPr>
    </w:p>
    <w:p w14:paraId="22707C99">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29A8CA52">
      <w:pPr>
        <w:spacing w:line="440" w:lineRule="exact"/>
        <w:rPr>
          <w:rFonts w:hint="eastAsia" w:ascii="Times New Roman" w:hAnsi="Times New Roman" w:cs="Times New Roman"/>
          <w:szCs w:val="21"/>
          <w:lang w:val="en-US" w:eastAsia="zh-CN"/>
        </w:rPr>
      </w:pPr>
    </w:p>
    <w:p w14:paraId="27CFB3E6">
      <w:pPr>
        <w:spacing w:line="440" w:lineRule="exact"/>
        <w:rPr>
          <w:rFonts w:hint="default" w:ascii="Times New Roman" w:hAnsi="Times New Roman" w:cs="Times New Roman"/>
          <w:szCs w:val="21"/>
          <w:lang w:val="en-US" w:eastAsia="zh-CN"/>
        </w:rPr>
      </w:pPr>
    </w:p>
    <w:p w14:paraId="34499CB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50B3DB8">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02FC400">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527C5B24">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24674790">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5792"/>
      <w:bookmarkStart w:id="282" w:name="_Toc152042581"/>
      <w:bookmarkStart w:id="283" w:name="_Toc144974861"/>
      <w:bookmarkStart w:id="284" w:name="_Toc247514284"/>
      <w:bookmarkStart w:id="285" w:name="_Toc247527832"/>
      <w:bookmarkStart w:id="286"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34675C8D">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03F3B60A">
      <w:pPr>
        <w:spacing w:line="440" w:lineRule="exact"/>
        <w:rPr>
          <w:rFonts w:hint="default" w:ascii="Times New Roman" w:hAnsi="Times New Roman" w:eastAsia="黑体" w:cs="Times New Roman"/>
          <w:szCs w:val="21"/>
        </w:rPr>
      </w:pPr>
    </w:p>
    <w:p w14:paraId="137BCD0A">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657CE7E6">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7A7DB25D">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4521F69">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证复印件、委托代理人身份证复印件、委托代理人2024年9月起任意3个月及以上养老保险证明复印件。</w:t>
      </w:r>
    </w:p>
    <w:p w14:paraId="23B9644B">
      <w:pPr>
        <w:spacing w:line="440" w:lineRule="exact"/>
        <w:ind w:firstLine="420" w:firstLineChars="200"/>
        <w:rPr>
          <w:rFonts w:hint="eastAsia" w:ascii="Times New Roman" w:hAnsi="Times New Roman" w:cs="Times New Roman"/>
          <w:szCs w:val="21"/>
          <w:lang w:val="en-US" w:eastAsia="zh-CN"/>
        </w:rPr>
      </w:pPr>
    </w:p>
    <w:p w14:paraId="08902743">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0683B568">
      <w:pPr>
        <w:spacing w:line="440" w:lineRule="exact"/>
        <w:rPr>
          <w:rFonts w:hint="default" w:ascii="Times New Roman" w:hAnsi="Times New Roman" w:cs="Times New Roman"/>
          <w:szCs w:val="21"/>
        </w:rPr>
      </w:pPr>
    </w:p>
    <w:p w14:paraId="3BFA0FF9">
      <w:pPr>
        <w:spacing w:line="440" w:lineRule="exact"/>
        <w:rPr>
          <w:rFonts w:hint="default" w:ascii="Times New Roman" w:hAnsi="Times New Roman" w:cs="Times New Roman"/>
          <w:szCs w:val="21"/>
        </w:rPr>
      </w:pPr>
    </w:p>
    <w:p w14:paraId="70879764">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6A93067">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579AD059">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866B3E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0C7211FB">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C47510B">
      <w:pPr>
        <w:spacing w:line="440" w:lineRule="exact"/>
        <w:rPr>
          <w:rFonts w:hint="default" w:ascii="Times New Roman" w:hAnsi="Times New Roman" w:cs="Times New Roman"/>
          <w:szCs w:val="21"/>
        </w:rPr>
      </w:pPr>
    </w:p>
    <w:p w14:paraId="272C5799">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3269A29">
      <w:pPr>
        <w:spacing w:line="400" w:lineRule="exact"/>
        <w:rPr>
          <w:rFonts w:hint="default" w:ascii="Times New Roman" w:hAnsi="Times New Roman" w:eastAsia="黑体" w:cs="Times New Roman"/>
          <w:sz w:val="20"/>
          <w:szCs w:val="20"/>
        </w:rPr>
      </w:pPr>
    </w:p>
    <w:p w14:paraId="7EBB09C8">
      <w:pPr>
        <w:spacing w:line="400" w:lineRule="exact"/>
        <w:rPr>
          <w:rFonts w:hint="default" w:ascii="Times New Roman" w:hAnsi="Times New Roman" w:eastAsia="黑体" w:cs="Times New Roman"/>
          <w:sz w:val="20"/>
          <w:szCs w:val="20"/>
        </w:rPr>
      </w:pPr>
    </w:p>
    <w:p w14:paraId="1C12C281">
      <w:pPr>
        <w:spacing w:line="400" w:lineRule="exact"/>
        <w:rPr>
          <w:rFonts w:hint="default" w:ascii="Times New Roman" w:hAnsi="Times New Roman" w:eastAsia="黑体" w:cs="Times New Roman"/>
          <w:sz w:val="20"/>
          <w:szCs w:val="20"/>
        </w:rPr>
      </w:pPr>
    </w:p>
    <w:p w14:paraId="317BF2DD">
      <w:pPr>
        <w:spacing w:line="400" w:lineRule="exact"/>
        <w:rPr>
          <w:rFonts w:hint="default" w:ascii="Times New Roman" w:hAnsi="Times New Roman" w:eastAsia="黑体" w:cs="Times New Roman"/>
          <w:sz w:val="20"/>
          <w:szCs w:val="20"/>
        </w:rPr>
      </w:pPr>
    </w:p>
    <w:p w14:paraId="693F5F90">
      <w:pPr>
        <w:spacing w:line="400" w:lineRule="exact"/>
        <w:rPr>
          <w:rFonts w:hint="default" w:ascii="Times New Roman" w:hAnsi="Times New Roman" w:eastAsia="黑体" w:cs="Times New Roman"/>
          <w:sz w:val="20"/>
          <w:szCs w:val="20"/>
        </w:rPr>
      </w:pPr>
    </w:p>
    <w:p w14:paraId="6FFA4F93">
      <w:pPr>
        <w:spacing w:line="400" w:lineRule="exact"/>
        <w:rPr>
          <w:rFonts w:hint="default" w:ascii="Times New Roman" w:hAnsi="Times New Roman" w:eastAsia="黑体" w:cs="Times New Roman"/>
          <w:sz w:val="20"/>
          <w:szCs w:val="20"/>
        </w:rPr>
      </w:pPr>
    </w:p>
    <w:p w14:paraId="6151FA7E">
      <w:pPr>
        <w:spacing w:line="400" w:lineRule="exact"/>
        <w:rPr>
          <w:rFonts w:hint="default" w:ascii="Times New Roman" w:hAnsi="Times New Roman" w:eastAsia="黑体" w:cs="Times New Roman"/>
          <w:sz w:val="20"/>
          <w:szCs w:val="20"/>
        </w:rPr>
      </w:pPr>
    </w:p>
    <w:p w14:paraId="2B5249F2">
      <w:pPr>
        <w:spacing w:line="400" w:lineRule="exact"/>
        <w:rPr>
          <w:rFonts w:hint="default" w:ascii="Times New Roman" w:hAnsi="Times New Roman" w:eastAsia="黑体" w:cs="Times New Roman"/>
          <w:sz w:val="20"/>
          <w:szCs w:val="20"/>
        </w:rPr>
      </w:pPr>
    </w:p>
    <w:p w14:paraId="4A9CF412">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6AB3522">
      <w:pPr>
        <w:topLinePunct/>
        <w:spacing w:line="440" w:lineRule="exact"/>
        <w:ind w:firstLine="420" w:firstLineChars="200"/>
        <w:jc w:val="center"/>
        <w:rPr>
          <w:rFonts w:hint="eastAsia" w:ascii="Times New Roman" w:hAnsi="Times New Roman" w:cs="Times New Roman"/>
          <w:szCs w:val="21"/>
          <w:lang w:val="en-US" w:eastAsia="zh-CN"/>
        </w:rPr>
      </w:pPr>
      <w:bookmarkStart w:id="287" w:name="_Toc144974862"/>
      <w:bookmarkStart w:id="288" w:name="_Toc300835216"/>
      <w:bookmarkStart w:id="289" w:name="_Toc152042583"/>
      <w:bookmarkStart w:id="290" w:name="_Toc247514286"/>
      <w:bookmarkStart w:id="291" w:name="_Toc247527834"/>
      <w:bookmarkStart w:id="292" w:name="_Toc152045794"/>
      <w:r>
        <w:rPr>
          <w:rFonts w:hint="eastAsia" w:ascii="Times New Roman" w:hAnsi="Times New Roman" w:cs="Times New Roman"/>
          <w:szCs w:val="21"/>
          <w:lang w:val="en-US" w:eastAsia="zh-CN"/>
        </w:rPr>
        <w:t>（适用于供应商组成联合体的情况）</w:t>
      </w:r>
    </w:p>
    <w:p w14:paraId="555D127F">
      <w:pPr>
        <w:topLinePunct/>
        <w:spacing w:line="440" w:lineRule="exact"/>
        <w:ind w:firstLine="420" w:firstLineChars="200"/>
        <w:rPr>
          <w:rFonts w:hint="eastAsia" w:ascii="Times New Roman" w:hAnsi="Times New Roman" w:cs="Times New Roman"/>
          <w:szCs w:val="21"/>
          <w:u w:val="single"/>
          <w:lang w:val="en-US" w:eastAsia="zh-CN"/>
        </w:rPr>
      </w:pPr>
    </w:p>
    <w:p w14:paraId="7BD04A6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14E4F110">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070DC18D">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1BC82EC6">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6CE0269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4ABA873D">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0B8F819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24C6436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6C14EF2F">
      <w:pPr>
        <w:topLinePunct/>
        <w:spacing w:line="440" w:lineRule="exact"/>
        <w:ind w:firstLine="420" w:firstLineChars="200"/>
        <w:rPr>
          <w:rFonts w:hint="eastAsia" w:ascii="Times New Roman" w:hAnsi="Times New Roman" w:cs="Times New Roman"/>
          <w:szCs w:val="21"/>
          <w:lang w:val="en-US" w:eastAsia="zh-CN"/>
        </w:rPr>
      </w:pPr>
    </w:p>
    <w:p w14:paraId="2B5BC69D">
      <w:pPr>
        <w:topLinePunct/>
        <w:spacing w:line="440" w:lineRule="exact"/>
        <w:ind w:firstLine="420" w:firstLineChars="200"/>
        <w:jc w:val="right"/>
        <w:rPr>
          <w:rFonts w:hint="eastAsia" w:ascii="Times New Roman" w:hAnsi="Times New Roman" w:cs="Times New Roman"/>
          <w:szCs w:val="21"/>
          <w:lang w:val="en-US" w:eastAsia="zh-CN"/>
        </w:rPr>
      </w:pPr>
    </w:p>
    <w:p w14:paraId="0151303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08248B0">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087DBA45">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555DD1E9">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3AC0ED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3483926C">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F95CF14">
      <w:pPr>
        <w:topLinePunct/>
        <w:spacing w:line="440" w:lineRule="exact"/>
        <w:ind w:firstLine="420" w:firstLineChars="200"/>
        <w:jc w:val="center"/>
        <w:rPr>
          <w:rFonts w:hint="eastAsia" w:ascii="Times New Roman" w:hAnsi="Times New Roman" w:cs="Times New Roman"/>
          <w:szCs w:val="21"/>
          <w:lang w:val="en-US" w:eastAsia="zh-CN"/>
        </w:rPr>
      </w:pPr>
    </w:p>
    <w:p w14:paraId="1465C294">
      <w:pPr>
        <w:topLinePunct/>
        <w:spacing w:line="440" w:lineRule="exact"/>
        <w:ind w:firstLine="420" w:firstLineChars="200"/>
        <w:jc w:val="center"/>
        <w:rPr>
          <w:rFonts w:hint="eastAsia" w:ascii="Times New Roman" w:hAnsi="Times New Roman" w:cs="Times New Roman"/>
          <w:szCs w:val="21"/>
          <w:lang w:val="en-US" w:eastAsia="zh-CN"/>
        </w:rPr>
      </w:pPr>
    </w:p>
    <w:p w14:paraId="466DFC09">
      <w:pPr>
        <w:topLinePunct/>
        <w:spacing w:line="440" w:lineRule="exact"/>
        <w:ind w:firstLine="420" w:firstLineChars="200"/>
        <w:jc w:val="center"/>
        <w:rPr>
          <w:rFonts w:hint="eastAsia" w:ascii="Times New Roman" w:hAnsi="Times New Roman" w:cs="Times New Roman"/>
          <w:szCs w:val="21"/>
          <w:lang w:val="en-US" w:eastAsia="zh-CN"/>
        </w:rPr>
      </w:pPr>
    </w:p>
    <w:p w14:paraId="490EF766">
      <w:pPr>
        <w:topLinePunct/>
        <w:spacing w:line="440" w:lineRule="exact"/>
        <w:ind w:firstLine="420" w:firstLineChars="200"/>
        <w:jc w:val="center"/>
        <w:rPr>
          <w:rFonts w:hint="eastAsia" w:ascii="Times New Roman" w:hAnsi="Times New Roman" w:cs="Times New Roman"/>
          <w:szCs w:val="21"/>
          <w:lang w:val="en-US" w:eastAsia="zh-CN"/>
        </w:rPr>
      </w:pPr>
    </w:p>
    <w:p w14:paraId="34919B4E">
      <w:pPr>
        <w:topLinePunct/>
        <w:spacing w:line="440" w:lineRule="exact"/>
        <w:ind w:firstLine="420" w:firstLineChars="200"/>
        <w:jc w:val="center"/>
        <w:rPr>
          <w:rFonts w:hint="eastAsia" w:ascii="Times New Roman" w:hAnsi="Times New Roman" w:cs="Times New Roman"/>
          <w:szCs w:val="21"/>
          <w:lang w:val="en-US" w:eastAsia="zh-CN"/>
        </w:rPr>
      </w:pPr>
    </w:p>
    <w:p w14:paraId="69492977">
      <w:pPr>
        <w:topLinePunct/>
        <w:spacing w:line="440" w:lineRule="exact"/>
        <w:ind w:firstLine="420" w:firstLineChars="200"/>
        <w:jc w:val="center"/>
        <w:rPr>
          <w:rFonts w:hint="eastAsia" w:ascii="Times New Roman" w:hAnsi="Times New Roman" w:cs="Times New Roman"/>
          <w:szCs w:val="21"/>
          <w:lang w:val="en-US" w:eastAsia="zh-CN"/>
        </w:rPr>
      </w:pPr>
    </w:p>
    <w:p w14:paraId="10675FE2">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C1D987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6E3C387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8C8278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EEA62A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59DC6A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F6EA92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7CCC6AD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978673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FC7D41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D99CFB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13A6EBF">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3B75D83E">
      <w:pPr>
        <w:spacing w:line="440" w:lineRule="exact"/>
        <w:rPr>
          <w:rFonts w:hint="default" w:ascii="Times New Roman" w:hAnsi="Times New Roman" w:cs="Times New Roman"/>
          <w:b/>
          <w:bCs/>
        </w:rPr>
      </w:pPr>
    </w:p>
    <w:bookmarkEnd w:id="293"/>
    <w:p w14:paraId="71C55D76">
      <w:pPr>
        <w:rPr>
          <w:rFonts w:hint="default" w:ascii="Times New Roman" w:hAnsi="Times New Roman" w:cs="Times New Roman"/>
        </w:rPr>
      </w:pPr>
      <w:bookmarkStart w:id="294" w:name="_Toc144974863"/>
      <w:bookmarkStart w:id="295" w:name="_Toc300835218"/>
      <w:bookmarkStart w:id="296" w:name="_Toc152042584"/>
      <w:bookmarkStart w:id="297" w:name="_Toc247514287"/>
      <w:bookmarkStart w:id="298" w:name="_Toc152045795"/>
      <w:bookmarkStart w:id="299" w:name="_Toc247527835"/>
      <w:r>
        <w:rPr>
          <w:rFonts w:hint="default" w:ascii="Times New Roman" w:hAnsi="Times New Roman" w:cs="Times New Roman"/>
        </w:rPr>
        <w:br w:type="page"/>
      </w:r>
    </w:p>
    <w:p w14:paraId="271150E3">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23A2E971">
      <w:pPr>
        <w:spacing w:before="53"/>
      </w:pPr>
    </w:p>
    <w:p w14:paraId="5E16CE79">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1F28AB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2B553F78">
            <w:pPr>
              <w:pStyle w:val="29"/>
              <w:spacing w:before="174" w:line="221" w:lineRule="auto"/>
              <w:ind w:left="344"/>
              <w:rPr>
                <w:sz w:val="21"/>
                <w:szCs w:val="21"/>
              </w:rPr>
            </w:pPr>
            <w:r>
              <w:rPr>
                <w:spacing w:val="6"/>
                <w:sz w:val="21"/>
                <w:szCs w:val="21"/>
              </w:rPr>
              <w:t>序号</w:t>
            </w:r>
          </w:p>
        </w:tc>
        <w:tc>
          <w:tcPr>
            <w:tcW w:w="3106" w:type="dxa"/>
            <w:vAlign w:val="top"/>
          </w:tcPr>
          <w:p w14:paraId="79C82046">
            <w:pPr>
              <w:pStyle w:val="29"/>
              <w:spacing w:before="172" w:line="219" w:lineRule="auto"/>
              <w:ind w:left="511"/>
              <w:rPr>
                <w:sz w:val="21"/>
                <w:szCs w:val="21"/>
              </w:rPr>
            </w:pPr>
            <w:r>
              <w:rPr>
                <w:spacing w:val="1"/>
                <w:sz w:val="21"/>
                <w:szCs w:val="21"/>
              </w:rPr>
              <w:t>采购文件章节及条款号</w:t>
            </w:r>
          </w:p>
        </w:tc>
        <w:tc>
          <w:tcPr>
            <w:tcW w:w="3117" w:type="dxa"/>
            <w:vAlign w:val="top"/>
          </w:tcPr>
          <w:p w14:paraId="41505863">
            <w:pPr>
              <w:pStyle w:val="29"/>
              <w:spacing w:before="172" w:line="219" w:lineRule="auto"/>
              <w:ind w:left="524"/>
              <w:rPr>
                <w:sz w:val="21"/>
                <w:szCs w:val="21"/>
              </w:rPr>
            </w:pPr>
            <w:r>
              <w:rPr>
                <w:spacing w:val="1"/>
                <w:sz w:val="21"/>
                <w:szCs w:val="21"/>
              </w:rPr>
              <w:t>响应文件章节及条款号</w:t>
            </w:r>
          </w:p>
        </w:tc>
        <w:tc>
          <w:tcPr>
            <w:tcW w:w="1713" w:type="dxa"/>
            <w:vAlign w:val="top"/>
          </w:tcPr>
          <w:p w14:paraId="60927857">
            <w:pPr>
              <w:pStyle w:val="29"/>
              <w:spacing w:before="173" w:line="219" w:lineRule="auto"/>
              <w:ind w:left="417"/>
              <w:rPr>
                <w:sz w:val="21"/>
                <w:szCs w:val="21"/>
              </w:rPr>
            </w:pPr>
            <w:r>
              <w:rPr>
                <w:spacing w:val="5"/>
                <w:sz w:val="21"/>
                <w:szCs w:val="21"/>
              </w:rPr>
              <w:t>偏差说明</w:t>
            </w:r>
          </w:p>
        </w:tc>
      </w:tr>
      <w:tr w14:paraId="089C11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32F0D75B">
            <w:pPr>
              <w:pStyle w:val="29"/>
              <w:spacing w:before="233" w:line="184" w:lineRule="auto"/>
              <w:ind w:left="495"/>
              <w:rPr>
                <w:sz w:val="21"/>
                <w:szCs w:val="21"/>
              </w:rPr>
            </w:pPr>
            <w:r>
              <w:rPr>
                <w:sz w:val="21"/>
                <w:szCs w:val="21"/>
              </w:rPr>
              <w:t>1</w:t>
            </w:r>
          </w:p>
        </w:tc>
        <w:tc>
          <w:tcPr>
            <w:tcW w:w="3106" w:type="dxa"/>
            <w:vAlign w:val="top"/>
          </w:tcPr>
          <w:p w14:paraId="6915F998">
            <w:pPr>
              <w:rPr>
                <w:rFonts w:ascii="Arial"/>
                <w:sz w:val="21"/>
              </w:rPr>
            </w:pPr>
          </w:p>
        </w:tc>
        <w:tc>
          <w:tcPr>
            <w:tcW w:w="3117" w:type="dxa"/>
            <w:vAlign w:val="top"/>
          </w:tcPr>
          <w:p w14:paraId="57D81DA1">
            <w:pPr>
              <w:rPr>
                <w:rFonts w:ascii="Arial"/>
                <w:sz w:val="21"/>
              </w:rPr>
            </w:pPr>
          </w:p>
        </w:tc>
        <w:tc>
          <w:tcPr>
            <w:tcW w:w="1713" w:type="dxa"/>
            <w:vAlign w:val="top"/>
          </w:tcPr>
          <w:p w14:paraId="5305C9E1">
            <w:pPr>
              <w:rPr>
                <w:rFonts w:ascii="Arial"/>
                <w:sz w:val="21"/>
              </w:rPr>
            </w:pPr>
          </w:p>
        </w:tc>
      </w:tr>
      <w:tr w14:paraId="3FEF96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E0109D4">
            <w:pPr>
              <w:pStyle w:val="29"/>
              <w:spacing w:before="235" w:line="183" w:lineRule="auto"/>
              <w:ind w:left="495"/>
              <w:rPr>
                <w:sz w:val="21"/>
                <w:szCs w:val="21"/>
              </w:rPr>
            </w:pPr>
            <w:r>
              <w:rPr>
                <w:sz w:val="21"/>
                <w:szCs w:val="21"/>
              </w:rPr>
              <w:t>2</w:t>
            </w:r>
          </w:p>
        </w:tc>
        <w:tc>
          <w:tcPr>
            <w:tcW w:w="3106" w:type="dxa"/>
            <w:vAlign w:val="top"/>
          </w:tcPr>
          <w:p w14:paraId="15E2D494">
            <w:pPr>
              <w:rPr>
                <w:rFonts w:ascii="Arial"/>
                <w:sz w:val="21"/>
              </w:rPr>
            </w:pPr>
          </w:p>
        </w:tc>
        <w:tc>
          <w:tcPr>
            <w:tcW w:w="3117" w:type="dxa"/>
            <w:vAlign w:val="top"/>
          </w:tcPr>
          <w:p w14:paraId="0C8028BF">
            <w:pPr>
              <w:rPr>
                <w:rFonts w:ascii="Arial"/>
                <w:sz w:val="21"/>
              </w:rPr>
            </w:pPr>
          </w:p>
        </w:tc>
        <w:tc>
          <w:tcPr>
            <w:tcW w:w="1713" w:type="dxa"/>
            <w:vAlign w:val="top"/>
          </w:tcPr>
          <w:p w14:paraId="0B959AB5">
            <w:pPr>
              <w:rPr>
                <w:rFonts w:ascii="Arial"/>
                <w:sz w:val="21"/>
              </w:rPr>
            </w:pPr>
          </w:p>
        </w:tc>
      </w:tr>
      <w:tr w14:paraId="290736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20FDDACE">
            <w:pPr>
              <w:pStyle w:val="29"/>
              <w:spacing w:before="236" w:line="183" w:lineRule="auto"/>
              <w:ind w:left="495"/>
              <w:rPr>
                <w:sz w:val="21"/>
                <w:szCs w:val="21"/>
              </w:rPr>
            </w:pPr>
            <w:r>
              <w:rPr>
                <w:sz w:val="21"/>
                <w:szCs w:val="21"/>
              </w:rPr>
              <w:t>3</w:t>
            </w:r>
          </w:p>
        </w:tc>
        <w:tc>
          <w:tcPr>
            <w:tcW w:w="3106" w:type="dxa"/>
            <w:vAlign w:val="top"/>
          </w:tcPr>
          <w:p w14:paraId="077FC6A7">
            <w:pPr>
              <w:rPr>
                <w:rFonts w:ascii="Arial"/>
                <w:sz w:val="21"/>
              </w:rPr>
            </w:pPr>
          </w:p>
        </w:tc>
        <w:tc>
          <w:tcPr>
            <w:tcW w:w="3117" w:type="dxa"/>
            <w:vAlign w:val="top"/>
          </w:tcPr>
          <w:p w14:paraId="79F77901">
            <w:pPr>
              <w:rPr>
                <w:rFonts w:ascii="Arial"/>
                <w:sz w:val="21"/>
              </w:rPr>
            </w:pPr>
          </w:p>
        </w:tc>
        <w:tc>
          <w:tcPr>
            <w:tcW w:w="1713" w:type="dxa"/>
            <w:vAlign w:val="top"/>
          </w:tcPr>
          <w:p w14:paraId="1EFBFB8E">
            <w:pPr>
              <w:rPr>
                <w:rFonts w:ascii="Arial"/>
                <w:sz w:val="21"/>
              </w:rPr>
            </w:pPr>
          </w:p>
        </w:tc>
      </w:tr>
      <w:tr w14:paraId="744BCC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2FEFC38D">
            <w:pPr>
              <w:pStyle w:val="29"/>
              <w:spacing w:before="227" w:line="183" w:lineRule="auto"/>
              <w:ind w:left="495"/>
              <w:rPr>
                <w:sz w:val="21"/>
                <w:szCs w:val="21"/>
              </w:rPr>
            </w:pPr>
            <w:r>
              <w:rPr>
                <w:sz w:val="21"/>
                <w:szCs w:val="21"/>
              </w:rPr>
              <w:t>4</w:t>
            </w:r>
          </w:p>
        </w:tc>
        <w:tc>
          <w:tcPr>
            <w:tcW w:w="3106" w:type="dxa"/>
            <w:vAlign w:val="top"/>
          </w:tcPr>
          <w:p w14:paraId="2F8E6231">
            <w:pPr>
              <w:rPr>
                <w:rFonts w:ascii="Arial"/>
                <w:sz w:val="21"/>
              </w:rPr>
            </w:pPr>
          </w:p>
        </w:tc>
        <w:tc>
          <w:tcPr>
            <w:tcW w:w="3117" w:type="dxa"/>
            <w:vAlign w:val="top"/>
          </w:tcPr>
          <w:p w14:paraId="599C94C6">
            <w:pPr>
              <w:rPr>
                <w:rFonts w:ascii="Arial"/>
                <w:sz w:val="21"/>
              </w:rPr>
            </w:pPr>
          </w:p>
        </w:tc>
        <w:tc>
          <w:tcPr>
            <w:tcW w:w="1713" w:type="dxa"/>
            <w:vAlign w:val="top"/>
          </w:tcPr>
          <w:p w14:paraId="6540B880">
            <w:pPr>
              <w:rPr>
                <w:rFonts w:ascii="Arial"/>
                <w:sz w:val="21"/>
              </w:rPr>
            </w:pPr>
          </w:p>
        </w:tc>
      </w:tr>
      <w:tr w14:paraId="09358B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6DFAC2F3">
            <w:pPr>
              <w:pStyle w:val="29"/>
              <w:spacing w:before="241" w:line="182" w:lineRule="auto"/>
              <w:ind w:left="495"/>
              <w:rPr>
                <w:sz w:val="21"/>
                <w:szCs w:val="21"/>
              </w:rPr>
            </w:pPr>
            <w:r>
              <w:rPr>
                <w:sz w:val="21"/>
                <w:szCs w:val="21"/>
              </w:rPr>
              <w:t>5</w:t>
            </w:r>
          </w:p>
        </w:tc>
        <w:tc>
          <w:tcPr>
            <w:tcW w:w="3106" w:type="dxa"/>
            <w:vAlign w:val="top"/>
          </w:tcPr>
          <w:p w14:paraId="6017E41D">
            <w:pPr>
              <w:rPr>
                <w:rFonts w:ascii="Arial"/>
                <w:sz w:val="21"/>
              </w:rPr>
            </w:pPr>
          </w:p>
        </w:tc>
        <w:tc>
          <w:tcPr>
            <w:tcW w:w="3117" w:type="dxa"/>
            <w:vAlign w:val="top"/>
          </w:tcPr>
          <w:p w14:paraId="320B8826">
            <w:pPr>
              <w:rPr>
                <w:rFonts w:ascii="Arial"/>
                <w:sz w:val="21"/>
              </w:rPr>
            </w:pPr>
          </w:p>
        </w:tc>
        <w:tc>
          <w:tcPr>
            <w:tcW w:w="1713" w:type="dxa"/>
            <w:vAlign w:val="top"/>
          </w:tcPr>
          <w:p w14:paraId="2E651DBA">
            <w:pPr>
              <w:rPr>
                <w:rFonts w:ascii="Arial"/>
                <w:sz w:val="21"/>
              </w:rPr>
            </w:pPr>
          </w:p>
        </w:tc>
      </w:tr>
      <w:tr w14:paraId="32F560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2D6FA1FB">
            <w:pPr>
              <w:pStyle w:val="29"/>
              <w:spacing w:before="198" w:line="331" w:lineRule="exact"/>
              <w:ind w:left="344"/>
              <w:rPr>
                <w:sz w:val="21"/>
                <w:szCs w:val="21"/>
              </w:rPr>
            </w:pPr>
            <w:r>
              <w:rPr>
                <w:spacing w:val="-6"/>
                <w:position w:val="2"/>
                <w:sz w:val="21"/>
                <w:szCs w:val="21"/>
              </w:rPr>
              <w:t>……</w:t>
            </w:r>
          </w:p>
        </w:tc>
        <w:tc>
          <w:tcPr>
            <w:tcW w:w="3106" w:type="dxa"/>
            <w:vAlign w:val="top"/>
          </w:tcPr>
          <w:p w14:paraId="54E0F896">
            <w:pPr>
              <w:rPr>
                <w:rFonts w:ascii="Arial"/>
                <w:sz w:val="21"/>
              </w:rPr>
            </w:pPr>
          </w:p>
        </w:tc>
        <w:tc>
          <w:tcPr>
            <w:tcW w:w="3117" w:type="dxa"/>
            <w:vAlign w:val="top"/>
          </w:tcPr>
          <w:p w14:paraId="0E89BBD9">
            <w:pPr>
              <w:rPr>
                <w:rFonts w:ascii="Arial"/>
                <w:sz w:val="21"/>
              </w:rPr>
            </w:pPr>
          </w:p>
        </w:tc>
        <w:tc>
          <w:tcPr>
            <w:tcW w:w="1713" w:type="dxa"/>
            <w:vAlign w:val="top"/>
          </w:tcPr>
          <w:p w14:paraId="7E6594C3">
            <w:pPr>
              <w:rPr>
                <w:rFonts w:ascii="Arial"/>
                <w:sz w:val="21"/>
              </w:rPr>
            </w:pPr>
          </w:p>
        </w:tc>
      </w:tr>
    </w:tbl>
    <w:p w14:paraId="4E1A63B2">
      <w:pPr>
        <w:pStyle w:val="2"/>
        <w:spacing w:line="252" w:lineRule="auto"/>
      </w:pPr>
    </w:p>
    <w:p w14:paraId="1387ECCF">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3E3ADE91">
      <w:pPr>
        <w:rPr>
          <w:rFonts w:hint="eastAsia" w:ascii="Times New Roman" w:hAnsi="Times New Roman" w:cs="Times New Roman"/>
          <w:lang w:val="en-US" w:eastAsia="zh-CN"/>
        </w:rPr>
      </w:pPr>
    </w:p>
    <w:p w14:paraId="5EFC40AC">
      <w:pPr>
        <w:rPr>
          <w:rFonts w:hint="eastAsia" w:ascii="Times New Roman" w:hAnsi="Times New Roman" w:cs="Times New Roman"/>
          <w:lang w:val="en-US" w:eastAsia="zh-CN"/>
        </w:rPr>
      </w:pPr>
    </w:p>
    <w:p w14:paraId="25F993A1">
      <w:pPr>
        <w:rPr>
          <w:rFonts w:hint="eastAsia" w:ascii="Times New Roman" w:hAnsi="Times New Roman" w:cs="Times New Roman"/>
          <w:lang w:val="en-US" w:eastAsia="zh-CN"/>
        </w:rPr>
      </w:pPr>
    </w:p>
    <w:p w14:paraId="1B9596E5">
      <w:pPr>
        <w:rPr>
          <w:rFonts w:hint="eastAsia" w:ascii="Times New Roman" w:hAnsi="Times New Roman" w:cs="Times New Roman"/>
          <w:lang w:val="en-US" w:eastAsia="zh-CN"/>
        </w:rPr>
      </w:pPr>
    </w:p>
    <w:p w14:paraId="1F668EAA">
      <w:pPr>
        <w:rPr>
          <w:rFonts w:hint="eastAsia" w:ascii="Times New Roman" w:hAnsi="Times New Roman" w:cs="Times New Roman"/>
          <w:lang w:val="en-US" w:eastAsia="zh-CN"/>
        </w:rPr>
      </w:pPr>
    </w:p>
    <w:p w14:paraId="5EF062E3">
      <w:pPr>
        <w:rPr>
          <w:rFonts w:hint="eastAsia" w:ascii="Times New Roman" w:hAnsi="Times New Roman" w:cs="Times New Roman"/>
          <w:lang w:val="en-US" w:eastAsia="zh-CN"/>
        </w:rPr>
      </w:pPr>
    </w:p>
    <w:p w14:paraId="641A94F7">
      <w:pPr>
        <w:rPr>
          <w:rFonts w:hint="eastAsia" w:ascii="Times New Roman" w:hAnsi="Times New Roman" w:cs="Times New Roman"/>
          <w:lang w:val="en-US" w:eastAsia="zh-CN"/>
        </w:rPr>
      </w:pPr>
    </w:p>
    <w:p w14:paraId="6D1002B2">
      <w:pPr>
        <w:rPr>
          <w:rFonts w:hint="eastAsia" w:ascii="Times New Roman" w:hAnsi="Times New Roman" w:cs="Times New Roman"/>
          <w:lang w:val="en-US" w:eastAsia="zh-CN"/>
        </w:rPr>
      </w:pPr>
    </w:p>
    <w:p w14:paraId="23EEF28E">
      <w:pPr>
        <w:rPr>
          <w:rFonts w:hint="eastAsia" w:ascii="Times New Roman" w:hAnsi="Times New Roman" w:cs="Times New Roman"/>
          <w:lang w:val="en-US" w:eastAsia="zh-CN"/>
        </w:rPr>
      </w:pPr>
    </w:p>
    <w:p w14:paraId="28D41B31">
      <w:pPr>
        <w:rPr>
          <w:rFonts w:hint="eastAsia" w:ascii="Times New Roman" w:hAnsi="Times New Roman" w:cs="Times New Roman"/>
          <w:lang w:val="en-US" w:eastAsia="zh-CN"/>
        </w:rPr>
      </w:pPr>
    </w:p>
    <w:p w14:paraId="486B6B2D">
      <w:pPr>
        <w:rPr>
          <w:rFonts w:hint="eastAsia" w:ascii="Times New Roman" w:hAnsi="Times New Roman" w:cs="Times New Roman"/>
          <w:lang w:val="en-US" w:eastAsia="zh-CN"/>
        </w:rPr>
      </w:pPr>
    </w:p>
    <w:p w14:paraId="5590708A">
      <w:pPr>
        <w:rPr>
          <w:rFonts w:hint="eastAsia" w:ascii="Times New Roman" w:hAnsi="Times New Roman" w:cs="Times New Roman"/>
          <w:lang w:val="en-US" w:eastAsia="zh-CN"/>
        </w:rPr>
      </w:pPr>
    </w:p>
    <w:p w14:paraId="68ACEF8E">
      <w:pPr>
        <w:rPr>
          <w:rFonts w:hint="eastAsia" w:ascii="Times New Roman" w:hAnsi="Times New Roman" w:cs="Times New Roman"/>
          <w:lang w:val="en-US" w:eastAsia="zh-CN"/>
        </w:rPr>
      </w:pPr>
    </w:p>
    <w:p w14:paraId="425E5E70">
      <w:pPr>
        <w:rPr>
          <w:rFonts w:hint="eastAsia" w:ascii="Times New Roman" w:hAnsi="Times New Roman" w:cs="Times New Roman"/>
          <w:lang w:val="en-US" w:eastAsia="zh-CN"/>
        </w:rPr>
      </w:pPr>
    </w:p>
    <w:p w14:paraId="28ADB4B4">
      <w:pPr>
        <w:rPr>
          <w:rFonts w:hint="eastAsia" w:ascii="Times New Roman" w:hAnsi="Times New Roman" w:cs="Times New Roman"/>
          <w:lang w:val="en-US" w:eastAsia="zh-CN"/>
        </w:rPr>
      </w:pPr>
    </w:p>
    <w:p w14:paraId="404E7B1D">
      <w:pPr>
        <w:rPr>
          <w:rFonts w:hint="eastAsia" w:ascii="Times New Roman" w:hAnsi="Times New Roman" w:cs="Times New Roman"/>
          <w:lang w:val="en-US" w:eastAsia="zh-CN"/>
        </w:rPr>
      </w:pPr>
    </w:p>
    <w:p w14:paraId="17026F62">
      <w:pPr>
        <w:rPr>
          <w:rFonts w:hint="eastAsia" w:ascii="Times New Roman" w:hAnsi="Times New Roman" w:cs="Times New Roman"/>
          <w:lang w:val="en-US" w:eastAsia="zh-CN"/>
        </w:rPr>
      </w:pPr>
    </w:p>
    <w:p w14:paraId="5DBD1A0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9A5CC2B">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551AC71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356E5D7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4CC0D48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77FC35F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072F2B7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7871A7A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3AFD3BE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75D77897">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179C324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42262B43">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41B342F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6DB4C29">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0ABAD289">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1FE9F918">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0C83A961">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0CF8FCEF">
      <w:pPr>
        <w:rPr>
          <w:rFonts w:hint="default" w:ascii="Times New Roman" w:hAnsi="Times New Roman" w:cs="Times New Roman" w:eastAsiaTheme="minorEastAsia"/>
          <w:lang w:val="en-US" w:eastAsia="zh-CN"/>
        </w:rPr>
      </w:pPr>
      <w:bookmarkStart w:id="300" w:name="_Toc152045796"/>
      <w:bookmarkStart w:id="301" w:name="_Toc300835221"/>
      <w:bookmarkStart w:id="302" w:name="_Toc247527836"/>
      <w:bookmarkStart w:id="303" w:name="_Toc152042585"/>
      <w:bookmarkStart w:id="304" w:name="_Toc144974864"/>
      <w:bookmarkStart w:id="305" w:name="_Toc247514288"/>
    </w:p>
    <w:p w14:paraId="350C277A">
      <w:pPr>
        <w:rPr>
          <w:rFonts w:hint="default" w:ascii="Times New Roman" w:hAnsi="Times New Roman" w:cs="Times New Roman"/>
        </w:rPr>
      </w:pPr>
    </w:p>
    <w:p w14:paraId="7F0AA2BB">
      <w:pPr>
        <w:rPr>
          <w:rFonts w:hint="default" w:ascii="Times New Roman" w:hAnsi="Times New Roman" w:cs="Times New Roman"/>
        </w:rPr>
      </w:pPr>
    </w:p>
    <w:p w14:paraId="4923B28B">
      <w:pPr>
        <w:rPr>
          <w:rFonts w:hint="default" w:ascii="Times New Roman" w:hAnsi="Times New Roman" w:cs="Times New Roman"/>
        </w:rPr>
      </w:pPr>
    </w:p>
    <w:p w14:paraId="438816D3">
      <w:pPr>
        <w:rPr>
          <w:rFonts w:hint="default" w:ascii="Times New Roman" w:hAnsi="Times New Roman" w:cs="Times New Roman"/>
        </w:rPr>
      </w:pPr>
      <w:r>
        <w:rPr>
          <w:rFonts w:hint="default" w:ascii="Times New Roman" w:hAnsi="Times New Roman" w:cs="Times New Roman"/>
        </w:rPr>
        <w:br w:type="page"/>
      </w:r>
    </w:p>
    <w:p w14:paraId="46184B85">
      <w:pPr>
        <w:pStyle w:val="4"/>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114C9104">
      <w:pPr>
        <w:pStyle w:val="5"/>
        <w:jc w:val="both"/>
        <w:rPr>
          <w:rFonts w:hint="eastAsia"/>
        </w:rPr>
      </w:pPr>
      <w:bookmarkStart w:id="307" w:name="_Toc246996373"/>
      <w:bookmarkStart w:id="308" w:name="_Toc247085891"/>
      <w:bookmarkStart w:id="309" w:name="_Toc246997116"/>
      <w:bookmarkStart w:id="310" w:name="_Toc296602618"/>
      <w:bookmarkStart w:id="311" w:name="_Toc179632828"/>
      <w:r>
        <w:t>（一）</w:t>
      </w:r>
      <w:r>
        <w:rPr>
          <w:rFonts w:hint="eastAsia"/>
          <w:lang w:eastAsia="zh-CN"/>
        </w:rPr>
        <w:t>供应商</w:t>
      </w:r>
      <w:r>
        <w:t>基本情况表</w:t>
      </w:r>
      <w:bookmarkEnd w:id="307"/>
      <w:bookmarkEnd w:id="308"/>
      <w:bookmarkEnd w:id="309"/>
      <w:bookmarkEnd w:id="310"/>
      <w:bookmarkEnd w:id="31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4EA4A2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527651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2DB0617">
            <w:pPr>
              <w:topLinePunct/>
              <w:spacing w:line="440" w:lineRule="exact"/>
              <w:jc w:val="center"/>
              <w:rPr>
                <w:szCs w:val="21"/>
              </w:rPr>
            </w:pPr>
          </w:p>
        </w:tc>
      </w:tr>
      <w:tr w14:paraId="33D69C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4D78C1A">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01717F19">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FEEEEB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B40B0BB">
            <w:pPr>
              <w:topLinePunct/>
              <w:spacing w:line="440" w:lineRule="exact"/>
              <w:jc w:val="center"/>
              <w:rPr>
                <w:szCs w:val="21"/>
              </w:rPr>
            </w:pPr>
          </w:p>
        </w:tc>
      </w:tr>
      <w:tr w14:paraId="47253F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6C539634">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B3C1CCB">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33867703">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EB6A10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4A23A14">
            <w:pPr>
              <w:topLinePunct/>
              <w:spacing w:line="440" w:lineRule="exact"/>
              <w:jc w:val="center"/>
              <w:rPr>
                <w:szCs w:val="21"/>
              </w:rPr>
            </w:pPr>
          </w:p>
        </w:tc>
      </w:tr>
      <w:tr w14:paraId="1A9140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11577B49">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02FA077C">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1BC80E89">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2352625">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0AF71C12">
            <w:pPr>
              <w:topLinePunct/>
              <w:spacing w:line="440" w:lineRule="exact"/>
              <w:jc w:val="center"/>
              <w:rPr>
                <w:szCs w:val="21"/>
              </w:rPr>
            </w:pPr>
          </w:p>
        </w:tc>
      </w:tr>
      <w:tr w14:paraId="74F0A0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F61A541">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00C019A">
            <w:pPr>
              <w:topLinePunct/>
              <w:spacing w:line="440" w:lineRule="exact"/>
              <w:jc w:val="center"/>
              <w:rPr>
                <w:szCs w:val="21"/>
              </w:rPr>
            </w:pPr>
          </w:p>
        </w:tc>
      </w:tr>
      <w:tr w14:paraId="434C77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82F111E">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83FE726">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F29AC52">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A6D8289">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04ECA7A">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6756B50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5D231C0B">
            <w:pPr>
              <w:topLinePunct/>
              <w:spacing w:line="440" w:lineRule="exact"/>
              <w:jc w:val="center"/>
              <w:rPr>
                <w:szCs w:val="21"/>
              </w:rPr>
            </w:pPr>
          </w:p>
        </w:tc>
      </w:tr>
      <w:tr w14:paraId="55A27B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8B3ED64">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4FC79D69">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527061D">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7468AE6F">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0E8C217">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2018A33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5EC0DC4">
            <w:pPr>
              <w:topLinePunct/>
              <w:spacing w:line="440" w:lineRule="exact"/>
              <w:jc w:val="center"/>
              <w:rPr>
                <w:szCs w:val="21"/>
              </w:rPr>
            </w:pPr>
          </w:p>
        </w:tc>
      </w:tr>
      <w:tr w14:paraId="0AD1CE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2140BEF">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20618F0">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24CDECA">
            <w:pPr>
              <w:topLinePunct/>
              <w:spacing w:line="440" w:lineRule="exact"/>
              <w:ind w:firstLine="105" w:firstLineChars="50"/>
              <w:jc w:val="center"/>
              <w:rPr>
                <w:szCs w:val="21"/>
              </w:rPr>
            </w:pPr>
            <w:r>
              <w:rPr>
                <w:szCs w:val="21"/>
              </w:rPr>
              <w:t>员工总人数：</w:t>
            </w:r>
          </w:p>
        </w:tc>
      </w:tr>
      <w:tr w14:paraId="208F10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0E309E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41CAC82">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5BB6D24A">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98BF6C3">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75BF190A">
            <w:pPr>
              <w:topLinePunct/>
              <w:spacing w:line="440" w:lineRule="exact"/>
              <w:jc w:val="center"/>
              <w:rPr>
                <w:szCs w:val="21"/>
              </w:rPr>
            </w:pPr>
          </w:p>
        </w:tc>
      </w:tr>
      <w:tr w14:paraId="0A4DC9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9282B16">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6EB0C9D">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0C51D08E">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0A0606E">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166945C">
            <w:pPr>
              <w:topLinePunct/>
              <w:spacing w:line="440" w:lineRule="exact"/>
              <w:jc w:val="center"/>
              <w:rPr>
                <w:szCs w:val="21"/>
              </w:rPr>
            </w:pPr>
          </w:p>
        </w:tc>
      </w:tr>
      <w:tr w14:paraId="5DEBF6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3FCB01B">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198A372">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56C656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320633D">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182A667">
            <w:pPr>
              <w:topLinePunct/>
              <w:spacing w:line="440" w:lineRule="exact"/>
              <w:jc w:val="center"/>
              <w:rPr>
                <w:szCs w:val="21"/>
              </w:rPr>
            </w:pPr>
          </w:p>
        </w:tc>
      </w:tr>
      <w:tr w14:paraId="15A550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50E14B5">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91368DD">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0EB0389">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7EEA3A02">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7629C5D3">
            <w:pPr>
              <w:topLinePunct/>
              <w:spacing w:line="440" w:lineRule="exact"/>
              <w:jc w:val="center"/>
              <w:rPr>
                <w:szCs w:val="21"/>
              </w:rPr>
            </w:pPr>
          </w:p>
        </w:tc>
      </w:tr>
      <w:tr w14:paraId="241AAD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0084C7">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F3576DE">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7D012EF">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5A3DF25">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214EEB5">
            <w:pPr>
              <w:topLinePunct/>
              <w:spacing w:line="440" w:lineRule="exact"/>
              <w:jc w:val="center"/>
              <w:rPr>
                <w:szCs w:val="21"/>
              </w:rPr>
            </w:pPr>
          </w:p>
        </w:tc>
      </w:tr>
      <w:tr w14:paraId="790A3D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19013139">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18CD57EA">
            <w:pPr>
              <w:topLinePunct/>
              <w:spacing w:line="440" w:lineRule="exact"/>
              <w:jc w:val="center"/>
              <w:rPr>
                <w:szCs w:val="21"/>
              </w:rPr>
            </w:pPr>
          </w:p>
          <w:p w14:paraId="22F807E3">
            <w:pPr>
              <w:topLinePunct/>
              <w:spacing w:line="440" w:lineRule="exact"/>
              <w:jc w:val="center"/>
              <w:rPr>
                <w:szCs w:val="21"/>
              </w:rPr>
            </w:pPr>
          </w:p>
          <w:p w14:paraId="3F286823">
            <w:pPr>
              <w:topLinePunct/>
              <w:spacing w:line="440" w:lineRule="exact"/>
              <w:jc w:val="center"/>
              <w:rPr>
                <w:szCs w:val="21"/>
              </w:rPr>
            </w:pPr>
          </w:p>
          <w:p w14:paraId="5BD13D2B">
            <w:pPr>
              <w:topLinePunct/>
              <w:spacing w:line="440" w:lineRule="exact"/>
              <w:jc w:val="center"/>
              <w:rPr>
                <w:szCs w:val="21"/>
              </w:rPr>
            </w:pPr>
          </w:p>
          <w:p w14:paraId="7646DCAC">
            <w:pPr>
              <w:topLinePunct/>
              <w:spacing w:line="440" w:lineRule="exact"/>
              <w:rPr>
                <w:szCs w:val="21"/>
              </w:rPr>
            </w:pPr>
          </w:p>
        </w:tc>
      </w:tr>
      <w:tr w14:paraId="38B3D5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37EC490">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11F2A22">
            <w:pPr>
              <w:topLinePunct/>
              <w:spacing w:line="440" w:lineRule="exact"/>
              <w:jc w:val="center"/>
              <w:rPr>
                <w:szCs w:val="21"/>
              </w:rPr>
            </w:pPr>
          </w:p>
        </w:tc>
      </w:tr>
    </w:tbl>
    <w:p w14:paraId="6458EADB">
      <w:pPr>
        <w:rPr>
          <w:rFonts w:hint="default" w:ascii="Times New Roman" w:hAnsi="Times New Roman" w:cs="Times New Roman"/>
        </w:rPr>
      </w:pPr>
    </w:p>
    <w:p w14:paraId="32C081B2">
      <w:pPr>
        <w:rPr>
          <w:rFonts w:hint="default" w:ascii="Times New Roman" w:hAnsi="Times New Roman" w:cs="Times New Roman"/>
        </w:rPr>
      </w:pPr>
      <w:r>
        <w:rPr>
          <w:rFonts w:hint="default" w:ascii="Times New Roman" w:hAnsi="Times New Roman" w:cs="Times New Roman"/>
        </w:rPr>
        <w:br w:type="page"/>
      </w:r>
    </w:p>
    <w:p w14:paraId="4F49174D">
      <w:pPr>
        <w:pStyle w:val="5"/>
        <w:jc w:val="both"/>
      </w:pPr>
      <w:bookmarkStart w:id="312" w:name="_Toc296602615"/>
      <w:bookmarkStart w:id="313" w:name="_Toc247085888"/>
      <w:bookmarkStart w:id="314" w:name="_Toc246997113"/>
      <w:bookmarkStart w:id="315" w:name="_Toc246996370"/>
      <w:bookmarkStart w:id="316" w:name="_Toc247527850"/>
      <w:bookmarkStart w:id="317" w:name="_Toc152042599"/>
      <w:bookmarkStart w:id="318" w:name="_Toc152045810"/>
      <w:bookmarkStart w:id="319" w:name="_Toc300835226"/>
      <w:bookmarkStart w:id="320" w:name="_Toc144974878"/>
      <w:bookmarkStart w:id="321" w:name="_Toc247514302"/>
      <w:r>
        <w:t>（</w:t>
      </w:r>
      <w:r>
        <w:rPr>
          <w:rFonts w:hint="eastAsia"/>
          <w:lang w:val="en-US" w:eastAsia="zh-CN"/>
        </w:rPr>
        <w:t>二</w:t>
      </w:r>
      <w:r>
        <w:t>）项目管理机构组成表</w:t>
      </w:r>
      <w:bookmarkEnd w:id="312"/>
      <w:bookmarkEnd w:id="313"/>
      <w:bookmarkEnd w:id="314"/>
      <w:bookmarkEnd w:id="315"/>
    </w:p>
    <w:p w14:paraId="22E1CAD8">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26CC4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684E0495">
            <w:pPr>
              <w:spacing w:line="440" w:lineRule="exact"/>
              <w:jc w:val="center"/>
              <w:rPr>
                <w:szCs w:val="21"/>
              </w:rPr>
            </w:pPr>
            <w:r>
              <w:rPr>
                <w:szCs w:val="21"/>
              </w:rPr>
              <w:t>职务</w:t>
            </w:r>
          </w:p>
        </w:tc>
        <w:tc>
          <w:tcPr>
            <w:tcW w:w="721" w:type="dxa"/>
            <w:vMerge w:val="restart"/>
            <w:noWrap w:val="0"/>
            <w:vAlign w:val="center"/>
          </w:tcPr>
          <w:p w14:paraId="5FCB3126">
            <w:pPr>
              <w:spacing w:line="440" w:lineRule="exact"/>
              <w:jc w:val="center"/>
              <w:rPr>
                <w:szCs w:val="21"/>
              </w:rPr>
            </w:pPr>
            <w:r>
              <w:rPr>
                <w:szCs w:val="21"/>
              </w:rPr>
              <w:t>姓名</w:t>
            </w:r>
          </w:p>
        </w:tc>
        <w:tc>
          <w:tcPr>
            <w:tcW w:w="719" w:type="dxa"/>
            <w:vMerge w:val="restart"/>
            <w:noWrap w:val="0"/>
            <w:vAlign w:val="center"/>
          </w:tcPr>
          <w:p w14:paraId="5DB3B579">
            <w:pPr>
              <w:spacing w:line="440" w:lineRule="exact"/>
              <w:jc w:val="center"/>
              <w:rPr>
                <w:szCs w:val="21"/>
              </w:rPr>
            </w:pPr>
            <w:r>
              <w:rPr>
                <w:szCs w:val="21"/>
              </w:rPr>
              <w:t>职称</w:t>
            </w:r>
          </w:p>
        </w:tc>
        <w:tc>
          <w:tcPr>
            <w:tcW w:w="5763" w:type="dxa"/>
            <w:gridSpan w:val="5"/>
            <w:noWrap w:val="0"/>
            <w:vAlign w:val="center"/>
          </w:tcPr>
          <w:p w14:paraId="22F81C93">
            <w:pPr>
              <w:spacing w:line="440" w:lineRule="exact"/>
              <w:jc w:val="center"/>
              <w:rPr>
                <w:szCs w:val="21"/>
              </w:rPr>
            </w:pPr>
            <w:r>
              <w:rPr>
                <w:szCs w:val="21"/>
              </w:rPr>
              <w:t>执业或职业资格证明</w:t>
            </w:r>
          </w:p>
        </w:tc>
        <w:tc>
          <w:tcPr>
            <w:tcW w:w="672" w:type="dxa"/>
            <w:noWrap w:val="0"/>
            <w:vAlign w:val="center"/>
          </w:tcPr>
          <w:p w14:paraId="56B93D30">
            <w:pPr>
              <w:spacing w:line="440" w:lineRule="exact"/>
              <w:jc w:val="center"/>
              <w:rPr>
                <w:szCs w:val="21"/>
              </w:rPr>
            </w:pPr>
            <w:r>
              <w:rPr>
                <w:szCs w:val="21"/>
              </w:rPr>
              <w:t>备注</w:t>
            </w:r>
          </w:p>
        </w:tc>
      </w:tr>
      <w:tr w14:paraId="76FB2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783E5B4A">
            <w:pPr>
              <w:spacing w:line="440" w:lineRule="exact"/>
              <w:jc w:val="center"/>
              <w:rPr>
                <w:szCs w:val="21"/>
              </w:rPr>
            </w:pPr>
          </w:p>
        </w:tc>
        <w:tc>
          <w:tcPr>
            <w:tcW w:w="721" w:type="dxa"/>
            <w:vMerge w:val="continue"/>
            <w:noWrap w:val="0"/>
            <w:vAlign w:val="center"/>
          </w:tcPr>
          <w:p w14:paraId="03591B49">
            <w:pPr>
              <w:spacing w:line="440" w:lineRule="exact"/>
              <w:jc w:val="center"/>
              <w:rPr>
                <w:szCs w:val="21"/>
              </w:rPr>
            </w:pPr>
          </w:p>
        </w:tc>
        <w:tc>
          <w:tcPr>
            <w:tcW w:w="719" w:type="dxa"/>
            <w:vMerge w:val="continue"/>
            <w:noWrap w:val="0"/>
            <w:vAlign w:val="center"/>
          </w:tcPr>
          <w:p w14:paraId="7D410830">
            <w:pPr>
              <w:spacing w:line="440" w:lineRule="exact"/>
              <w:jc w:val="center"/>
              <w:rPr>
                <w:szCs w:val="21"/>
              </w:rPr>
            </w:pPr>
          </w:p>
        </w:tc>
        <w:tc>
          <w:tcPr>
            <w:tcW w:w="1081" w:type="dxa"/>
            <w:noWrap w:val="0"/>
            <w:vAlign w:val="center"/>
          </w:tcPr>
          <w:p w14:paraId="2B071713">
            <w:pPr>
              <w:spacing w:line="440" w:lineRule="exact"/>
              <w:jc w:val="center"/>
              <w:rPr>
                <w:szCs w:val="21"/>
              </w:rPr>
            </w:pPr>
            <w:r>
              <w:rPr>
                <w:szCs w:val="21"/>
              </w:rPr>
              <w:t>证书名称</w:t>
            </w:r>
          </w:p>
        </w:tc>
        <w:tc>
          <w:tcPr>
            <w:tcW w:w="719" w:type="dxa"/>
            <w:noWrap w:val="0"/>
            <w:vAlign w:val="center"/>
          </w:tcPr>
          <w:p w14:paraId="5B1BEEC3">
            <w:pPr>
              <w:spacing w:line="440" w:lineRule="exact"/>
              <w:jc w:val="center"/>
              <w:rPr>
                <w:szCs w:val="21"/>
              </w:rPr>
            </w:pPr>
            <w:r>
              <w:rPr>
                <w:szCs w:val="21"/>
              </w:rPr>
              <w:t>级别</w:t>
            </w:r>
          </w:p>
        </w:tc>
        <w:tc>
          <w:tcPr>
            <w:tcW w:w="721" w:type="dxa"/>
            <w:noWrap w:val="0"/>
            <w:vAlign w:val="center"/>
          </w:tcPr>
          <w:p w14:paraId="4FA11DE2">
            <w:pPr>
              <w:spacing w:line="440" w:lineRule="exact"/>
              <w:jc w:val="center"/>
              <w:rPr>
                <w:szCs w:val="21"/>
              </w:rPr>
            </w:pPr>
            <w:r>
              <w:rPr>
                <w:szCs w:val="21"/>
              </w:rPr>
              <w:t>证号</w:t>
            </w:r>
          </w:p>
        </w:tc>
        <w:tc>
          <w:tcPr>
            <w:tcW w:w="719" w:type="dxa"/>
            <w:noWrap w:val="0"/>
            <w:vAlign w:val="center"/>
          </w:tcPr>
          <w:p w14:paraId="57337074">
            <w:pPr>
              <w:spacing w:line="440" w:lineRule="exact"/>
              <w:jc w:val="center"/>
              <w:rPr>
                <w:szCs w:val="21"/>
              </w:rPr>
            </w:pPr>
            <w:r>
              <w:rPr>
                <w:szCs w:val="21"/>
              </w:rPr>
              <w:t>专业</w:t>
            </w:r>
          </w:p>
        </w:tc>
        <w:tc>
          <w:tcPr>
            <w:tcW w:w="2523" w:type="dxa"/>
            <w:noWrap w:val="0"/>
            <w:vAlign w:val="center"/>
          </w:tcPr>
          <w:p w14:paraId="40F5879F">
            <w:pPr>
              <w:spacing w:line="440" w:lineRule="exact"/>
              <w:jc w:val="center"/>
              <w:rPr>
                <w:szCs w:val="21"/>
              </w:rPr>
            </w:pPr>
            <w:r>
              <w:rPr>
                <w:szCs w:val="21"/>
              </w:rPr>
              <w:t>养老保险</w:t>
            </w:r>
          </w:p>
        </w:tc>
        <w:tc>
          <w:tcPr>
            <w:tcW w:w="672" w:type="dxa"/>
            <w:noWrap w:val="0"/>
            <w:vAlign w:val="center"/>
          </w:tcPr>
          <w:p w14:paraId="4CA20A7B">
            <w:pPr>
              <w:spacing w:line="440" w:lineRule="exact"/>
              <w:jc w:val="center"/>
              <w:rPr>
                <w:szCs w:val="21"/>
              </w:rPr>
            </w:pPr>
          </w:p>
        </w:tc>
      </w:tr>
      <w:tr w14:paraId="7A500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698A3F55">
            <w:pPr>
              <w:spacing w:line="440" w:lineRule="exact"/>
              <w:jc w:val="center"/>
              <w:rPr>
                <w:szCs w:val="21"/>
              </w:rPr>
            </w:pPr>
          </w:p>
        </w:tc>
        <w:tc>
          <w:tcPr>
            <w:tcW w:w="721" w:type="dxa"/>
            <w:noWrap w:val="0"/>
            <w:vAlign w:val="center"/>
          </w:tcPr>
          <w:p w14:paraId="64D82D42">
            <w:pPr>
              <w:spacing w:line="440" w:lineRule="exact"/>
              <w:jc w:val="center"/>
              <w:rPr>
                <w:szCs w:val="21"/>
              </w:rPr>
            </w:pPr>
          </w:p>
        </w:tc>
        <w:tc>
          <w:tcPr>
            <w:tcW w:w="719" w:type="dxa"/>
            <w:noWrap w:val="0"/>
            <w:vAlign w:val="center"/>
          </w:tcPr>
          <w:p w14:paraId="6AAAE361">
            <w:pPr>
              <w:spacing w:line="440" w:lineRule="exact"/>
              <w:jc w:val="center"/>
              <w:rPr>
                <w:szCs w:val="21"/>
              </w:rPr>
            </w:pPr>
          </w:p>
        </w:tc>
        <w:tc>
          <w:tcPr>
            <w:tcW w:w="1081" w:type="dxa"/>
            <w:noWrap w:val="0"/>
            <w:vAlign w:val="center"/>
          </w:tcPr>
          <w:p w14:paraId="79B1E3F5">
            <w:pPr>
              <w:spacing w:line="440" w:lineRule="exact"/>
              <w:jc w:val="center"/>
              <w:rPr>
                <w:szCs w:val="21"/>
              </w:rPr>
            </w:pPr>
          </w:p>
        </w:tc>
        <w:tc>
          <w:tcPr>
            <w:tcW w:w="719" w:type="dxa"/>
            <w:noWrap w:val="0"/>
            <w:vAlign w:val="center"/>
          </w:tcPr>
          <w:p w14:paraId="63CAD0D5">
            <w:pPr>
              <w:spacing w:line="440" w:lineRule="exact"/>
              <w:jc w:val="center"/>
              <w:rPr>
                <w:szCs w:val="21"/>
              </w:rPr>
            </w:pPr>
          </w:p>
        </w:tc>
        <w:tc>
          <w:tcPr>
            <w:tcW w:w="721" w:type="dxa"/>
            <w:noWrap w:val="0"/>
            <w:vAlign w:val="center"/>
          </w:tcPr>
          <w:p w14:paraId="164E0C13">
            <w:pPr>
              <w:spacing w:line="440" w:lineRule="exact"/>
              <w:jc w:val="center"/>
              <w:rPr>
                <w:szCs w:val="21"/>
              </w:rPr>
            </w:pPr>
          </w:p>
        </w:tc>
        <w:tc>
          <w:tcPr>
            <w:tcW w:w="719" w:type="dxa"/>
            <w:noWrap w:val="0"/>
            <w:vAlign w:val="center"/>
          </w:tcPr>
          <w:p w14:paraId="49461CD0">
            <w:pPr>
              <w:spacing w:line="440" w:lineRule="exact"/>
              <w:jc w:val="center"/>
              <w:rPr>
                <w:szCs w:val="21"/>
              </w:rPr>
            </w:pPr>
          </w:p>
        </w:tc>
        <w:tc>
          <w:tcPr>
            <w:tcW w:w="2523" w:type="dxa"/>
            <w:noWrap w:val="0"/>
            <w:vAlign w:val="center"/>
          </w:tcPr>
          <w:p w14:paraId="067E592A">
            <w:pPr>
              <w:spacing w:line="440" w:lineRule="exact"/>
              <w:jc w:val="center"/>
              <w:rPr>
                <w:szCs w:val="21"/>
              </w:rPr>
            </w:pPr>
          </w:p>
        </w:tc>
        <w:tc>
          <w:tcPr>
            <w:tcW w:w="672" w:type="dxa"/>
            <w:noWrap w:val="0"/>
            <w:vAlign w:val="center"/>
          </w:tcPr>
          <w:p w14:paraId="6FFD05A6">
            <w:pPr>
              <w:spacing w:line="440" w:lineRule="exact"/>
              <w:jc w:val="center"/>
              <w:rPr>
                <w:szCs w:val="21"/>
              </w:rPr>
            </w:pPr>
          </w:p>
        </w:tc>
      </w:tr>
      <w:tr w14:paraId="7CCC5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B65DEF3">
            <w:pPr>
              <w:spacing w:line="440" w:lineRule="exact"/>
              <w:jc w:val="center"/>
              <w:rPr>
                <w:szCs w:val="21"/>
              </w:rPr>
            </w:pPr>
          </w:p>
        </w:tc>
        <w:tc>
          <w:tcPr>
            <w:tcW w:w="721" w:type="dxa"/>
            <w:noWrap w:val="0"/>
            <w:vAlign w:val="top"/>
          </w:tcPr>
          <w:p w14:paraId="165262BC">
            <w:pPr>
              <w:spacing w:line="440" w:lineRule="exact"/>
              <w:jc w:val="center"/>
              <w:rPr>
                <w:szCs w:val="21"/>
              </w:rPr>
            </w:pPr>
          </w:p>
        </w:tc>
        <w:tc>
          <w:tcPr>
            <w:tcW w:w="719" w:type="dxa"/>
            <w:noWrap w:val="0"/>
            <w:vAlign w:val="top"/>
          </w:tcPr>
          <w:p w14:paraId="30133199">
            <w:pPr>
              <w:spacing w:line="440" w:lineRule="exact"/>
              <w:jc w:val="center"/>
              <w:rPr>
                <w:szCs w:val="21"/>
              </w:rPr>
            </w:pPr>
          </w:p>
        </w:tc>
        <w:tc>
          <w:tcPr>
            <w:tcW w:w="1081" w:type="dxa"/>
            <w:noWrap w:val="0"/>
            <w:vAlign w:val="top"/>
          </w:tcPr>
          <w:p w14:paraId="6DCD0959">
            <w:pPr>
              <w:spacing w:line="440" w:lineRule="exact"/>
              <w:jc w:val="center"/>
              <w:rPr>
                <w:szCs w:val="21"/>
              </w:rPr>
            </w:pPr>
          </w:p>
        </w:tc>
        <w:tc>
          <w:tcPr>
            <w:tcW w:w="719" w:type="dxa"/>
            <w:noWrap w:val="0"/>
            <w:vAlign w:val="top"/>
          </w:tcPr>
          <w:p w14:paraId="372BBD9F">
            <w:pPr>
              <w:spacing w:line="440" w:lineRule="exact"/>
              <w:jc w:val="center"/>
              <w:rPr>
                <w:szCs w:val="21"/>
              </w:rPr>
            </w:pPr>
          </w:p>
        </w:tc>
        <w:tc>
          <w:tcPr>
            <w:tcW w:w="721" w:type="dxa"/>
            <w:noWrap w:val="0"/>
            <w:vAlign w:val="top"/>
          </w:tcPr>
          <w:p w14:paraId="4E7FECCE">
            <w:pPr>
              <w:spacing w:line="440" w:lineRule="exact"/>
              <w:jc w:val="center"/>
              <w:rPr>
                <w:szCs w:val="21"/>
              </w:rPr>
            </w:pPr>
          </w:p>
        </w:tc>
        <w:tc>
          <w:tcPr>
            <w:tcW w:w="719" w:type="dxa"/>
            <w:noWrap w:val="0"/>
            <w:vAlign w:val="top"/>
          </w:tcPr>
          <w:p w14:paraId="0DBA387D">
            <w:pPr>
              <w:spacing w:line="440" w:lineRule="exact"/>
              <w:jc w:val="center"/>
              <w:rPr>
                <w:szCs w:val="21"/>
              </w:rPr>
            </w:pPr>
          </w:p>
        </w:tc>
        <w:tc>
          <w:tcPr>
            <w:tcW w:w="2523" w:type="dxa"/>
            <w:noWrap w:val="0"/>
            <w:vAlign w:val="top"/>
          </w:tcPr>
          <w:p w14:paraId="030E50E8">
            <w:pPr>
              <w:spacing w:line="440" w:lineRule="exact"/>
              <w:jc w:val="center"/>
              <w:rPr>
                <w:szCs w:val="21"/>
              </w:rPr>
            </w:pPr>
          </w:p>
        </w:tc>
        <w:tc>
          <w:tcPr>
            <w:tcW w:w="672" w:type="dxa"/>
            <w:noWrap w:val="0"/>
            <w:vAlign w:val="top"/>
          </w:tcPr>
          <w:p w14:paraId="1D7230C4">
            <w:pPr>
              <w:spacing w:line="440" w:lineRule="exact"/>
              <w:jc w:val="center"/>
              <w:rPr>
                <w:szCs w:val="21"/>
              </w:rPr>
            </w:pPr>
          </w:p>
        </w:tc>
      </w:tr>
      <w:tr w14:paraId="48280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3BAA9D9">
            <w:pPr>
              <w:spacing w:line="440" w:lineRule="exact"/>
              <w:jc w:val="center"/>
              <w:rPr>
                <w:szCs w:val="21"/>
              </w:rPr>
            </w:pPr>
          </w:p>
        </w:tc>
        <w:tc>
          <w:tcPr>
            <w:tcW w:w="721" w:type="dxa"/>
            <w:noWrap w:val="0"/>
            <w:vAlign w:val="top"/>
          </w:tcPr>
          <w:p w14:paraId="6C79EED3">
            <w:pPr>
              <w:spacing w:line="440" w:lineRule="exact"/>
              <w:jc w:val="center"/>
              <w:rPr>
                <w:szCs w:val="21"/>
              </w:rPr>
            </w:pPr>
          </w:p>
        </w:tc>
        <w:tc>
          <w:tcPr>
            <w:tcW w:w="719" w:type="dxa"/>
            <w:noWrap w:val="0"/>
            <w:vAlign w:val="top"/>
          </w:tcPr>
          <w:p w14:paraId="39B80366">
            <w:pPr>
              <w:spacing w:line="440" w:lineRule="exact"/>
              <w:jc w:val="center"/>
              <w:rPr>
                <w:szCs w:val="21"/>
              </w:rPr>
            </w:pPr>
          </w:p>
        </w:tc>
        <w:tc>
          <w:tcPr>
            <w:tcW w:w="1081" w:type="dxa"/>
            <w:noWrap w:val="0"/>
            <w:vAlign w:val="top"/>
          </w:tcPr>
          <w:p w14:paraId="41E8D26A">
            <w:pPr>
              <w:spacing w:line="440" w:lineRule="exact"/>
              <w:jc w:val="center"/>
              <w:rPr>
                <w:szCs w:val="21"/>
              </w:rPr>
            </w:pPr>
          </w:p>
        </w:tc>
        <w:tc>
          <w:tcPr>
            <w:tcW w:w="719" w:type="dxa"/>
            <w:noWrap w:val="0"/>
            <w:vAlign w:val="top"/>
          </w:tcPr>
          <w:p w14:paraId="2A15CD16">
            <w:pPr>
              <w:spacing w:line="440" w:lineRule="exact"/>
              <w:jc w:val="center"/>
              <w:rPr>
                <w:szCs w:val="21"/>
              </w:rPr>
            </w:pPr>
          </w:p>
        </w:tc>
        <w:tc>
          <w:tcPr>
            <w:tcW w:w="721" w:type="dxa"/>
            <w:noWrap w:val="0"/>
            <w:vAlign w:val="top"/>
          </w:tcPr>
          <w:p w14:paraId="404EFCD5">
            <w:pPr>
              <w:spacing w:line="440" w:lineRule="exact"/>
              <w:jc w:val="center"/>
              <w:rPr>
                <w:szCs w:val="21"/>
              </w:rPr>
            </w:pPr>
          </w:p>
        </w:tc>
        <w:tc>
          <w:tcPr>
            <w:tcW w:w="719" w:type="dxa"/>
            <w:noWrap w:val="0"/>
            <w:vAlign w:val="top"/>
          </w:tcPr>
          <w:p w14:paraId="6E8B21CF">
            <w:pPr>
              <w:spacing w:line="440" w:lineRule="exact"/>
              <w:jc w:val="center"/>
              <w:rPr>
                <w:szCs w:val="21"/>
              </w:rPr>
            </w:pPr>
          </w:p>
        </w:tc>
        <w:tc>
          <w:tcPr>
            <w:tcW w:w="2523" w:type="dxa"/>
            <w:noWrap w:val="0"/>
            <w:vAlign w:val="top"/>
          </w:tcPr>
          <w:p w14:paraId="7F84332D">
            <w:pPr>
              <w:spacing w:line="440" w:lineRule="exact"/>
              <w:jc w:val="center"/>
              <w:rPr>
                <w:szCs w:val="21"/>
              </w:rPr>
            </w:pPr>
          </w:p>
        </w:tc>
        <w:tc>
          <w:tcPr>
            <w:tcW w:w="672" w:type="dxa"/>
            <w:noWrap w:val="0"/>
            <w:vAlign w:val="top"/>
          </w:tcPr>
          <w:p w14:paraId="40C3EC96">
            <w:pPr>
              <w:spacing w:line="440" w:lineRule="exact"/>
              <w:jc w:val="center"/>
              <w:rPr>
                <w:szCs w:val="21"/>
              </w:rPr>
            </w:pPr>
          </w:p>
        </w:tc>
      </w:tr>
      <w:tr w14:paraId="6B04F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7A18F83">
            <w:pPr>
              <w:spacing w:line="440" w:lineRule="exact"/>
              <w:jc w:val="center"/>
              <w:rPr>
                <w:szCs w:val="21"/>
              </w:rPr>
            </w:pPr>
          </w:p>
        </w:tc>
        <w:tc>
          <w:tcPr>
            <w:tcW w:w="721" w:type="dxa"/>
            <w:noWrap w:val="0"/>
            <w:vAlign w:val="top"/>
          </w:tcPr>
          <w:p w14:paraId="2A2DB73C">
            <w:pPr>
              <w:spacing w:line="440" w:lineRule="exact"/>
              <w:jc w:val="center"/>
              <w:rPr>
                <w:szCs w:val="21"/>
              </w:rPr>
            </w:pPr>
          </w:p>
        </w:tc>
        <w:tc>
          <w:tcPr>
            <w:tcW w:w="719" w:type="dxa"/>
            <w:noWrap w:val="0"/>
            <w:vAlign w:val="top"/>
          </w:tcPr>
          <w:p w14:paraId="1B00985D">
            <w:pPr>
              <w:spacing w:line="440" w:lineRule="exact"/>
              <w:jc w:val="center"/>
              <w:rPr>
                <w:szCs w:val="21"/>
              </w:rPr>
            </w:pPr>
          </w:p>
        </w:tc>
        <w:tc>
          <w:tcPr>
            <w:tcW w:w="1081" w:type="dxa"/>
            <w:noWrap w:val="0"/>
            <w:vAlign w:val="top"/>
          </w:tcPr>
          <w:p w14:paraId="5797A49A">
            <w:pPr>
              <w:spacing w:line="440" w:lineRule="exact"/>
              <w:jc w:val="center"/>
              <w:rPr>
                <w:szCs w:val="21"/>
              </w:rPr>
            </w:pPr>
          </w:p>
        </w:tc>
        <w:tc>
          <w:tcPr>
            <w:tcW w:w="719" w:type="dxa"/>
            <w:noWrap w:val="0"/>
            <w:vAlign w:val="top"/>
          </w:tcPr>
          <w:p w14:paraId="7D747D4D">
            <w:pPr>
              <w:spacing w:line="440" w:lineRule="exact"/>
              <w:jc w:val="center"/>
              <w:rPr>
                <w:szCs w:val="21"/>
              </w:rPr>
            </w:pPr>
          </w:p>
        </w:tc>
        <w:tc>
          <w:tcPr>
            <w:tcW w:w="721" w:type="dxa"/>
            <w:noWrap w:val="0"/>
            <w:vAlign w:val="top"/>
          </w:tcPr>
          <w:p w14:paraId="2AEA6970">
            <w:pPr>
              <w:spacing w:line="440" w:lineRule="exact"/>
              <w:jc w:val="center"/>
              <w:rPr>
                <w:szCs w:val="21"/>
              </w:rPr>
            </w:pPr>
          </w:p>
        </w:tc>
        <w:tc>
          <w:tcPr>
            <w:tcW w:w="719" w:type="dxa"/>
            <w:noWrap w:val="0"/>
            <w:vAlign w:val="top"/>
          </w:tcPr>
          <w:p w14:paraId="7FAB3746">
            <w:pPr>
              <w:spacing w:line="440" w:lineRule="exact"/>
              <w:jc w:val="center"/>
              <w:rPr>
                <w:szCs w:val="21"/>
              </w:rPr>
            </w:pPr>
          </w:p>
        </w:tc>
        <w:tc>
          <w:tcPr>
            <w:tcW w:w="2523" w:type="dxa"/>
            <w:noWrap w:val="0"/>
            <w:vAlign w:val="top"/>
          </w:tcPr>
          <w:p w14:paraId="614A5ED6">
            <w:pPr>
              <w:spacing w:line="440" w:lineRule="exact"/>
              <w:jc w:val="center"/>
              <w:rPr>
                <w:szCs w:val="21"/>
              </w:rPr>
            </w:pPr>
          </w:p>
        </w:tc>
        <w:tc>
          <w:tcPr>
            <w:tcW w:w="672" w:type="dxa"/>
            <w:noWrap w:val="0"/>
            <w:vAlign w:val="top"/>
          </w:tcPr>
          <w:p w14:paraId="4254E887">
            <w:pPr>
              <w:spacing w:line="440" w:lineRule="exact"/>
              <w:jc w:val="center"/>
              <w:rPr>
                <w:szCs w:val="21"/>
              </w:rPr>
            </w:pPr>
          </w:p>
        </w:tc>
      </w:tr>
      <w:tr w14:paraId="3A9FD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78C9150">
            <w:pPr>
              <w:spacing w:line="440" w:lineRule="exact"/>
              <w:jc w:val="center"/>
              <w:rPr>
                <w:szCs w:val="21"/>
              </w:rPr>
            </w:pPr>
          </w:p>
        </w:tc>
        <w:tc>
          <w:tcPr>
            <w:tcW w:w="721" w:type="dxa"/>
            <w:noWrap w:val="0"/>
            <w:vAlign w:val="top"/>
          </w:tcPr>
          <w:p w14:paraId="1E893487">
            <w:pPr>
              <w:spacing w:line="440" w:lineRule="exact"/>
              <w:jc w:val="center"/>
              <w:rPr>
                <w:szCs w:val="21"/>
              </w:rPr>
            </w:pPr>
          </w:p>
        </w:tc>
        <w:tc>
          <w:tcPr>
            <w:tcW w:w="719" w:type="dxa"/>
            <w:noWrap w:val="0"/>
            <w:vAlign w:val="top"/>
          </w:tcPr>
          <w:p w14:paraId="5906BAF5">
            <w:pPr>
              <w:spacing w:line="440" w:lineRule="exact"/>
              <w:jc w:val="center"/>
              <w:rPr>
                <w:szCs w:val="21"/>
              </w:rPr>
            </w:pPr>
          </w:p>
        </w:tc>
        <w:tc>
          <w:tcPr>
            <w:tcW w:w="1081" w:type="dxa"/>
            <w:noWrap w:val="0"/>
            <w:vAlign w:val="top"/>
          </w:tcPr>
          <w:p w14:paraId="1882AD63">
            <w:pPr>
              <w:spacing w:line="440" w:lineRule="exact"/>
              <w:jc w:val="center"/>
              <w:rPr>
                <w:szCs w:val="21"/>
              </w:rPr>
            </w:pPr>
          </w:p>
        </w:tc>
        <w:tc>
          <w:tcPr>
            <w:tcW w:w="719" w:type="dxa"/>
            <w:noWrap w:val="0"/>
            <w:vAlign w:val="top"/>
          </w:tcPr>
          <w:p w14:paraId="5D855EA1">
            <w:pPr>
              <w:spacing w:line="440" w:lineRule="exact"/>
              <w:jc w:val="center"/>
              <w:rPr>
                <w:szCs w:val="21"/>
              </w:rPr>
            </w:pPr>
          </w:p>
        </w:tc>
        <w:tc>
          <w:tcPr>
            <w:tcW w:w="721" w:type="dxa"/>
            <w:noWrap w:val="0"/>
            <w:vAlign w:val="top"/>
          </w:tcPr>
          <w:p w14:paraId="392B30F8">
            <w:pPr>
              <w:spacing w:line="440" w:lineRule="exact"/>
              <w:jc w:val="center"/>
              <w:rPr>
                <w:szCs w:val="21"/>
              </w:rPr>
            </w:pPr>
          </w:p>
        </w:tc>
        <w:tc>
          <w:tcPr>
            <w:tcW w:w="719" w:type="dxa"/>
            <w:noWrap w:val="0"/>
            <w:vAlign w:val="top"/>
          </w:tcPr>
          <w:p w14:paraId="0E10D663">
            <w:pPr>
              <w:spacing w:line="440" w:lineRule="exact"/>
              <w:jc w:val="center"/>
              <w:rPr>
                <w:szCs w:val="21"/>
              </w:rPr>
            </w:pPr>
          </w:p>
        </w:tc>
        <w:tc>
          <w:tcPr>
            <w:tcW w:w="2523" w:type="dxa"/>
            <w:noWrap w:val="0"/>
            <w:vAlign w:val="top"/>
          </w:tcPr>
          <w:p w14:paraId="2ED83BF4">
            <w:pPr>
              <w:spacing w:line="440" w:lineRule="exact"/>
              <w:jc w:val="center"/>
              <w:rPr>
                <w:szCs w:val="21"/>
              </w:rPr>
            </w:pPr>
          </w:p>
        </w:tc>
        <w:tc>
          <w:tcPr>
            <w:tcW w:w="672" w:type="dxa"/>
            <w:noWrap w:val="0"/>
            <w:vAlign w:val="top"/>
          </w:tcPr>
          <w:p w14:paraId="05373BD2">
            <w:pPr>
              <w:spacing w:line="440" w:lineRule="exact"/>
              <w:jc w:val="center"/>
              <w:rPr>
                <w:szCs w:val="21"/>
              </w:rPr>
            </w:pPr>
          </w:p>
        </w:tc>
      </w:tr>
      <w:tr w14:paraId="729B1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EF0E5DF">
            <w:pPr>
              <w:spacing w:line="440" w:lineRule="exact"/>
              <w:jc w:val="center"/>
              <w:rPr>
                <w:szCs w:val="21"/>
              </w:rPr>
            </w:pPr>
          </w:p>
        </w:tc>
        <w:tc>
          <w:tcPr>
            <w:tcW w:w="721" w:type="dxa"/>
            <w:noWrap w:val="0"/>
            <w:vAlign w:val="top"/>
          </w:tcPr>
          <w:p w14:paraId="65FA0847">
            <w:pPr>
              <w:spacing w:line="440" w:lineRule="exact"/>
              <w:jc w:val="center"/>
              <w:rPr>
                <w:szCs w:val="21"/>
              </w:rPr>
            </w:pPr>
          </w:p>
        </w:tc>
        <w:tc>
          <w:tcPr>
            <w:tcW w:w="719" w:type="dxa"/>
            <w:noWrap w:val="0"/>
            <w:vAlign w:val="top"/>
          </w:tcPr>
          <w:p w14:paraId="540A131E">
            <w:pPr>
              <w:spacing w:line="440" w:lineRule="exact"/>
              <w:jc w:val="center"/>
              <w:rPr>
                <w:szCs w:val="21"/>
              </w:rPr>
            </w:pPr>
          </w:p>
        </w:tc>
        <w:tc>
          <w:tcPr>
            <w:tcW w:w="1081" w:type="dxa"/>
            <w:noWrap w:val="0"/>
            <w:vAlign w:val="top"/>
          </w:tcPr>
          <w:p w14:paraId="48E6FB78">
            <w:pPr>
              <w:spacing w:line="440" w:lineRule="exact"/>
              <w:jc w:val="center"/>
              <w:rPr>
                <w:szCs w:val="21"/>
              </w:rPr>
            </w:pPr>
          </w:p>
        </w:tc>
        <w:tc>
          <w:tcPr>
            <w:tcW w:w="719" w:type="dxa"/>
            <w:noWrap w:val="0"/>
            <w:vAlign w:val="top"/>
          </w:tcPr>
          <w:p w14:paraId="25FD74FB">
            <w:pPr>
              <w:spacing w:line="440" w:lineRule="exact"/>
              <w:jc w:val="center"/>
              <w:rPr>
                <w:szCs w:val="21"/>
              </w:rPr>
            </w:pPr>
          </w:p>
        </w:tc>
        <w:tc>
          <w:tcPr>
            <w:tcW w:w="721" w:type="dxa"/>
            <w:noWrap w:val="0"/>
            <w:vAlign w:val="top"/>
          </w:tcPr>
          <w:p w14:paraId="65EF61EC">
            <w:pPr>
              <w:spacing w:line="440" w:lineRule="exact"/>
              <w:jc w:val="center"/>
              <w:rPr>
                <w:szCs w:val="21"/>
              </w:rPr>
            </w:pPr>
          </w:p>
        </w:tc>
        <w:tc>
          <w:tcPr>
            <w:tcW w:w="719" w:type="dxa"/>
            <w:noWrap w:val="0"/>
            <w:vAlign w:val="top"/>
          </w:tcPr>
          <w:p w14:paraId="73FA6A3C">
            <w:pPr>
              <w:spacing w:line="440" w:lineRule="exact"/>
              <w:jc w:val="center"/>
              <w:rPr>
                <w:szCs w:val="21"/>
              </w:rPr>
            </w:pPr>
          </w:p>
        </w:tc>
        <w:tc>
          <w:tcPr>
            <w:tcW w:w="2523" w:type="dxa"/>
            <w:noWrap w:val="0"/>
            <w:vAlign w:val="top"/>
          </w:tcPr>
          <w:p w14:paraId="64D33F72">
            <w:pPr>
              <w:spacing w:line="440" w:lineRule="exact"/>
              <w:jc w:val="center"/>
              <w:rPr>
                <w:szCs w:val="21"/>
              </w:rPr>
            </w:pPr>
          </w:p>
        </w:tc>
        <w:tc>
          <w:tcPr>
            <w:tcW w:w="672" w:type="dxa"/>
            <w:noWrap w:val="0"/>
            <w:vAlign w:val="top"/>
          </w:tcPr>
          <w:p w14:paraId="03091E17">
            <w:pPr>
              <w:spacing w:line="440" w:lineRule="exact"/>
              <w:jc w:val="center"/>
              <w:rPr>
                <w:szCs w:val="21"/>
              </w:rPr>
            </w:pPr>
          </w:p>
        </w:tc>
      </w:tr>
      <w:tr w14:paraId="4B998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5605AAE">
            <w:pPr>
              <w:spacing w:line="440" w:lineRule="exact"/>
              <w:jc w:val="center"/>
              <w:rPr>
                <w:szCs w:val="21"/>
              </w:rPr>
            </w:pPr>
          </w:p>
        </w:tc>
        <w:tc>
          <w:tcPr>
            <w:tcW w:w="721" w:type="dxa"/>
            <w:noWrap w:val="0"/>
            <w:vAlign w:val="top"/>
          </w:tcPr>
          <w:p w14:paraId="6F90C54B">
            <w:pPr>
              <w:spacing w:line="440" w:lineRule="exact"/>
              <w:jc w:val="center"/>
              <w:rPr>
                <w:szCs w:val="21"/>
              </w:rPr>
            </w:pPr>
          </w:p>
        </w:tc>
        <w:tc>
          <w:tcPr>
            <w:tcW w:w="719" w:type="dxa"/>
            <w:noWrap w:val="0"/>
            <w:vAlign w:val="top"/>
          </w:tcPr>
          <w:p w14:paraId="2E80A233">
            <w:pPr>
              <w:spacing w:line="440" w:lineRule="exact"/>
              <w:jc w:val="center"/>
              <w:rPr>
                <w:szCs w:val="21"/>
              </w:rPr>
            </w:pPr>
          </w:p>
        </w:tc>
        <w:tc>
          <w:tcPr>
            <w:tcW w:w="1081" w:type="dxa"/>
            <w:noWrap w:val="0"/>
            <w:vAlign w:val="top"/>
          </w:tcPr>
          <w:p w14:paraId="0A8E0EC4">
            <w:pPr>
              <w:spacing w:line="440" w:lineRule="exact"/>
              <w:jc w:val="center"/>
              <w:rPr>
                <w:szCs w:val="21"/>
              </w:rPr>
            </w:pPr>
          </w:p>
        </w:tc>
        <w:tc>
          <w:tcPr>
            <w:tcW w:w="719" w:type="dxa"/>
            <w:noWrap w:val="0"/>
            <w:vAlign w:val="top"/>
          </w:tcPr>
          <w:p w14:paraId="4BF25332">
            <w:pPr>
              <w:spacing w:line="440" w:lineRule="exact"/>
              <w:jc w:val="center"/>
              <w:rPr>
                <w:szCs w:val="21"/>
              </w:rPr>
            </w:pPr>
          </w:p>
        </w:tc>
        <w:tc>
          <w:tcPr>
            <w:tcW w:w="721" w:type="dxa"/>
            <w:noWrap w:val="0"/>
            <w:vAlign w:val="top"/>
          </w:tcPr>
          <w:p w14:paraId="5BF99D76">
            <w:pPr>
              <w:spacing w:line="440" w:lineRule="exact"/>
              <w:jc w:val="center"/>
              <w:rPr>
                <w:szCs w:val="21"/>
              </w:rPr>
            </w:pPr>
          </w:p>
        </w:tc>
        <w:tc>
          <w:tcPr>
            <w:tcW w:w="719" w:type="dxa"/>
            <w:noWrap w:val="0"/>
            <w:vAlign w:val="top"/>
          </w:tcPr>
          <w:p w14:paraId="7C0DCD4F">
            <w:pPr>
              <w:spacing w:line="440" w:lineRule="exact"/>
              <w:jc w:val="center"/>
              <w:rPr>
                <w:szCs w:val="21"/>
              </w:rPr>
            </w:pPr>
          </w:p>
        </w:tc>
        <w:tc>
          <w:tcPr>
            <w:tcW w:w="2523" w:type="dxa"/>
            <w:noWrap w:val="0"/>
            <w:vAlign w:val="top"/>
          </w:tcPr>
          <w:p w14:paraId="5DC1C496">
            <w:pPr>
              <w:spacing w:line="440" w:lineRule="exact"/>
              <w:jc w:val="center"/>
              <w:rPr>
                <w:szCs w:val="21"/>
              </w:rPr>
            </w:pPr>
          </w:p>
        </w:tc>
        <w:tc>
          <w:tcPr>
            <w:tcW w:w="672" w:type="dxa"/>
            <w:noWrap w:val="0"/>
            <w:vAlign w:val="top"/>
          </w:tcPr>
          <w:p w14:paraId="2C112542">
            <w:pPr>
              <w:spacing w:line="440" w:lineRule="exact"/>
              <w:jc w:val="center"/>
              <w:rPr>
                <w:szCs w:val="21"/>
              </w:rPr>
            </w:pPr>
          </w:p>
        </w:tc>
      </w:tr>
      <w:tr w14:paraId="53747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FE09B89">
            <w:pPr>
              <w:spacing w:line="440" w:lineRule="exact"/>
              <w:jc w:val="center"/>
              <w:rPr>
                <w:szCs w:val="21"/>
              </w:rPr>
            </w:pPr>
          </w:p>
        </w:tc>
        <w:tc>
          <w:tcPr>
            <w:tcW w:w="721" w:type="dxa"/>
            <w:noWrap w:val="0"/>
            <w:vAlign w:val="top"/>
          </w:tcPr>
          <w:p w14:paraId="30A14653">
            <w:pPr>
              <w:spacing w:line="440" w:lineRule="exact"/>
              <w:jc w:val="center"/>
              <w:rPr>
                <w:szCs w:val="21"/>
              </w:rPr>
            </w:pPr>
          </w:p>
        </w:tc>
        <w:tc>
          <w:tcPr>
            <w:tcW w:w="719" w:type="dxa"/>
            <w:noWrap w:val="0"/>
            <w:vAlign w:val="top"/>
          </w:tcPr>
          <w:p w14:paraId="3F9B31F2">
            <w:pPr>
              <w:spacing w:line="440" w:lineRule="exact"/>
              <w:jc w:val="center"/>
              <w:rPr>
                <w:szCs w:val="21"/>
              </w:rPr>
            </w:pPr>
          </w:p>
        </w:tc>
        <w:tc>
          <w:tcPr>
            <w:tcW w:w="1081" w:type="dxa"/>
            <w:noWrap w:val="0"/>
            <w:vAlign w:val="top"/>
          </w:tcPr>
          <w:p w14:paraId="319CBD2E">
            <w:pPr>
              <w:spacing w:line="440" w:lineRule="exact"/>
              <w:jc w:val="center"/>
              <w:rPr>
                <w:szCs w:val="21"/>
              </w:rPr>
            </w:pPr>
          </w:p>
        </w:tc>
        <w:tc>
          <w:tcPr>
            <w:tcW w:w="719" w:type="dxa"/>
            <w:noWrap w:val="0"/>
            <w:vAlign w:val="top"/>
          </w:tcPr>
          <w:p w14:paraId="1EFA05F0">
            <w:pPr>
              <w:spacing w:line="440" w:lineRule="exact"/>
              <w:jc w:val="center"/>
              <w:rPr>
                <w:szCs w:val="21"/>
              </w:rPr>
            </w:pPr>
          </w:p>
        </w:tc>
        <w:tc>
          <w:tcPr>
            <w:tcW w:w="721" w:type="dxa"/>
            <w:noWrap w:val="0"/>
            <w:vAlign w:val="top"/>
          </w:tcPr>
          <w:p w14:paraId="4B933646">
            <w:pPr>
              <w:spacing w:line="440" w:lineRule="exact"/>
              <w:jc w:val="center"/>
              <w:rPr>
                <w:szCs w:val="21"/>
              </w:rPr>
            </w:pPr>
          </w:p>
        </w:tc>
        <w:tc>
          <w:tcPr>
            <w:tcW w:w="719" w:type="dxa"/>
            <w:noWrap w:val="0"/>
            <w:vAlign w:val="top"/>
          </w:tcPr>
          <w:p w14:paraId="4BE01CC9">
            <w:pPr>
              <w:spacing w:line="440" w:lineRule="exact"/>
              <w:jc w:val="center"/>
              <w:rPr>
                <w:szCs w:val="21"/>
              </w:rPr>
            </w:pPr>
          </w:p>
        </w:tc>
        <w:tc>
          <w:tcPr>
            <w:tcW w:w="2523" w:type="dxa"/>
            <w:noWrap w:val="0"/>
            <w:vAlign w:val="top"/>
          </w:tcPr>
          <w:p w14:paraId="1A9A7002">
            <w:pPr>
              <w:spacing w:line="440" w:lineRule="exact"/>
              <w:jc w:val="center"/>
              <w:rPr>
                <w:szCs w:val="21"/>
              </w:rPr>
            </w:pPr>
          </w:p>
        </w:tc>
        <w:tc>
          <w:tcPr>
            <w:tcW w:w="672" w:type="dxa"/>
            <w:noWrap w:val="0"/>
            <w:vAlign w:val="top"/>
          </w:tcPr>
          <w:p w14:paraId="3AA3BCD3">
            <w:pPr>
              <w:spacing w:line="440" w:lineRule="exact"/>
              <w:jc w:val="center"/>
              <w:rPr>
                <w:szCs w:val="21"/>
              </w:rPr>
            </w:pPr>
          </w:p>
        </w:tc>
      </w:tr>
      <w:tr w14:paraId="58907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11B2792">
            <w:pPr>
              <w:spacing w:line="440" w:lineRule="exact"/>
              <w:jc w:val="center"/>
              <w:rPr>
                <w:szCs w:val="21"/>
              </w:rPr>
            </w:pPr>
          </w:p>
        </w:tc>
        <w:tc>
          <w:tcPr>
            <w:tcW w:w="721" w:type="dxa"/>
            <w:noWrap w:val="0"/>
            <w:vAlign w:val="top"/>
          </w:tcPr>
          <w:p w14:paraId="177DF277">
            <w:pPr>
              <w:spacing w:line="440" w:lineRule="exact"/>
              <w:jc w:val="center"/>
              <w:rPr>
                <w:szCs w:val="21"/>
              </w:rPr>
            </w:pPr>
          </w:p>
        </w:tc>
        <w:tc>
          <w:tcPr>
            <w:tcW w:w="719" w:type="dxa"/>
            <w:noWrap w:val="0"/>
            <w:vAlign w:val="top"/>
          </w:tcPr>
          <w:p w14:paraId="12F87CE7">
            <w:pPr>
              <w:spacing w:line="440" w:lineRule="exact"/>
              <w:jc w:val="center"/>
              <w:rPr>
                <w:szCs w:val="21"/>
              </w:rPr>
            </w:pPr>
          </w:p>
        </w:tc>
        <w:tc>
          <w:tcPr>
            <w:tcW w:w="1081" w:type="dxa"/>
            <w:noWrap w:val="0"/>
            <w:vAlign w:val="top"/>
          </w:tcPr>
          <w:p w14:paraId="280F4C0D">
            <w:pPr>
              <w:spacing w:line="440" w:lineRule="exact"/>
              <w:jc w:val="center"/>
              <w:rPr>
                <w:szCs w:val="21"/>
              </w:rPr>
            </w:pPr>
          </w:p>
        </w:tc>
        <w:tc>
          <w:tcPr>
            <w:tcW w:w="719" w:type="dxa"/>
            <w:noWrap w:val="0"/>
            <w:vAlign w:val="top"/>
          </w:tcPr>
          <w:p w14:paraId="2915586B">
            <w:pPr>
              <w:spacing w:line="440" w:lineRule="exact"/>
              <w:jc w:val="center"/>
              <w:rPr>
                <w:szCs w:val="21"/>
              </w:rPr>
            </w:pPr>
          </w:p>
        </w:tc>
        <w:tc>
          <w:tcPr>
            <w:tcW w:w="721" w:type="dxa"/>
            <w:noWrap w:val="0"/>
            <w:vAlign w:val="top"/>
          </w:tcPr>
          <w:p w14:paraId="433B37CA">
            <w:pPr>
              <w:spacing w:line="440" w:lineRule="exact"/>
              <w:jc w:val="center"/>
              <w:rPr>
                <w:szCs w:val="21"/>
              </w:rPr>
            </w:pPr>
          </w:p>
        </w:tc>
        <w:tc>
          <w:tcPr>
            <w:tcW w:w="719" w:type="dxa"/>
            <w:noWrap w:val="0"/>
            <w:vAlign w:val="top"/>
          </w:tcPr>
          <w:p w14:paraId="17A3F2B3">
            <w:pPr>
              <w:spacing w:line="440" w:lineRule="exact"/>
              <w:jc w:val="center"/>
              <w:rPr>
                <w:szCs w:val="21"/>
              </w:rPr>
            </w:pPr>
          </w:p>
        </w:tc>
        <w:tc>
          <w:tcPr>
            <w:tcW w:w="2523" w:type="dxa"/>
            <w:noWrap w:val="0"/>
            <w:vAlign w:val="top"/>
          </w:tcPr>
          <w:p w14:paraId="4F1D2E88">
            <w:pPr>
              <w:spacing w:line="440" w:lineRule="exact"/>
              <w:jc w:val="center"/>
              <w:rPr>
                <w:szCs w:val="21"/>
              </w:rPr>
            </w:pPr>
          </w:p>
        </w:tc>
        <w:tc>
          <w:tcPr>
            <w:tcW w:w="672" w:type="dxa"/>
            <w:noWrap w:val="0"/>
            <w:vAlign w:val="top"/>
          </w:tcPr>
          <w:p w14:paraId="49EFC767">
            <w:pPr>
              <w:spacing w:line="440" w:lineRule="exact"/>
              <w:jc w:val="center"/>
              <w:rPr>
                <w:szCs w:val="21"/>
              </w:rPr>
            </w:pPr>
          </w:p>
        </w:tc>
      </w:tr>
      <w:tr w14:paraId="093F6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D798AE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CB0C1D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89CCC9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CDB025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7064F0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8BBBC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3B70B9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A12A8D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28B6840">
            <w:pPr>
              <w:spacing w:line="440" w:lineRule="exact"/>
              <w:jc w:val="center"/>
              <w:rPr>
                <w:szCs w:val="21"/>
              </w:rPr>
            </w:pPr>
          </w:p>
        </w:tc>
      </w:tr>
      <w:tr w14:paraId="01376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405CC9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5477DF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D37354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886F0A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59F35D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B3630E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293BE3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85FF8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8120C6A">
            <w:pPr>
              <w:spacing w:line="440" w:lineRule="exact"/>
              <w:jc w:val="center"/>
              <w:rPr>
                <w:szCs w:val="21"/>
              </w:rPr>
            </w:pPr>
          </w:p>
        </w:tc>
      </w:tr>
      <w:tr w14:paraId="59232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8D94CE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633683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806140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5F4297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CB9626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D9B811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2C38B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AB2AF5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A66030B">
            <w:pPr>
              <w:spacing w:line="440" w:lineRule="exact"/>
              <w:jc w:val="center"/>
              <w:rPr>
                <w:szCs w:val="21"/>
              </w:rPr>
            </w:pPr>
          </w:p>
        </w:tc>
      </w:tr>
      <w:tr w14:paraId="230C3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E5E1DF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F5A6DF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474776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24513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5A206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7910E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85FD49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5A6AE5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945B5DA">
            <w:pPr>
              <w:spacing w:line="440" w:lineRule="exact"/>
              <w:jc w:val="center"/>
              <w:rPr>
                <w:szCs w:val="21"/>
              </w:rPr>
            </w:pPr>
          </w:p>
        </w:tc>
      </w:tr>
      <w:tr w14:paraId="429C5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422BE3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F72725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844333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B3486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BFD24E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05EC1A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8A8C6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414677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DBA075B">
            <w:pPr>
              <w:spacing w:line="440" w:lineRule="exact"/>
              <w:jc w:val="center"/>
              <w:rPr>
                <w:szCs w:val="21"/>
              </w:rPr>
            </w:pPr>
          </w:p>
        </w:tc>
      </w:tr>
      <w:tr w14:paraId="6196E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00838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9C9036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34309B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D73ECA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3C8641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C9971D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4B32D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3A0253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9C099C7">
            <w:pPr>
              <w:spacing w:line="440" w:lineRule="exact"/>
              <w:jc w:val="center"/>
              <w:rPr>
                <w:szCs w:val="21"/>
              </w:rPr>
            </w:pPr>
          </w:p>
        </w:tc>
      </w:tr>
      <w:tr w14:paraId="63D7D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CD43C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387438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6E41D8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DA439E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F127B8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0211A8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7CE585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92E345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804463E">
            <w:pPr>
              <w:spacing w:line="440" w:lineRule="exact"/>
              <w:jc w:val="center"/>
              <w:rPr>
                <w:szCs w:val="21"/>
              </w:rPr>
            </w:pPr>
          </w:p>
        </w:tc>
      </w:tr>
      <w:tr w14:paraId="67F99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27DD7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B406F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0CDE793">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FD7B51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359586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0C42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3BA917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0E55164">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3AF1ACA">
            <w:pPr>
              <w:spacing w:line="440" w:lineRule="exact"/>
              <w:jc w:val="center"/>
              <w:rPr>
                <w:szCs w:val="21"/>
              </w:rPr>
            </w:pPr>
          </w:p>
        </w:tc>
      </w:tr>
      <w:tr w14:paraId="28BE7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392914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A1286A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834E1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6D3D6B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2BCB87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C0CFA6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5C884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D54BC2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1354B8">
            <w:pPr>
              <w:spacing w:line="440" w:lineRule="exact"/>
              <w:jc w:val="center"/>
              <w:rPr>
                <w:szCs w:val="21"/>
              </w:rPr>
            </w:pPr>
          </w:p>
        </w:tc>
      </w:tr>
      <w:tr w14:paraId="24286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A7B33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6468AA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D862CE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32946D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8281F1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F9726F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08B761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43ABAA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F9E44E6">
            <w:pPr>
              <w:spacing w:line="440" w:lineRule="exact"/>
              <w:jc w:val="center"/>
              <w:rPr>
                <w:szCs w:val="21"/>
              </w:rPr>
            </w:pPr>
          </w:p>
        </w:tc>
      </w:tr>
    </w:tbl>
    <w:p w14:paraId="4812DE6F">
      <w:pPr>
        <w:topLinePunct/>
        <w:spacing w:line="440" w:lineRule="exact"/>
        <w:jc w:val="center"/>
        <w:rPr>
          <w:sz w:val="20"/>
        </w:rPr>
      </w:pPr>
    </w:p>
    <w:p w14:paraId="16CD062B">
      <w:pPr>
        <w:topLinePunct/>
        <w:spacing w:line="440" w:lineRule="exact"/>
        <w:jc w:val="center"/>
        <w:rPr>
          <w:rFonts w:hint="eastAsia"/>
          <w:sz w:val="20"/>
        </w:rPr>
      </w:pPr>
      <w:r>
        <w:rPr>
          <w:sz w:val="20"/>
        </w:rPr>
        <w:br w:type="page"/>
      </w:r>
    </w:p>
    <w:p w14:paraId="2DABB3D9">
      <w:pPr>
        <w:pStyle w:val="5"/>
        <w:jc w:val="both"/>
        <w:rPr>
          <w:rFonts w:eastAsia="黑体"/>
          <w:sz w:val="23"/>
          <w:szCs w:val="23"/>
        </w:rPr>
      </w:pPr>
      <w:bookmarkStart w:id="322" w:name="_Toc247085889"/>
      <w:bookmarkStart w:id="323" w:name="_Toc246997114"/>
      <w:bookmarkStart w:id="324" w:name="_Toc296602616"/>
      <w:bookmarkStart w:id="325" w:name="_Toc246996371"/>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58CE4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3FE29551">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3393F475">
            <w:pPr>
              <w:spacing w:line="440" w:lineRule="exact"/>
              <w:jc w:val="center"/>
              <w:rPr>
                <w:rFonts w:ascii="宋体" w:hAnsi="宋体"/>
                <w:szCs w:val="21"/>
              </w:rPr>
            </w:pPr>
          </w:p>
        </w:tc>
        <w:tc>
          <w:tcPr>
            <w:tcW w:w="927" w:type="dxa"/>
            <w:noWrap w:val="0"/>
            <w:vAlign w:val="center"/>
          </w:tcPr>
          <w:p w14:paraId="7BD7B259">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4DB3B76A">
            <w:pPr>
              <w:spacing w:line="440" w:lineRule="exact"/>
              <w:jc w:val="center"/>
              <w:rPr>
                <w:rFonts w:ascii="宋体" w:hAnsi="宋体"/>
                <w:szCs w:val="21"/>
              </w:rPr>
            </w:pPr>
          </w:p>
        </w:tc>
        <w:tc>
          <w:tcPr>
            <w:tcW w:w="2130" w:type="dxa"/>
            <w:gridSpan w:val="3"/>
            <w:noWrap w:val="0"/>
            <w:vAlign w:val="center"/>
          </w:tcPr>
          <w:p w14:paraId="510DB245">
            <w:pPr>
              <w:spacing w:line="440" w:lineRule="exact"/>
              <w:jc w:val="center"/>
              <w:rPr>
                <w:rFonts w:ascii="宋体" w:hAnsi="宋体"/>
                <w:szCs w:val="21"/>
              </w:rPr>
            </w:pPr>
            <w:r>
              <w:rPr>
                <w:rFonts w:ascii="宋体" w:hAnsi="宋体"/>
                <w:szCs w:val="21"/>
              </w:rPr>
              <w:t>学历</w:t>
            </w:r>
          </w:p>
        </w:tc>
        <w:tc>
          <w:tcPr>
            <w:tcW w:w="2135" w:type="dxa"/>
            <w:noWrap w:val="0"/>
            <w:vAlign w:val="center"/>
          </w:tcPr>
          <w:p w14:paraId="17CB09E7">
            <w:pPr>
              <w:spacing w:line="440" w:lineRule="exact"/>
              <w:rPr>
                <w:rFonts w:ascii="宋体" w:hAnsi="宋体"/>
                <w:szCs w:val="21"/>
              </w:rPr>
            </w:pPr>
          </w:p>
        </w:tc>
      </w:tr>
      <w:tr w14:paraId="7F455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31A05923">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13D90F09">
            <w:pPr>
              <w:spacing w:line="440" w:lineRule="exact"/>
              <w:jc w:val="center"/>
              <w:rPr>
                <w:rFonts w:ascii="宋体" w:hAnsi="宋体"/>
                <w:szCs w:val="21"/>
              </w:rPr>
            </w:pPr>
          </w:p>
        </w:tc>
        <w:tc>
          <w:tcPr>
            <w:tcW w:w="927" w:type="dxa"/>
            <w:noWrap w:val="0"/>
            <w:vAlign w:val="center"/>
          </w:tcPr>
          <w:p w14:paraId="59D06DEA">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B27FE2A">
            <w:pPr>
              <w:spacing w:line="440" w:lineRule="exact"/>
              <w:jc w:val="center"/>
              <w:rPr>
                <w:rFonts w:ascii="宋体" w:hAnsi="宋体"/>
                <w:szCs w:val="21"/>
              </w:rPr>
            </w:pPr>
          </w:p>
        </w:tc>
        <w:tc>
          <w:tcPr>
            <w:tcW w:w="2130" w:type="dxa"/>
            <w:gridSpan w:val="3"/>
            <w:noWrap w:val="0"/>
            <w:vAlign w:val="center"/>
          </w:tcPr>
          <w:p w14:paraId="70B20B00">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53A5799B">
            <w:pPr>
              <w:spacing w:line="440" w:lineRule="exact"/>
              <w:rPr>
                <w:rFonts w:ascii="宋体" w:hAnsi="宋体"/>
                <w:szCs w:val="21"/>
              </w:rPr>
            </w:pPr>
          </w:p>
        </w:tc>
      </w:tr>
      <w:tr w14:paraId="78B3D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366F298C">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15EC6285">
            <w:pPr>
              <w:spacing w:line="440" w:lineRule="exact"/>
              <w:rPr>
                <w:rFonts w:ascii="宋体" w:hAnsi="宋体"/>
                <w:szCs w:val="21"/>
              </w:rPr>
            </w:pPr>
            <w:r>
              <w:rPr>
                <w:rFonts w:ascii="宋体" w:hAnsi="宋体"/>
                <w:szCs w:val="21"/>
              </w:rPr>
              <w:t xml:space="preserve">      年毕业于            学校        专业</w:t>
            </w:r>
          </w:p>
        </w:tc>
      </w:tr>
      <w:tr w14:paraId="1BFA2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12161343">
            <w:pPr>
              <w:spacing w:line="440" w:lineRule="exact"/>
              <w:rPr>
                <w:rFonts w:ascii="宋体" w:hAnsi="宋体"/>
                <w:szCs w:val="21"/>
              </w:rPr>
            </w:pPr>
            <w:r>
              <w:rPr>
                <w:rFonts w:ascii="宋体" w:hAnsi="宋体"/>
                <w:szCs w:val="21"/>
              </w:rPr>
              <w:t>主要工作经历</w:t>
            </w:r>
          </w:p>
        </w:tc>
      </w:tr>
      <w:tr w14:paraId="5AFF3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516E8FEA">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79A39B1F">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6092A842">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79D6AB87">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30C90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6059E74">
            <w:pPr>
              <w:spacing w:line="440" w:lineRule="exact"/>
              <w:rPr>
                <w:rFonts w:eastAsia="黑体"/>
                <w:szCs w:val="21"/>
              </w:rPr>
            </w:pPr>
          </w:p>
        </w:tc>
        <w:tc>
          <w:tcPr>
            <w:tcW w:w="3420" w:type="dxa"/>
            <w:gridSpan w:val="4"/>
            <w:noWrap w:val="0"/>
            <w:vAlign w:val="top"/>
          </w:tcPr>
          <w:p w14:paraId="0F561C00">
            <w:pPr>
              <w:spacing w:line="440" w:lineRule="exact"/>
              <w:rPr>
                <w:rFonts w:eastAsia="黑体"/>
                <w:szCs w:val="21"/>
              </w:rPr>
            </w:pPr>
          </w:p>
        </w:tc>
        <w:tc>
          <w:tcPr>
            <w:tcW w:w="1261" w:type="dxa"/>
            <w:noWrap w:val="0"/>
            <w:vAlign w:val="top"/>
          </w:tcPr>
          <w:p w14:paraId="70E24AF4">
            <w:pPr>
              <w:spacing w:line="440" w:lineRule="exact"/>
              <w:rPr>
                <w:rFonts w:eastAsia="黑体"/>
                <w:szCs w:val="21"/>
              </w:rPr>
            </w:pPr>
          </w:p>
        </w:tc>
        <w:tc>
          <w:tcPr>
            <w:tcW w:w="2296" w:type="dxa"/>
            <w:gridSpan w:val="2"/>
            <w:noWrap w:val="0"/>
            <w:vAlign w:val="top"/>
          </w:tcPr>
          <w:p w14:paraId="3058D3CB">
            <w:pPr>
              <w:spacing w:line="440" w:lineRule="exact"/>
              <w:rPr>
                <w:rFonts w:eastAsia="黑体"/>
                <w:szCs w:val="21"/>
              </w:rPr>
            </w:pPr>
          </w:p>
        </w:tc>
      </w:tr>
      <w:tr w14:paraId="22F5A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FE614FE">
            <w:pPr>
              <w:spacing w:line="440" w:lineRule="exact"/>
              <w:rPr>
                <w:rFonts w:eastAsia="黑体"/>
                <w:szCs w:val="21"/>
              </w:rPr>
            </w:pPr>
          </w:p>
        </w:tc>
        <w:tc>
          <w:tcPr>
            <w:tcW w:w="3420" w:type="dxa"/>
            <w:gridSpan w:val="4"/>
            <w:noWrap w:val="0"/>
            <w:vAlign w:val="top"/>
          </w:tcPr>
          <w:p w14:paraId="5588996C">
            <w:pPr>
              <w:spacing w:line="440" w:lineRule="exact"/>
              <w:rPr>
                <w:rFonts w:eastAsia="黑体"/>
                <w:szCs w:val="21"/>
              </w:rPr>
            </w:pPr>
          </w:p>
        </w:tc>
        <w:tc>
          <w:tcPr>
            <w:tcW w:w="1261" w:type="dxa"/>
            <w:noWrap w:val="0"/>
            <w:vAlign w:val="top"/>
          </w:tcPr>
          <w:p w14:paraId="1B90A61B">
            <w:pPr>
              <w:spacing w:line="440" w:lineRule="exact"/>
              <w:rPr>
                <w:rFonts w:eastAsia="黑体"/>
                <w:szCs w:val="21"/>
              </w:rPr>
            </w:pPr>
          </w:p>
        </w:tc>
        <w:tc>
          <w:tcPr>
            <w:tcW w:w="2296" w:type="dxa"/>
            <w:gridSpan w:val="2"/>
            <w:noWrap w:val="0"/>
            <w:vAlign w:val="top"/>
          </w:tcPr>
          <w:p w14:paraId="2E74BA08">
            <w:pPr>
              <w:spacing w:line="440" w:lineRule="exact"/>
              <w:rPr>
                <w:rFonts w:eastAsia="黑体"/>
                <w:szCs w:val="21"/>
              </w:rPr>
            </w:pPr>
          </w:p>
        </w:tc>
      </w:tr>
      <w:tr w14:paraId="7477B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3DF367C">
            <w:pPr>
              <w:spacing w:line="440" w:lineRule="exact"/>
              <w:rPr>
                <w:rFonts w:eastAsia="黑体"/>
                <w:szCs w:val="21"/>
              </w:rPr>
            </w:pPr>
          </w:p>
        </w:tc>
        <w:tc>
          <w:tcPr>
            <w:tcW w:w="3420" w:type="dxa"/>
            <w:gridSpan w:val="4"/>
            <w:noWrap w:val="0"/>
            <w:vAlign w:val="top"/>
          </w:tcPr>
          <w:p w14:paraId="0D8B1C1E">
            <w:pPr>
              <w:spacing w:line="440" w:lineRule="exact"/>
              <w:rPr>
                <w:rFonts w:eastAsia="黑体"/>
                <w:szCs w:val="21"/>
              </w:rPr>
            </w:pPr>
          </w:p>
        </w:tc>
        <w:tc>
          <w:tcPr>
            <w:tcW w:w="1261" w:type="dxa"/>
            <w:noWrap w:val="0"/>
            <w:vAlign w:val="top"/>
          </w:tcPr>
          <w:p w14:paraId="1A85379A">
            <w:pPr>
              <w:spacing w:line="440" w:lineRule="exact"/>
              <w:rPr>
                <w:rFonts w:eastAsia="黑体"/>
                <w:szCs w:val="21"/>
              </w:rPr>
            </w:pPr>
          </w:p>
        </w:tc>
        <w:tc>
          <w:tcPr>
            <w:tcW w:w="2296" w:type="dxa"/>
            <w:gridSpan w:val="2"/>
            <w:noWrap w:val="0"/>
            <w:vAlign w:val="top"/>
          </w:tcPr>
          <w:p w14:paraId="764F8577">
            <w:pPr>
              <w:spacing w:line="440" w:lineRule="exact"/>
              <w:rPr>
                <w:rFonts w:eastAsia="黑体"/>
                <w:szCs w:val="21"/>
              </w:rPr>
            </w:pPr>
          </w:p>
        </w:tc>
      </w:tr>
      <w:tr w14:paraId="2D629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BF1F04C">
            <w:pPr>
              <w:spacing w:line="440" w:lineRule="exact"/>
              <w:rPr>
                <w:rFonts w:eastAsia="黑体"/>
                <w:szCs w:val="21"/>
              </w:rPr>
            </w:pPr>
          </w:p>
        </w:tc>
        <w:tc>
          <w:tcPr>
            <w:tcW w:w="3420" w:type="dxa"/>
            <w:gridSpan w:val="4"/>
            <w:noWrap w:val="0"/>
            <w:vAlign w:val="top"/>
          </w:tcPr>
          <w:p w14:paraId="60005B0C">
            <w:pPr>
              <w:spacing w:line="440" w:lineRule="exact"/>
              <w:rPr>
                <w:rFonts w:eastAsia="黑体"/>
                <w:szCs w:val="21"/>
              </w:rPr>
            </w:pPr>
          </w:p>
        </w:tc>
        <w:tc>
          <w:tcPr>
            <w:tcW w:w="1261" w:type="dxa"/>
            <w:noWrap w:val="0"/>
            <w:vAlign w:val="top"/>
          </w:tcPr>
          <w:p w14:paraId="20E354EC">
            <w:pPr>
              <w:spacing w:line="440" w:lineRule="exact"/>
              <w:rPr>
                <w:rFonts w:eastAsia="黑体"/>
                <w:szCs w:val="21"/>
              </w:rPr>
            </w:pPr>
          </w:p>
        </w:tc>
        <w:tc>
          <w:tcPr>
            <w:tcW w:w="2296" w:type="dxa"/>
            <w:gridSpan w:val="2"/>
            <w:noWrap w:val="0"/>
            <w:vAlign w:val="top"/>
          </w:tcPr>
          <w:p w14:paraId="2E62F6B8">
            <w:pPr>
              <w:spacing w:line="440" w:lineRule="exact"/>
              <w:rPr>
                <w:rFonts w:eastAsia="黑体"/>
                <w:szCs w:val="21"/>
              </w:rPr>
            </w:pPr>
          </w:p>
        </w:tc>
      </w:tr>
      <w:tr w14:paraId="11E83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E6BD7BA">
            <w:pPr>
              <w:spacing w:line="440" w:lineRule="exact"/>
              <w:rPr>
                <w:rFonts w:eastAsia="黑体"/>
                <w:szCs w:val="21"/>
              </w:rPr>
            </w:pPr>
          </w:p>
        </w:tc>
        <w:tc>
          <w:tcPr>
            <w:tcW w:w="3420" w:type="dxa"/>
            <w:gridSpan w:val="4"/>
            <w:noWrap w:val="0"/>
            <w:vAlign w:val="top"/>
          </w:tcPr>
          <w:p w14:paraId="23F2001A">
            <w:pPr>
              <w:spacing w:line="440" w:lineRule="exact"/>
              <w:rPr>
                <w:rFonts w:eastAsia="黑体"/>
                <w:szCs w:val="21"/>
              </w:rPr>
            </w:pPr>
          </w:p>
        </w:tc>
        <w:tc>
          <w:tcPr>
            <w:tcW w:w="1261" w:type="dxa"/>
            <w:noWrap w:val="0"/>
            <w:vAlign w:val="top"/>
          </w:tcPr>
          <w:p w14:paraId="25BCE70B">
            <w:pPr>
              <w:spacing w:line="440" w:lineRule="exact"/>
              <w:rPr>
                <w:rFonts w:eastAsia="黑体"/>
                <w:szCs w:val="21"/>
              </w:rPr>
            </w:pPr>
          </w:p>
        </w:tc>
        <w:tc>
          <w:tcPr>
            <w:tcW w:w="2296" w:type="dxa"/>
            <w:gridSpan w:val="2"/>
            <w:noWrap w:val="0"/>
            <w:vAlign w:val="top"/>
          </w:tcPr>
          <w:p w14:paraId="3AB4D141">
            <w:pPr>
              <w:spacing w:line="440" w:lineRule="exact"/>
              <w:rPr>
                <w:rFonts w:eastAsia="黑体"/>
                <w:szCs w:val="21"/>
              </w:rPr>
            </w:pPr>
          </w:p>
        </w:tc>
      </w:tr>
      <w:tr w14:paraId="34485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DE0F4F0">
            <w:pPr>
              <w:spacing w:line="440" w:lineRule="exact"/>
              <w:rPr>
                <w:rFonts w:eastAsia="黑体"/>
                <w:szCs w:val="21"/>
              </w:rPr>
            </w:pPr>
          </w:p>
        </w:tc>
        <w:tc>
          <w:tcPr>
            <w:tcW w:w="3420" w:type="dxa"/>
            <w:gridSpan w:val="4"/>
            <w:noWrap w:val="0"/>
            <w:vAlign w:val="top"/>
          </w:tcPr>
          <w:p w14:paraId="2003E522">
            <w:pPr>
              <w:spacing w:line="440" w:lineRule="exact"/>
              <w:rPr>
                <w:rFonts w:eastAsia="黑体"/>
                <w:szCs w:val="21"/>
              </w:rPr>
            </w:pPr>
          </w:p>
        </w:tc>
        <w:tc>
          <w:tcPr>
            <w:tcW w:w="1261" w:type="dxa"/>
            <w:noWrap w:val="0"/>
            <w:vAlign w:val="top"/>
          </w:tcPr>
          <w:p w14:paraId="7DF80B7E">
            <w:pPr>
              <w:spacing w:line="440" w:lineRule="exact"/>
              <w:rPr>
                <w:rFonts w:eastAsia="黑体"/>
                <w:szCs w:val="21"/>
              </w:rPr>
            </w:pPr>
          </w:p>
        </w:tc>
        <w:tc>
          <w:tcPr>
            <w:tcW w:w="2296" w:type="dxa"/>
            <w:gridSpan w:val="2"/>
            <w:noWrap w:val="0"/>
            <w:vAlign w:val="top"/>
          </w:tcPr>
          <w:p w14:paraId="2F5692F3">
            <w:pPr>
              <w:spacing w:line="440" w:lineRule="exact"/>
              <w:rPr>
                <w:rFonts w:eastAsia="黑体"/>
                <w:szCs w:val="21"/>
              </w:rPr>
            </w:pPr>
          </w:p>
        </w:tc>
      </w:tr>
      <w:tr w14:paraId="65821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5E31471">
            <w:pPr>
              <w:spacing w:line="440" w:lineRule="exact"/>
              <w:rPr>
                <w:rFonts w:eastAsia="黑体"/>
                <w:szCs w:val="21"/>
              </w:rPr>
            </w:pPr>
          </w:p>
        </w:tc>
        <w:tc>
          <w:tcPr>
            <w:tcW w:w="3420" w:type="dxa"/>
            <w:gridSpan w:val="4"/>
            <w:noWrap w:val="0"/>
            <w:vAlign w:val="top"/>
          </w:tcPr>
          <w:p w14:paraId="54B0ADE6">
            <w:pPr>
              <w:spacing w:line="440" w:lineRule="exact"/>
              <w:rPr>
                <w:rFonts w:eastAsia="黑体"/>
                <w:szCs w:val="21"/>
              </w:rPr>
            </w:pPr>
          </w:p>
        </w:tc>
        <w:tc>
          <w:tcPr>
            <w:tcW w:w="1261" w:type="dxa"/>
            <w:noWrap w:val="0"/>
            <w:vAlign w:val="top"/>
          </w:tcPr>
          <w:p w14:paraId="2D1A8506">
            <w:pPr>
              <w:spacing w:line="440" w:lineRule="exact"/>
              <w:rPr>
                <w:rFonts w:eastAsia="黑体"/>
                <w:szCs w:val="21"/>
              </w:rPr>
            </w:pPr>
          </w:p>
        </w:tc>
        <w:tc>
          <w:tcPr>
            <w:tcW w:w="2296" w:type="dxa"/>
            <w:gridSpan w:val="2"/>
            <w:noWrap w:val="0"/>
            <w:vAlign w:val="top"/>
          </w:tcPr>
          <w:p w14:paraId="4DDA3664">
            <w:pPr>
              <w:spacing w:line="440" w:lineRule="exact"/>
              <w:rPr>
                <w:rFonts w:eastAsia="黑体"/>
                <w:szCs w:val="21"/>
              </w:rPr>
            </w:pPr>
          </w:p>
        </w:tc>
      </w:tr>
      <w:tr w14:paraId="51CE3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3AC12F1">
            <w:pPr>
              <w:spacing w:line="440" w:lineRule="exact"/>
              <w:rPr>
                <w:rFonts w:eastAsia="黑体"/>
                <w:szCs w:val="21"/>
              </w:rPr>
            </w:pPr>
          </w:p>
        </w:tc>
        <w:tc>
          <w:tcPr>
            <w:tcW w:w="3420" w:type="dxa"/>
            <w:gridSpan w:val="4"/>
            <w:noWrap w:val="0"/>
            <w:vAlign w:val="top"/>
          </w:tcPr>
          <w:p w14:paraId="5779FC4C">
            <w:pPr>
              <w:spacing w:line="440" w:lineRule="exact"/>
              <w:rPr>
                <w:rFonts w:eastAsia="黑体"/>
                <w:szCs w:val="21"/>
              </w:rPr>
            </w:pPr>
          </w:p>
        </w:tc>
        <w:tc>
          <w:tcPr>
            <w:tcW w:w="1261" w:type="dxa"/>
            <w:noWrap w:val="0"/>
            <w:vAlign w:val="top"/>
          </w:tcPr>
          <w:p w14:paraId="322311A5">
            <w:pPr>
              <w:spacing w:line="440" w:lineRule="exact"/>
              <w:rPr>
                <w:rFonts w:eastAsia="黑体"/>
                <w:szCs w:val="21"/>
              </w:rPr>
            </w:pPr>
          </w:p>
        </w:tc>
        <w:tc>
          <w:tcPr>
            <w:tcW w:w="2296" w:type="dxa"/>
            <w:gridSpan w:val="2"/>
            <w:noWrap w:val="0"/>
            <w:vAlign w:val="top"/>
          </w:tcPr>
          <w:p w14:paraId="7905496E">
            <w:pPr>
              <w:spacing w:line="440" w:lineRule="exact"/>
              <w:rPr>
                <w:rFonts w:eastAsia="黑体"/>
                <w:szCs w:val="21"/>
              </w:rPr>
            </w:pPr>
          </w:p>
        </w:tc>
      </w:tr>
      <w:tr w14:paraId="79B54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94BB2F3">
            <w:pPr>
              <w:spacing w:line="440" w:lineRule="exact"/>
              <w:rPr>
                <w:rFonts w:eastAsia="黑体"/>
                <w:szCs w:val="21"/>
              </w:rPr>
            </w:pPr>
          </w:p>
        </w:tc>
        <w:tc>
          <w:tcPr>
            <w:tcW w:w="3420" w:type="dxa"/>
            <w:gridSpan w:val="4"/>
            <w:noWrap w:val="0"/>
            <w:vAlign w:val="top"/>
          </w:tcPr>
          <w:p w14:paraId="39E96868">
            <w:pPr>
              <w:spacing w:line="440" w:lineRule="exact"/>
              <w:rPr>
                <w:rFonts w:eastAsia="黑体"/>
                <w:szCs w:val="21"/>
              </w:rPr>
            </w:pPr>
          </w:p>
        </w:tc>
        <w:tc>
          <w:tcPr>
            <w:tcW w:w="1261" w:type="dxa"/>
            <w:noWrap w:val="0"/>
            <w:vAlign w:val="top"/>
          </w:tcPr>
          <w:p w14:paraId="36F66072">
            <w:pPr>
              <w:spacing w:line="440" w:lineRule="exact"/>
              <w:rPr>
                <w:rFonts w:eastAsia="黑体"/>
                <w:szCs w:val="21"/>
              </w:rPr>
            </w:pPr>
          </w:p>
        </w:tc>
        <w:tc>
          <w:tcPr>
            <w:tcW w:w="2296" w:type="dxa"/>
            <w:gridSpan w:val="2"/>
            <w:noWrap w:val="0"/>
            <w:vAlign w:val="top"/>
          </w:tcPr>
          <w:p w14:paraId="3C702343">
            <w:pPr>
              <w:spacing w:line="440" w:lineRule="exact"/>
              <w:rPr>
                <w:rFonts w:eastAsia="黑体"/>
                <w:szCs w:val="21"/>
              </w:rPr>
            </w:pPr>
          </w:p>
        </w:tc>
      </w:tr>
      <w:tr w14:paraId="229CA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5E18F7A">
            <w:pPr>
              <w:spacing w:line="440" w:lineRule="exact"/>
              <w:rPr>
                <w:rFonts w:eastAsia="黑体"/>
                <w:szCs w:val="21"/>
              </w:rPr>
            </w:pPr>
          </w:p>
        </w:tc>
        <w:tc>
          <w:tcPr>
            <w:tcW w:w="3420" w:type="dxa"/>
            <w:gridSpan w:val="4"/>
            <w:noWrap w:val="0"/>
            <w:vAlign w:val="top"/>
          </w:tcPr>
          <w:p w14:paraId="70101700">
            <w:pPr>
              <w:spacing w:line="440" w:lineRule="exact"/>
              <w:rPr>
                <w:rFonts w:eastAsia="黑体"/>
                <w:szCs w:val="21"/>
              </w:rPr>
            </w:pPr>
          </w:p>
        </w:tc>
        <w:tc>
          <w:tcPr>
            <w:tcW w:w="1261" w:type="dxa"/>
            <w:noWrap w:val="0"/>
            <w:vAlign w:val="top"/>
          </w:tcPr>
          <w:p w14:paraId="1B0D7E6B">
            <w:pPr>
              <w:spacing w:line="440" w:lineRule="exact"/>
              <w:rPr>
                <w:rFonts w:eastAsia="黑体"/>
                <w:szCs w:val="21"/>
              </w:rPr>
            </w:pPr>
          </w:p>
        </w:tc>
        <w:tc>
          <w:tcPr>
            <w:tcW w:w="2296" w:type="dxa"/>
            <w:gridSpan w:val="2"/>
            <w:noWrap w:val="0"/>
            <w:vAlign w:val="top"/>
          </w:tcPr>
          <w:p w14:paraId="23DB341A">
            <w:pPr>
              <w:spacing w:line="440" w:lineRule="exact"/>
              <w:rPr>
                <w:rFonts w:eastAsia="黑体"/>
                <w:szCs w:val="21"/>
              </w:rPr>
            </w:pPr>
          </w:p>
        </w:tc>
      </w:tr>
      <w:tr w14:paraId="16A26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16EB457">
            <w:pPr>
              <w:spacing w:line="440" w:lineRule="exact"/>
              <w:rPr>
                <w:rFonts w:eastAsia="黑体"/>
                <w:szCs w:val="21"/>
              </w:rPr>
            </w:pPr>
          </w:p>
        </w:tc>
        <w:tc>
          <w:tcPr>
            <w:tcW w:w="3420" w:type="dxa"/>
            <w:gridSpan w:val="4"/>
            <w:noWrap w:val="0"/>
            <w:vAlign w:val="top"/>
          </w:tcPr>
          <w:p w14:paraId="190FFE04">
            <w:pPr>
              <w:spacing w:line="440" w:lineRule="exact"/>
              <w:rPr>
                <w:rFonts w:eastAsia="黑体"/>
                <w:szCs w:val="21"/>
              </w:rPr>
            </w:pPr>
          </w:p>
        </w:tc>
        <w:tc>
          <w:tcPr>
            <w:tcW w:w="1261" w:type="dxa"/>
            <w:noWrap w:val="0"/>
            <w:vAlign w:val="top"/>
          </w:tcPr>
          <w:p w14:paraId="74EA0217">
            <w:pPr>
              <w:spacing w:line="440" w:lineRule="exact"/>
              <w:rPr>
                <w:rFonts w:eastAsia="黑体"/>
                <w:szCs w:val="21"/>
              </w:rPr>
            </w:pPr>
          </w:p>
        </w:tc>
        <w:tc>
          <w:tcPr>
            <w:tcW w:w="2296" w:type="dxa"/>
            <w:gridSpan w:val="2"/>
            <w:noWrap w:val="0"/>
            <w:vAlign w:val="top"/>
          </w:tcPr>
          <w:p w14:paraId="5E50DAFF">
            <w:pPr>
              <w:spacing w:line="440" w:lineRule="exact"/>
              <w:rPr>
                <w:rFonts w:eastAsia="黑体"/>
                <w:szCs w:val="21"/>
              </w:rPr>
            </w:pPr>
          </w:p>
        </w:tc>
      </w:tr>
      <w:tr w14:paraId="7AF45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0FDE458">
            <w:pPr>
              <w:spacing w:line="440" w:lineRule="exact"/>
              <w:rPr>
                <w:rFonts w:eastAsia="黑体"/>
                <w:szCs w:val="21"/>
              </w:rPr>
            </w:pPr>
          </w:p>
        </w:tc>
        <w:tc>
          <w:tcPr>
            <w:tcW w:w="3420" w:type="dxa"/>
            <w:gridSpan w:val="4"/>
            <w:noWrap w:val="0"/>
            <w:vAlign w:val="top"/>
          </w:tcPr>
          <w:p w14:paraId="09AA9DF8">
            <w:pPr>
              <w:spacing w:line="440" w:lineRule="exact"/>
              <w:rPr>
                <w:rFonts w:eastAsia="黑体"/>
                <w:szCs w:val="21"/>
              </w:rPr>
            </w:pPr>
          </w:p>
        </w:tc>
        <w:tc>
          <w:tcPr>
            <w:tcW w:w="1261" w:type="dxa"/>
            <w:noWrap w:val="0"/>
            <w:vAlign w:val="top"/>
          </w:tcPr>
          <w:p w14:paraId="0508F9C1">
            <w:pPr>
              <w:spacing w:line="440" w:lineRule="exact"/>
              <w:rPr>
                <w:rFonts w:eastAsia="黑体"/>
                <w:szCs w:val="21"/>
              </w:rPr>
            </w:pPr>
          </w:p>
        </w:tc>
        <w:tc>
          <w:tcPr>
            <w:tcW w:w="2296" w:type="dxa"/>
            <w:gridSpan w:val="2"/>
            <w:noWrap w:val="0"/>
            <w:vAlign w:val="top"/>
          </w:tcPr>
          <w:p w14:paraId="29645051">
            <w:pPr>
              <w:spacing w:line="440" w:lineRule="exact"/>
              <w:rPr>
                <w:rFonts w:eastAsia="黑体"/>
                <w:szCs w:val="21"/>
              </w:rPr>
            </w:pPr>
          </w:p>
        </w:tc>
      </w:tr>
    </w:tbl>
    <w:p w14:paraId="2ED24A01">
      <w:pPr>
        <w:rPr>
          <w:rFonts w:hint="default" w:ascii="Times New Roman" w:hAnsi="Times New Roman" w:cs="Times New Roman"/>
        </w:rPr>
      </w:pPr>
      <w:r>
        <w:rPr>
          <w:rFonts w:hint="default" w:ascii="Times New Roman" w:hAnsi="Times New Roman" w:cs="Times New Roman"/>
        </w:rPr>
        <w:br w:type="page"/>
      </w:r>
    </w:p>
    <w:p w14:paraId="26DFD557">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0D40B4AA">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50BF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122E826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37CB5D7A">
            <w:pPr>
              <w:topLinePunct/>
              <w:spacing w:line="440" w:lineRule="exact"/>
              <w:rPr>
                <w:rFonts w:hint="default" w:ascii="Times New Roman" w:hAnsi="Times New Roman" w:cs="Times New Roman"/>
                <w:szCs w:val="21"/>
                <w:highlight w:val="black"/>
              </w:rPr>
            </w:pPr>
          </w:p>
        </w:tc>
      </w:tr>
      <w:tr w14:paraId="6411B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791E78D">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55196F4D">
            <w:pPr>
              <w:topLinePunct/>
              <w:spacing w:line="440" w:lineRule="exact"/>
              <w:rPr>
                <w:rFonts w:hint="default" w:ascii="Times New Roman" w:hAnsi="Times New Roman" w:cs="Times New Roman"/>
                <w:szCs w:val="21"/>
              </w:rPr>
            </w:pPr>
          </w:p>
        </w:tc>
      </w:tr>
      <w:tr w14:paraId="617C6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7561042">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10238655">
            <w:pPr>
              <w:topLinePunct/>
              <w:spacing w:line="440" w:lineRule="exact"/>
              <w:rPr>
                <w:rFonts w:hint="default" w:ascii="Times New Roman" w:hAnsi="Times New Roman" w:cs="Times New Roman"/>
                <w:szCs w:val="21"/>
              </w:rPr>
            </w:pPr>
          </w:p>
        </w:tc>
      </w:tr>
      <w:tr w14:paraId="7FCA4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E50B986">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0ABFC9B">
            <w:pPr>
              <w:topLinePunct/>
              <w:spacing w:line="440" w:lineRule="exact"/>
              <w:rPr>
                <w:rFonts w:hint="default" w:ascii="Times New Roman" w:hAnsi="Times New Roman" w:cs="Times New Roman"/>
                <w:szCs w:val="21"/>
              </w:rPr>
            </w:pPr>
          </w:p>
        </w:tc>
      </w:tr>
      <w:tr w14:paraId="5E0B6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9EEA5F5">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2DA5A642">
            <w:pPr>
              <w:topLinePunct/>
              <w:spacing w:line="440" w:lineRule="exact"/>
              <w:rPr>
                <w:rFonts w:hint="default" w:ascii="Times New Roman" w:hAnsi="Times New Roman" w:cs="Times New Roman"/>
                <w:szCs w:val="21"/>
              </w:rPr>
            </w:pPr>
          </w:p>
        </w:tc>
      </w:tr>
      <w:tr w14:paraId="306B1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E6C98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78FBAAFE">
            <w:pPr>
              <w:topLinePunct/>
              <w:spacing w:line="440" w:lineRule="exact"/>
              <w:rPr>
                <w:rFonts w:hint="default" w:ascii="Times New Roman" w:hAnsi="Times New Roman" w:cs="Times New Roman"/>
                <w:szCs w:val="21"/>
              </w:rPr>
            </w:pPr>
          </w:p>
        </w:tc>
      </w:tr>
      <w:tr w14:paraId="68B22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78A6A59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07265AF0">
            <w:pPr>
              <w:topLinePunct/>
              <w:spacing w:line="440" w:lineRule="exact"/>
              <w:rPr>
                <w:rFonts w:hint="default" w:ascii="Times New Roman" w:hAnsi="Times New Roman" w:cs="Times New Roman"/>
                <w:szCs w:val="21"/>
              </w:rPr>
            </w:pPr>
          </w:p>
          <w:p w14:paraId="1EB891ED">
            <w:pPr>
              <w:topLinePunct/>
              <w:spacing w:line="440" w:lineRule="exact"/>
              <w:rPr>
                <w:rFonts w:hint="default" w:ascii="Times New Roman" w:hAnsi="Times New Roman" w:cs="Times New Roman"/>
                <w:szCs w:val="21"/>
              </w:rPr>
            </w:pPr>
          </w:p>
          <w:p w14:paraId="0FCE7480">
            <w:pPr>
              <w:topLinePunct/>
              <w:spacing w:line="440" w:lineRule="exact"/>
              <w:rPr>
                <w:rFonts w:hint="default" w:ascii="Times New Roman" w:hAnsi="Times New Roman" w:cs="Times New Roman"/>
                <w:szCs w:val="21"/>
              </w:rPr>
            </w:pPr>
          </w:p>
          <w:p w14:paraId="0BD7160F">
            <w:pPr>
              <w:topLinePunct/>
              <w:spacing w:line="440" w:lineRule="exact"/>
              <w:rPr>
                <w:rFonts w:hint="default" w:ascii="Times New Roman" w:hAnsi="Times New Roman" w:cs="Times New Roman"/>
                <w:szCs w:val="21"/>
              </w:rPr>
            </w:pPr>
          </w:p>
          <w:p w14:paraId="76298939">
            <w:pPr>
              <w:topLinePunct/>
              <w:spacing w:line="440" w:lineRule="exact"/>
              <w:rPr>
                <w:rFonts w:hint="default" w:ascii="Times New Roman" w:hAnsi="Times New Roman" w:cs="Times New Roman"/>
                <w:szCs w:val="21"/>
              </w:rPr>
            </w:pPr>
          </w:p>
          <w:p w14:paraId="51EB852C">
            <w:pPr>
              <w:topLinePunct/>
              <w:spacing w:line="440" w:lineRule="exact"/>
              <w:rPr>
                <w:rFonts w:hint="default" w:ascii="Times New Roman" w:hAnsi="Times New Roman" w:cs="Times New Roman"/>
                <w:szCs w:val="21"/>
              </w:rPr>
            </w:pPr>
          </w:p>
          <w:p w14:paraId="153395AA">
            <w:pPr>
              <w:topLinePunct/>
              <w:spacing w:line="440" w:lineRule="exact"/>
              <w:rPr>
                <w:rFonts w:hint="default" w:ascii="Times New Roman" w:hAnsi="Times New Roman" w:cs="Times New Roman"/>
                <w:szCs w:val="21"/>
              </w:rPr>
            </w:pPr>
          </w:p>
        </w:tc>
      </w:tr>
      <w:tr w14:paraId="48F14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76539F6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3A8D753">
            <w:pPr>
              <w:topLinePunct/>
              <w:spacing w:line="440" w:lineRule="exact"/>
              <w:rPr>
                <w:rFonts w:hint="default" w:ascii="Times New Roman" w:hAnsi="Times New Roman" w:cs="Times New Roman"/>
                <w:szCs w:val="21"/>
              </w:rPr>
            </w:pPr>
          </w:p>
        </w:tc>
      </w:tr>
    </w:tbl>
    <w:p w14:paraId="68D29313">
      <w:pPr>
        <w:spacing w:line="440" w:lineRule="exact"/>
        <w:rPr>
          <w:rFonts w:hint="default" w:ascii="Times New Roman" w:hAnsi="Times New Roman" w:cs="Times New Roman"/>
        </w:rPr>
      </w:pPr>
      <w:bookmarkStart w:id="326" w:name="_Toc144974879"/>
      <w:bookmarkStart w:id="327" w:name="_Toc152045811"/>
      <w:bookmarkStart w:id="328" w:name="_Toc247527851"/>
      <w:bookmarkStart w:id="329" w:name="_Toc152042600"/>
      <w:bookmarkStart w:id="330" w:name="_Toc247514303"/>
    </w:p>
    <w:p w14:paraId="4ECD6BCB">
      <w:pPr>
        <w:spacing w:line="440" w:lineRule="exact"/>
        <w:rPr>
          <w:rFonts w:hint="default" w:ascii="Times New Roman" w:hAnsi="Times New Roman" w:cs="Times New Roman"/>
        </w:rPr>
      </w:pPr>
    </w:p>
    <w:bookmarkEnd w:id="326"/>
    <w:bookmarkEnd w:id="327"/>
    <w:bookmarkEnd w:id="328"/>
    <w:bookmarkEnd w:id="329"/>
    <w:bookmarkEnd w:id="330"/>
    <w:p w14:paraId="097E0F0E">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6B97A107">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70F67E6">
      <w:pPr>
        <w:tabs>
          <w:tab w:val="left" w:pos="720"/>
        </w:tabs>
        <w:spacing w:line="440" w:lineRule="exact"/>
        <w:ind w:firstLine="756" w:firstLineChars="360"/>
        <w:rPr>
          <w:rFonts w:hint="default" w:ascii="Times New Roman" w:hAnsi="Times New Roman" w:cs="Times New Roman"/>
          <w:szCs w:val="21"/>
        </w:rPr>
      </w:pPr>
    </w:p>
    <w:p w14:paraId="7C3CD90A">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28128496">
      <w:pPr>
        <w:pStyle w:val="5"/>
        <w:jc w:val="center"/>
        <w:rPr>
          <w:rFonts w:hint="default" w:ascii="Times New Roman" w:hAnsi="Times New Roman" w:cs="Times New Roman"/>
          <w:lang w:val="en-US" w:eastAsia="zh-CN"/>
        </w:rPr>
      </w:pPr>
      <w:bookmarkStart w:id="331" w:name="_Toc300835224"/>
      <w:bookmarkStart w:id="332" w:name="_Toc246997115"/>
      <w:bookmarkStart w:id="333" w:name="_Toc144974875"/>
      <w:bookmarkStart w:id="334" w:name="_Toc152045808"/>
      <w:bookmarkStart w:id="335" w:name="_Toc152042597"/>
      <w:bookmarkStart w:id="336" w:name="_Toc144974876"/>
      <w:bookmarkStart w:id="337" w:name="_Toc152045807"/>
      <w:bookmarkStart w:id="338" w:name="_Toc247527848"/>
      <w:bookmarkStart w:id="339" w:name="_Toc246996372"/>
      <w:bookmarkStart w:id="340" w:name="_Toc247514300"/>
      <w:bookmarkStart w:id="341" w:name="_Toc179632827"/>
      <w:bookmarkStart w:id="342" w:name="_Toc152042596"/>
      <w:bookmarkStart w:id="343" w:name="_Toc247085890"/>
      <w:bookmarkStart w:id="344" w:name="_Toc296602617"/>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3C0518A8">
      <w:pPr>
        <w:spacing w:line="440" w:lineRule="exact"/>
        <w:rPr>
          <w:rFonts w:hint="default" w:ascii="Times New Roman" w:hAnsi="Times New Roman" w:cs="Times New Roman"/>
        </w:rPr>
      </w:pPr>
      <w:r>
        <w:rPr>
          <w:rFonts w:hint="default" w:ascii="Times New Roman" w:hAnsi="Times New Roman" w:cs="Times New Roman"/>
        </w:rPr>
        <w:br w:type="page"/>
      </w:r>
      <w:bookmarkStart w:id="345" w:name="_Toc152045813"/>
      <w:bookmarkStart w:id="346" w:name="_Toc247514305"/>
      <w:bookmarkStart w:id="347" w:name="_Toc247527853"/>
      <w:bookmarkStart w:id="348" w:name="_Toc144974881"/>
      <w:bookmarkStart w:id="349" w:name="_Toc247530162"/>
      <w:bookmarkStart w:id="350" w:name="_Toc152042602"/>
    </w:p>
    <w:bookmarkEnd w:id="345"/>
    <w:bookmarkEnd w:id="346"/>
    <w:bookmarkEnd w:id="347"/>
    <w:bookmarkEnd w:id="348"/>
    <w:bookmarkEnd w:id="349"/>
    <w:bookmarkEnd w:id="350"/>
    <w:p w14:paraId="55FBDFD9">
      <w:pPr>
        <w:pStyle w:val="4"/>
        <w:jc w:val="center"/>
        <w:rPr>
          <w:rFonts w:hint="default" w:ascii="Times New Roman" w:hAnsi="Times New Roman" w:cs="Times New Roman"/>
        </w:rPr>
      </w:pPr>
      <w:bookmarkStart w:id="351" w:name="_Toc271821942"/>
      <w:bookmarkStart w:id="35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7983430B">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57F5A483">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8792DA7-9DE0-4537-96A3-A8A84915043F}"/>
  </w:font>
  <w:font w:name="Arial">
    <w:panose1 w:val="020B0604020202020204"/>
    <w:charset w:val="01"/>
    <w:family w:val="swiss"/>
    <w:pitch w:val="default"/>
    <w:sig w:usb0="E0002EFF" w:usb1="C000785B" w:usb2="00000009" w:usb3="00000000" w:csb0="400001FF" w:csb1="FFFF0000"/>
    <w:embedRegular r:id="rId2" w:fontKey="{CBD8BDD3-6FD1-430C-B884-80E84AF6F252}"/>
  </w:font>
  <w:font w:name="黑体">
    <w:panose1 w:val="02010609060101010101"/>
    <w:charset w:val="86"/>
    <w:family w:val="auto"/>
    <w:pitch w:val="default"/>
    <w:sig w:usb0="800002BF" w:usb1="38CF7CFA" w:usb2="00000016" w:usb3="00000000" w:csb0="00040001" w:csb1="00000000"/>
    <w:embedRegular r:id="rId3" w:fontKey="{A3000260-E9D6-4354-8C56-4516A57D6A3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A8924F1F-78D4-4C0D-BCAC-0FDCFC5A69EB}"/>
  </w:font>
  <w:font w:name="仿宋_GB2312">
    <w:panose1 w:val="02010609030101010101"/>
    <w:charset w:val="86"/>
    <w:family w:val="modern"/>
    <w:pitch w:val="default"/>
    <w:sig w:usb0="00000001" w:usb1="080E0000" w:usb2="00000000" w:usb3="00000000" w:csb0="00040000" w:csb1="00000000"/>
    <w:embedRegular r:id="rId5" w:fontKey="{6464CDF0-E9CA-48C3-984B-828EF312DEA9}"/>
  </w:font>
  <w:font w:name="方正小标宋简体">
    <w:panose1 w:val="03000509000000000000"/>
    <w:charset w:val="86"/>
    <w:family w:val="auto"/>
    <w:pitch w:val="default"/>
    <w:sig w:usb0="00000001" w:usb1="080E0000" w:usb2="00000000" w:usb3="00000000" w:csb0="00040000" w:csb1="00000000"/>
    <w:embedRegular r:id="rId6" w:fontKey="{1A92FE5F-04E5-4B56-9257-B540FC53A48D}"/>
  </w:font>
  <w:font w:name="楷体">
    <w:panose1 w:val="02010609060101010101"/>
    <w:charset w:val="86"/>
    <w:family w:val="auto"/>
    <w:pitch w:val="default"/>
    <w:sig w:usb0="800002BF" w:usb1="38CF7CFA" w:usb2="00000016" w:usb3="00000000" w:csb0="00040001" w:csb1="00000000"/>
    <w:embedRegular r:id="rId7" w:fontKey="{1226388C-392B-496B-9D81-8C2045187883}"/>
  </w:font>
  <w:font w:name="Wingdings 2">
    <w:panose1 w:val="05020102010507070707"/>
    <w:charset w:val="00"/>
    <w:family w:val="auto"/>
    <w:pitch w:val="default"/>
    <w:sig w:usb0="00000000" w:usb1="00000000" w:usb2="00000000" w:usb3="00000000" w:csb0="80000000" w:csb1="00000000"/>
    <w:embedRegular r:id="rId8" w:fontKey="{AAD01CD7-7570-479D-BD31-05B334EE6D09}"/>
  </w:font>
  <w:font w:name="方正仿宋_GB2312">
    <w:panose1 w:val="02000000000000000000"/>
    <w:charset w:val="86"/>
    <w:family w:val="auto"/>
    <w:pitch w:val="default"/>
    <w:sig w:usb0="A00002BF" w:usb1="184F6CFA" w:usb2="00000012" w:usb3="00000000" w:csb0="00040001" w:csb1="00000000"/>
    <w:embedRegular r:id="rId9" w:fontKey="{B8BF8BBE-FE33-40CB-A72B-CFAB771024AB}"/>
  </w:font>
  <w:font w:name="仿宋">
    <w:panose1 w:val="02010609060101010101"/>
    <w:charset w:val="86"/>
    <w:family w:val="modern"/>
    <w:pitch w:val="default"/>
    <w:sig w:usb0="800002BF" w:usb1="38CF7CFA" w:usb2="00000016" w:usb3="00000000" w:csb0="00040001" w:csb1="00000000"/>
    <w:embedRegular r:id="rId10" w:fontKey="{FC349BD1-8B72-42FE-88A2-D6B5D7C5770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84B296">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1436D0">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5F3AEE">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5F3AEE">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9825F1">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ZGM4ZWFjNjY5ZjY2M2MyYzZkYTMyMzI0NDc5NWEifQ=="/>
    <w:docVar w:name="KSO_WPS_MARK_KEY" w:val="ae536845-0687-45bf-b8eb-cda2005d1a40"/>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30855"/>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2584C"/>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729A8"/>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767B5"/>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0DE1"/>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C7A52"/>
    <w:rsid w:val="160F71A0"/>
    <w:rsid w:val="162304BC"/>
    <w:rsid w:val="16260CA4"/>
    <w:rsid w:val="164D0F49"/>
    <w:rsid w:val="166266B1"/>
    <w:rsid w:val="16932BF5"/>
    <w:rsid w:val="169528F0"/>
    <w:rsid w:val="16C724D4"/>
    <w:rsid w:val="16D411E7"/>
    <w:rsid w:val="16ED0036"/>
    <w:rsid w:val="170756D4"/>
    <w:rsid w:val="170F4587"/>
    <w:rsid w:val="17103D25"/>
    <w:rsid w:val="173043C7"/>
    <w:rsid w:val="17591B70"/>
    <w:rsid w:val="17600C81"/>
    <w:rsid w:val="176115DC"/>
    <w:rsid w:val="176D7525"/>
    <w:rsid w:val="17740758"/>
    <w:rsid w:val="17824660"/>
    <w:rsid w:val="178F2FF8"/>
    <w:rsid w:val="179121FE"/>
    <w:rsid w:val="17915931"/>
    <w:rsid w:val="17B161B9"/>
    <w:rsid w:val="17C41ABF"/>
    <w:rsid w:val="17C4465B"/>
    <w:rsid w:val="17E02C2C"/>
    <w:rsid w:val="17E76899"/>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B94B48"/>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8D445B"/>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AE0268"/>
    <w:rsid w:val="1CB07DF9"/>
    <w:rsid w:val="1CB612AF"/>
    <w:rsid w:val="1CC3681B"/>
    <w:rsid w:val="1CC57360"/>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DEE5D50"/>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AE7EAF"/>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B33C8"/>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85AAC"/>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2F66EE"/>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B66697"/>
    <w:rsid w:val="26CA60FC"/>
    <w:rsid w:val="26D16018"/>
    <w:rsid w:val="26DB3228"/>
    <w:rsid w:val="26DF6074"/>
    <w:rsid w:val="26E05716"/>
    <w:rsid w:val="26E31456"/>
    <w:rsid w:val="26FE679C"/>
    <w:rsid w:val="27135B8A"/>
    <w:rsid w:val="27301EDB"/>
    <w:rsid w:val="27453115"/>
    <w:rsid w:val="276500BD"/>
    <w:rsid w:val="276C029F"/>
    <w:rsid w:val="276D3A16"/>
    <w:rsid w:val="277B168E"/>
    <w:rsid w:val="27867E0A"/>
    <w:rsid w:val="27871DE1"/>
    <w:rsid w:val="27982DD4"/>
    <w:rsid w:val="27A91EBD"/>
    <w:rsid w:val="27BC1FD7"/>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9741F5"/>
    <w:rsid w:val="29A52D8F"/>
    <w:rsid w:val="29A948BE"/>
    <w:rsid w:val="29C56C3A"/>
    <w:rsid w:val="29CD1EC6"/>
    <w:rsid w:val="29D85278"/>
    <w:rsid w:val="29E1380C"/>
    <w:rsid w:val="29E277A3"/>
    <w:rsid w:val="29E85046"/>
    <w:rsid w:val="29F544B8"/>
    <w:rsid w:val="2A017BFD"/>
    <w:rsid w:val="2A0A71F8"/>
    <w:rsid w:val="2A4913A2"/>
    <w:rsid w:val="2A6E6670"/>
    <w:rsid w:val="2A7A1DC4"/>
    <w:rsid w:val="2A8F3B49"/>
    <w:rsid w:val="2A8F792B"/>
    <w:rsid w:val="2A9154D8"/>
    <w:rsid w:val="2AA04C57"/>
    <w:rsid w:val="2ACB46DB"/>
    <w:rsid w:val="2AD750C3"/>
    <w:rsid w:val="2AE77D08"/>
    <w:rsid w:val="2AEA3011"/>
    <w:rsid w:val="2AEC44F7"/>
    <w:rsid w:val="2AFA0B1C"/>
    <w:rsid w:val="2B252D72"/>
    <w:rsid w:val="2B2B6F28"/>
    <w:rsid w:val="2B323E4B"/>
    <w:rsid w:val="2B3E0375"/>
    <w:rsid w:val="2B492499"/>
    <w:rsid w:val="2B652A8D"/>
    <w:rsid w:val="2B6C55DB"/>
    <w:rsid w:val="2B7E174D"/>
    <w:rsid w:val="2B82123D"/>
    <w:rsid w:val="2B8D5640"/>
    <w:rsid w:val="2BAA2FC9"/>
    <w:rsid w:val="2BB60EE7"/>
    <w:rsid w:val="2BC075E5"/>
    <w:rsid w:val="2BC2788C"/>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8A566B"/>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AC6889"/>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E96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1F3659"/>
    <w:rsid w:val="3524459F"/>
    <w:rsid w:val="3547266B"/>
    <w:rsid w:val="35496928"/>
    <w:rsid w:val="3554479E"/>
    <w:rsid w:val="35610116"/>
    <w:rsid w:val="357A3162"/>
    <w:rsid w:val="357D63E5"/>
    <w:rsid w:val="357E0BE0"/>
    <w:rsid w:val="357F00D0"/>
    <w:rsid w:val="35803742"/>
    <w:rsid w:val="35894506"/>
    <w:rsid w:val="35900DD8"/>
    <w:rsid w:val="35973B37"/>
    <w:rsid w:val="35A377DB"/>
    <w:rsid w:val="35B04BF9"/>
    <w:rsid w:val="35DA3A24"/>
    <w:rsid w:val="35E1407C"/>
    <w:rsid w:val="35E7387F"/>
    <w:rsid w:val="35E81F7A"/>
    <w:rsid w:val="35EF4AF5"/>
    <w:rsid w:val="35F52BF3"/>
    <w:rsid w:val="360530D8"/>
    <w:rsid w:val="3605698A"/>
    <w:rsid w:val="36162F1C"/>
    <w:rsid w:val="362A49AB"/>
    <w:rsid w:val="363277D2"/>
    <w:rsid w:val="365E4655"/>
    <w:rsid w:val="36606B32"/>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A05F1"/>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71445"/>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C004D"/>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723CD"/>
    <w:rsid w:val="41596145"/>
    <w:rsid w:val="415978C8"/>
    <w:rsid w:val="415C1B4D"/>
    <w:rsid w:val="415E375B"/>
    <w:rsid w:val="415E6829"/>
    <w:rsid w:val="41761D35"/>
    <w:rsid w:val="417843F2"/>
    <w:rsid w:val="41807B75"/>
    <w:rsid w:val="41864563"/>
    <w:rsid w:val="418A1799"/>
    <w:rsid w:val="41A61C3F"/>
    <w:rsid w:val="41B17185"/>
    <w:rsid w:val="41C45CB4"/>
    <w:rsid w:val="41D41C6F"/>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68127C"/>
    <w:rsid w:val="49757894"/>
    <w:rsid w:val="497E20AD"/>
    <w:rsid w:val="49820EB7"/>
    <w:rsid w:val="499416E9"/>
    <w:rsid w:val="49A63EAD"/>
    <w:rsid w:val="49B4166E"/>
    <w:rsid w:val="49BA2C9E"/>
    <w:rsid w:val="49BC3715"/>
    <w:rsid w:val="49C42382"/>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B81863"/>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B13C3"/>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0F790D"/>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20701"/>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110D0"/>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0A1B1B"/>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7E38E0"/>
    <w:rsid w:val="5E8819C0"/>
    <w:rsid w:val="5E891521"/>
    <w:rsid w:val="5E937CCC"/>
    <w:rsid w:val="5E9C6226"/>
    <w:rsid w:val="5EBA601D"/>
    <w:rsid w:val="5EF83794"/>
    <w:rsid w:val="5F0173CC"/>
    <w:rsid w:val="5F1A1A93"/>
    <w:rsid w:val="5F1D3030"/>
    <w:rsid w:val="5F287F7E"/>
    <w:rsid w:val="5F374C3D"/>
    <w:rsid w:val="5F3833E6"/>
    <w:rsid w:val="5F3F6522"/>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596DD7"/>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4F7471B"/>
    <w:rsid w:val="65112EA3"/>
    <w:rsid w:val="6511603A"/>
    <w:rsid w:val="651B25BC"/>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1B3D"/>
    <w:rsid w:val="668F4233"/>
    <w:rsid w:val="669C06FE"/>
    <w:rsid w:val="66A31A8D"/>
    <w:rsid w:val="66A852F5"/>
    <w:rsid w:val="66AB481F"/>
    <w:rsid w:val="66B07D06"/>
    <w:rsid w:val="66B75538"/>
    <w:rsid w:val="66C13CC1"/>
    <w:rsid w:val="66C57C55"/>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2047"/>
    <w:rsid w:val="6BBD5024"/>
    <w:rsid w:val="6BF37DF1"/>
    <w:rsid w:val="6BF863D7"/>
    <w:rsid w:val="6C1D408F"/>
    <w:rsid w:val="6C2076DB"/>
    <w:rsid w:val="6C272818"/>
    <w:rsid w:val="6C343972"/>
    <w:rsid w:val="6C5555D7"/>
    <w:rsid w:val="6C630CE9"/>
    <w:rsid w:val="6C727F37"/>
    <w:rsid w:val="6C914CAA"/>
    <w:rsid w:val="6C9A6715"/>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2F036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932CCC"/>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00BE7"/>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B679A2"/>
    <w:rsid w:val="78C148AC"/>
    <w:rsid w:val="78C53AE4"/>
    <w:rsid w:val="78CA1FEE"/>
    <w:rsid w:val="78CB3FEB"/>
    <w:rsid w:val="78CE219D"/>
    <w:rsid w:val="78CF04BF"/>
    <w:rsid w:val="79053EE1"/>
    <w:rsid w:val="793B5CE2"/>
    <w:rsid w:val="794762A8"/>
    <w:rsid w:val="794C1437"/>
    <w:rsid w:val="794D6EC2"/>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8055CA"/>
    <w:rsid w:val="7A990D85"/>
    <w:rsid w:val="7AA716F4"/>
    <w:rsid w:val="7AAC462A"/>
    <w:rsid w:val="7ABC15CC"/>
    <w:rsid w:val="7AF84FA0"/>
    <w:rsid w:val="7AF909C6"/>
    <w:rsid w:val="7B022443"/>
    <w:rsid w:val="7B2014A6"/>
    <w:rsid w:val="7B30793B"/>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0952DA"/>
    <w:rsid w:val="7C224DAA"/>
    <w:rsid w:val="7C2942B5"/>
    <w:rsid w:val="7C365DE1"/>
    <w:rsid w:val="7C5112EB"/>
    <w:rsid w:val="7C6453C2"/>
    <w:rsid w:val="7CA33449"/>
    <w:rsid w:val="7CB93F8B"/>
    <w:rsid w:val="7CBF7B20"/>
    <w:rsid w:val="7CC876FF"/>
    <w:rsid w:val="7CCE4D69"/>
    <w:rsid w:val="7D050953"/>
    <w:rsid w:val="7D0A0BA4"/>
    <w:rsid w:val="7D107AF3"/>
    <w:rsid w:val="7D22044E"/>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4321</Words>
  <Characters>5033</Characters>
  <Lines>0</Lines>
  <Paragraphs>0</Paragraphs>
  <TotalTime>11</TotalTime>
  <ScaleCrop>false</ScaleCrop>
  <LinksUpToDate>false</LinksUpToDate>
  <CharactersWithSpaces>5111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2025-03-28T03:40:00Z</cp:lastPrinted>
  <dcterms:modified xsi:type="dcterms:W3CDTF">2025-03-28T07:36:59Z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3DC1C1C5EC6741F69426F536341F9981</vt:lpwstr>
  </property>
  <property fmtid="{D5CDD505-2E9C-101B-9397-08002B2CF9AE}" pid="4" name="KSOTemplateDocerSaveRecord">
    <vt:lpwstr>eyJoZGlkIjoiMmExZjUxNWE0NWJhMGEyZGI3ZWI3YTYxOTBiYmQ5M2YiLCJ1c2VySWQiOiIxNTY2MDI0ODcyIn0=</vt:lpwstr>
  </property>
</Properties>
</file>