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485E6E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2A727AE4">
      <w:pPr>
        <w:keepNext w:val="0"/>
        <w:keepLines w:val="0"/>
        <w:pageBreakBefore w:val="0"/>
        <w:widowControl w:val="0"/>
        <w:kinsoku/>
        <w:wordWrap w:val="0"/>
        <w:overflowPunct/>
        <w:topLinePunct w:val="0"/>
        <w:autoSpaceDE/>
        <w:autoSpaceDN/>
        <w:bidi w:val="0"/>
        <w:adjustRightInd/>
        <w:snapToGrid/>
        <w:spacing w:line="240" w:lineRule="auto"/>
        <w:ind w:firstLine="0" w:firstLineChars="0"/>
        <w:jc w:val="center"/>
        <w:textAlignment w:val="auto"/>
        <w:outlineLvl w:val="9"/>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pPr>
      <w:permStart w:id="0" w:edGrp="everyone"/>
      <w:r>
        <w:rPr>
          <w:rFonts w:hint="eastAsia" w:ascii="Times New Roman" w:hAnsi="Times New Roman" w:eastAsia="黑体" w:cs="Times New Roman"/>
          <w:color w:val="000000" w:themeColor="text1"/>
          <w:kern w:val="0"/>
          <w:sz w:val="32"/>
          <w:szCs w:val="32"/>
          <w:highlight w:val="none"/>
          <w:u w:val="single"/>
          <w:shd w:val="clear" w:color="auto" w:fill="auto"/>
          <w:lang w:val="en-US" w:eastAsia="zh-CN"/>
          <w14:textFill>
            <w14:solidFill>
              <w14:schemeClr w14:val="tx1"/>
            </w14:solidFill>
          </w14:textFill>
        </w:rPr>
        <w:t>亳芜新能源汽车供应链产业园项目新综合楼防水防腐保温工程专业分包</w:t>
      </w:r>
    </w:p>
    <w:permEnd w:id="0"/>
    <w:p w14:paraId="146A7E6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602E6E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622138B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color w:val="auto"/>
          <w:kern w:val="0"/>
          <w:sz w:val="84"/>
          <w:szCs w:val="84"/>
          <w:highlight w:val="none"/>
          <w:lang w:val="en-US" w:eastAsia="zh-CN"/>
          <w14:textFill>
            <w14:noFill/>
          </w14:textFill>
        </w:rPr>
      </w:pPr>
      <w:r>
        <w:rPr>
          <w:rFonts w:hint="eastAsia" w:ascii="Times New Roman" w:hAnsi="Times New Roman" w:eastAsia="方正小标宋简体" w:cs="Times New Roman"/>
          <w:kern w:val="0"/>
          <w:sz w:val="84"/>
          <w:szCs w:val="84"/>
          <w:highlight w:val="none"/>
          <w:lang w:val="en-US" w:eastAsia="zh-CN"/>
        </w:rPr>
        <w:t>询</w:t>
      </w:r>
    </w:p>
    <w:p w14:paraId="3E68100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比</w:t>
      </w:r>
    </w:p>
    <w:p w14:paraId="04D6404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F767F9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3CB3271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259D4456">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33ABE954">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permStart w:id="1" w:edGrp="everyone"/>
      <w:r>
        <w:rPr>
          <w:rFonts w:hint="eastAsia" w:ascii="Times New Roman" w:hAnsi="Times New Roman" w:eastAsia="楷体" w:cs="Times New Roman"/>
          <w:kern w:val="0"/>
          <w:sz w:val="28"/>
          <w:szCs w:val="28"/>
          <w:highlight w:val="none"/>
          <w:shd w:val="clear" w:color="auto" w:fill="auto"/>
          <w:lang w:val="en-US" w:eastAsia="zh-CN"/>
        </w:rPr>
        <w:t>BZJK-2025</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u w:val="single"/>
          <w:shd w:val="clear" w:color="auto" w:fill="auto"/>
          <w:lang w:val="en-US" w:eastAsia="zh-CN"/>
        </w:rPr>
        <w:t xml:space="preserve"> 020 </w:t>
      </w:r>
      <w:r>
        <w:rPr>
          <w:rFonts w:hint="default" w:ascii="Times New Roman" w:hAnsi="Times New Roman" w:eastAsia="楷体" w:cs="Times New Roman"/>
          <w:kern w:val="0"/>
          <w:sz w:val="28"/>
          <w:szCs w:val="28"/>
          <w:highlight w:val="none"/>
          <w:shd w:val="clear" w:color="auto" w:fill="auto"/>
          <w:lang w:val="en-US" w:eastAsia="zh-CN"/>
        </w:rPr>
        <w:t>号</w:t>
      </w:r>
      <w:permEnd w:id="1"/>
    </w:p>
    <w:p w14:paraId="34652F3D">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606093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采购人</w:t>
      </w:r>
      <w:r>
        <w:rPr>
          <w:rFonts w:hint="default" w:ascii="Times New Roman" w:hAnsi="Times New Roman" w:eastAsia="楷体" w:cs="Times New Roman"/>
          <w:kern w:val="0"/>
          <w:sz w:val="32"/>
          <w:szCs w:val="32"/>
          <w:highlight w:val="none"/>
          <w:shd w:val="clear" w:color="auto" w:fill="auto"/>
          <w:lang w:val="en-US" w:eastAsia="zh-CN"/>
        </w:rPr>
        <w:t>：</w:t>
      </w:r>
      <w:r>
        <w:rPr>
          <w:rFonts w:hint="eastAsia" w:ascii="Times New Roman" w:hAnsi="Times New Roman" w:eastAsia="楷体" w:cs="Times New Roman"/>
          <w:kern w:val="0"/>
          <w:sz w:val="32"/>
          <w:szCs w:val="32"/>
          <w:highlight w:val="none"/>
          <w:shd w:val="clear" w:color="auto" w:fill="auto"/>
          <w:lang w:val="en-US" w:eastAsia="zh-CN"/>
        </w:rPr>
        <w:t>安徽通康建设工程有限公司</w:t>
      </w:r>
    </w:p>
    <w:p w14:paraId="69613AA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shd w:val="clear" w:color="auto" w:fill="auto"/>
          <w:lang w:val="en-US" w:eastAsia="zh-CN"/>
        </w:rPr>
        <w:t>编制日期：</w:t>
      </w:r>
      <w:permStart w:id="2" w:edGrp="everyone"/>
      <w:r>
        <w:rPr>
          <w:rFonts w:hint="eastAsia" w:ascii="Times New Roman" w:hAnsi="Times New Roman" w:eastAsia="楷体" w:cs="Times New Roman"/>
          <w:kern w:val="0"/>
          <w:sz w:val="32"/>
          <w:szCs w:val="32"/>
          <w:highlight w:val="none"/>
          <w:shd w:val="clear" w:color="auto" w:fill="auto"/>
          <w:lang w:val="en-US" w:eastAsia="zh-CN"/>
        </w:rPr>
        <w:t>2025年4</w:t>
      </w:r>
      <w:r>
        <w:rPr>
          <w:rFonts w:hint="eastAsia" w:ascii="Times New Roman" w:hAnsi="Times New Roman" w:eastAsia="楷体" w:cs="Times New Roman"/>
          <w:kern w:val="0"/>
          <w:sz w:val="32"/>
          <w:szCs w:val="32"/>
          <w:highlight w:val="none"/>
          <w:u w:val="none"/>
          <w:shd w:val="clear" w:color="auto" w:fill="auto"/>
          <w:lang w:val="en-US" w:eastAsia="zh-CN"/>
        </w:rPr>
        <w:t>月3日</w:t>
      </w:r>
      <w:permEnd w:id="2"/>
    </w:p>
    <w:p w14:paraId="2124C7D4">
      <w:pPr>
        <w:keepNext w:val="0"/>
        <w:keepLines w:val="0"/>
        <w:pageBreakBefore w:val="0"/>
        <w:widowControl w:val="0"/>
        <w:kinsoku/>
        <w:wordWrap w:val="0"/>
        <w:overflowPunct/>
        <w:topLinePunct w:val="0"/>
        <w:autoSpaceDE/>
        <w:autoSpaceDN/>
        <w:bidi w:val="0"/>
        <w:adjustRightInd/>
        <w:snapToGrid/>
        <w:spacing w:line="240" w:lineRule="auto"/>
        <w:ind w:firstLine="1280" w:firstLineChars="400"/>
        <w:jc w:val="left"/>
        <w:textAlignment w:val="auto"/>
        <w:outlineLvl w:val="9"/>
        <w:rPr>
          <w:rFonts w:hint="default" w:ascii="Times New Roman" w:hAnsi="Times New Roman" w:eastAsia="楷体" w:cs="Times New Roman"/>
          <w:kern w:val="0"/>
          <w:sz w:val="32"/>
          <w:szCs w:val="32"/>
          <w:highlight w:val="none"/>
          <w:lang w:val="en-US" w:eastAsia="zh-CN"/>
        </w:rPr>
      </w:pPr>
      <w:r>
        <w:rPr>
          <w:rFonts w:hint="default" w:ascii="Times New Roman" w:hAnsi="Times New Roman" w:eastAsia="楷体" w:cs="Times New Roman"/>
          <w:kern w:val="0"/>
          <w:sz w:val="32"/>
          <w:szCs w:val="32"/>
          <w:highlight w:val="none"/>
          <w:lang w:val="en-US" w:eastAsia="zh-CN"/>
        </w:rPr>
        <w:br w:type="page"/>
      </w:r>
    </w:p>
    <w:p w14:paraId="14E53C3F">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目录</w:t>
      </w:r>
    </w:p>
    <w:p w14:paraId="17F20DF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36632DA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ermStart w:id="3" w:edGrp="everyone"/>
      <w:r>
        <w:rPr>
          <w:rFonts w:hint="default" w:ascii="Times New Roman" w:hAnsi="Times New Roman" w:eastAsia="黑体" w:cs="Times New Roman"/>
          <w:kern w:val="0"/>
          <w:sz w:val="32"/>
          <w:szCs w:val="32"/>
          <w:highlight w:val="none"/>
          <w:lang w:val="en-US" w:eastAsia="zh-CN"/>
        </w:rPr>
        <w:t xml:space="preserve">第一章 </w:t>
      </w:r>
      <w:r>
        <w:rPr>
          <w:rFonts w:hint="eastAsia" w:ascii="Times New Roman" w:hAnsi="Times New Roman" w:eastAsia="黑体" w:cs="Times New Roman"/>
          <w:kern w:val="0"/>
          <w:sz w:val="32"/>
          <w:szCs w:val="32"/>
          <w:highlight w:val="none"/>
          <w:lang w:val="en-US" w:eastAsia="zh-CN"/>
        </w:rPr>
        <w:t>询比公告</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1</w:t>
      </w:r>
    </w:p>
    <w:p w14:paraId="3B33C9F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第二章 </w:t>
      </w:r>
      <w:r>
        <w:rPr>
          <w:rFonts w:hint="eastAsia" w:ascii="Times New Roman" w:hAnsi="Times New Roman" w:eastAsia="黑体" w:cs="Times New Roman"/>
          <w:kern w:val="0"/>
          <w:sz w:val="32"/>
          <w:szCs w:val="32"/>
          <w:highlight w:val="none"/>
          <w:lang w:val="en-US" w:eastAsia="zh-CN"/>
        </w:rPr>
        <w:t>供应商</w:t>
      </w:r>
      <w:r>
        <w:rPr>
          <w:rFonts w:hint="default" w:ascii="Times New Roman" w:hAnsi="Times New Roman" w:eastAsia="黑体" w:cs="Times New Roman"/>
          <w:kern w:val="0"/>
          <w:sz w:val="32"/>
          <w:szCs w:val="32"/>
          <w:highlight w:val="none"/>
          <w:lang w:val="en-US" w:eastAsia="zh-CN"/>
        </w:rPr>
        <w:t>须知...................................................................</w:t>
      </w:r>
      <w:r>
        <w:rPr>
          <w:rFonts w:hint="eastAsia" w:ascii="Times New Roman" w:hAnsi="Times New Roman" w:eastAsia="黑体" w:cs="Times New Roman"/>
          <w:kern w:val="0"/>
          <w:sz w:val="32"/>
          <w:szCs w:val="32"/>
          <w:highlight w:val="none"/>
          <w:lang w:val="en-US" w:eastAsia="zh-CN"/>
        </w:rPr>
        <w:t>5</w:t>
      </w:r>
    </w:p>
    <w:p w14:paraId="67830D9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 xml:space="preserve">第三章 </w:t>
      </w:r>
      <w:r>
        <w:rPr>
          <w:rFonts w:hint="eastAsia" w:ascii="Times New Roman" w:hAnsi="Times New Roman" w:eastAsia="黑体" w:cs="Times New Roman"/>
          <w:kern w:val="0"/>
          <w:sz w:val="32"/>
          <w:szCs w:val="32"/>
          <w:highlight w:val="none"/>
          <w:lang w:val="en-US" w:eastAsia="zh-CN"/>
        </w:rPr>
        <w:t>评审</w:t>
      </w:r>
      <w:r>
        <w:rPr>
          <w:rFonts w:hint="default" w:ascii="Times New Roman" w:hAnsi="Times New Roman" w:eastAsia="黑体" w:cs="Times New Roman"/>
          <w:kern w:val="0"/>
          <w:sz w:val="32"/>
          <w:szCs w:val="32"/>
          <w:highlight w:val="none"/>
          <w:lang w:val="en-US" w:eastAsia="zh-CN"/>
        </w:rPr>
        <w:t>办法.................................................................</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17</w:t>
      </w:r>
    </w:p>
    <w:p w14:paraId="3A72A558">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第四章 合同条款及格式......................................</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22</w:t>
      </w:r>
    </w:p>
    <w:p w14:paraId="09074D71">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五</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采购需求</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24</w:t>
      </w:r>
    </w:p>
    <w:p w14:paraId="27BD242A">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r>
        <w:rPr>
          <w:rFonts w:hint="default" w:ascii="Times New Roman" w:hAnsi="Times New Roman" w:eastAsia="黑体" w:cs="Times New Roman"/>
          <w:kern w:val="0"/>
          <w:sz w:val="32"/>
          <w:szCs w:val="32"/>
          <w:highlight w:val="none"/>
          <w:lang w:val="en-US" w:eastAsia="zh-CN"/>
        </w:rPr>
        <w:t>第</w:t>
      </w:r>
      <w:r>
        <w:rPr>
          <w:rFonts w:hint="eastAsia" w:ascii="Times New Roman" w:hAnsi="Times New Roman" w:eastAsia="黑体" w:cs="Times New Roman"/>
          <w:kern w:val="0"/>
          <w:sz w:val="32"/>
          <w:szCs w:val="32"/>
          <w:highlight w:val="none"/>
          <w:lang w:val="en-US" w:eastAsia="zh-CN"/>
        </w:rPr>
        <w:t>六</w:t>
      </w:r>
      <w:r>
        <w:rPr>
          <w:rFonts w:hint="default" w:ascii="Times New Roman" w:hAnsi="Times New Roman" w:eastAsia="黑体" w:cs="Times New Roman"/>
          <w:kern w:val="0"/>
          <w:sz w:val="32"/>
          <w:szCs w:val="32"/>
          <w:highlight w:val="none"/>
          <w:lang w:val="en-US" w:eastAsia="zh-CN"/>
        </w:rPr>
        <w:t xml:space="preserve">章 </w:t>
      </w:r>
      <w:r>
        <w:rPr>
          <w:rFonts w:hint="eastAsia" w:ascii="Times New Roman" w:hAnsi="Times New Roman" w:eastAsia="黑体" w:cs="Times New Roman"/>
          <w:kern w:val="0"/>
          <w:sz w:val="32"/>
          <w:szCs w:val="32"/>
          <w:highlight w:val="none"/>
          <w:lang w:val="en-US" w:eastAsia="zh-CN"/>
        </w:rPr>
        <w:t>响应文件格式</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w:t>
      </w:r>
      <w:r>
        <w:rPr>
          <w:rFonts w:hint="default" w:ascii="Times New Roman" w:hAnsi="Times New Roman" w:eastAsia="黑体" w:cs="Times New Roman"/>
          <w:kern w:val="0"/>
          <w:sz w:val="32"/>
          <w:szCs w:val="32"/>
          <w:highlight w:val="none"/>
          <w:lang w:val="en-US" w:eastAsia="zh-CN"/>
        </w:rPr>
        <w:t>.......</w:t>
      </w:r>
      <w:r>
        <w:rPr>
          <w:rFonts w:hint="eastAsia" w:ascii="Times New Roman" w:hAnsi="Times New Roman" w:eastAsia="黑体" w:cs="Times New Roman"/>
          <w:kern w:val="0"/>
          <w:sz w:val="32"/>
          <w:szCs w:val="32"/>
          <w:highlight w:val="none"/>
          <w:lang w:val="en-US" w:eastAsia="zh-CN"/>
        </w:rPr>
        <w:t>27</w:t>
      </w:r>
    </w:p>
    <w:permEnd w:id="3"/>
    <w:p w14:paraId="064F5966">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黑体" w:cs="Times New Roman"/>
          <w:kern w:val="0"/>
          <w:sz w:val="32"/>
          <w:szCs w:val="32"/>
          <w:highlight w:val="none"/>
          <w:lang w:val="en-US" w:eastAsia="zh-CN"/>
        </w:rPr>
      </w:pPr>
    </w:p>
    <w:p w14:paraId="2EC4383A">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0C24F76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FCF3675">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B46E10F">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4441393">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1FD6C206">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28572A5E">
      <w:pPr>
        <w:keepNext w:val="0"/>
        <w:keepLines w:val="0"/>
        <w:pageBreakBefore w:val="0"/>
        <w:widowControl w:val="0"/>
        <w:kinsoku/>
        <w:wordWrap w:val="0"/>
        <w:overflowPunct/>
        <w:topLinePunct w:val="0"/>
        <w:autoSpaceDE/>
        <w:autoSpaceDN/>
        <w:bidi w:val="0"/>
        <w:adjustRightInd/>
        <w:snapToGrid/>
        <w:spacing w:line="400" w:lineRule="exact"/>
        <w:jc w:val="left"/>
        <w:textAlignment w:val="auto"/>
        <w:outlineLvl w:val="9"/>
        <w:rPr>
          <w:rFonts w:hint="default" w:ascii="Times New Roman" w:hAnsi="Times New Roman" w:eastAsia="黑体" w:cs="Times New Roman"/>
          <w:kern w:val="0"/>
          <w:sz w:val="32"/>
          <w:szCs w:val="32"/>
          <w:highlight w:val="none"/>
          <w:lang w:val="en-US" w:eastAsia="zh-CN"/>
        </w:rPr>
      </w:pPr>
    </w:p>
    <w:p w14:paraId="3A4CDCE0">
      <w:pPr>
        <w:keepNext w:val="0"/>
        <w:keepLines w:val="0"/>
        <w:pageBreakBefore w:val="0"/>
        <w:widowControl w:val="0"/>
        <w:kinsoku/>
        <w:wordWrap w:val="0"/>
        <w:overflowPunct/>
        <w:topLinePunct w:val="0"/>
        <w:autoSpaceDE/>
        <w:autoSpaceDN/>
        <w:bidi w:val="0"/>
        <w:adjustRightInd/>
        <w:snapToGrid/>
        <w:spacing w:line="520" w:lineRule="exact"/>
        <w:ind w:firstLine="1280" w:firstLineChars="400"/>
        <w:jc w:val="left"/>
        <w:textAlignment w:val="auto"/>
        <w:outlineLvl w:val="9"/>
        <w:rPr>
          <w:rFonts w:hint="default" w:ascii="Times New Roman" w:hAnsi="Times New Roman" w:eastAsia="仿宋_GB2312" w:cs="Times New Roman"/>
          <w:kern w:val="0"/>
          <w:sz w:val="32"/>
          <w:szCs w:val="32"/>
          <w:highlight w:val="none"/>
          <w:lang w:val="en-US" w:eastAsia="zh-CN"/>
        </w:rPr>
      </w:pPr>
    </w:p>
    <w:p w14:paraId="4B6A0F99">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仿宋_GB2312" w:cs="Times New Roman"/>
          <w:kern w:val="0"/>
          <w:sz w:val="32"/>
          <w:szCs w:val="32"/>
          <w:highlight w:val="none"/>
          <w:lang w:val="en-US" w:eastAsia="zh-CN"/>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numberInDash" w:start="1"/>
          <w:cols w:space="0" w:num="1"/>
          <w:rtlGutter w:val="0"/>
          <w:docGrid w:type="lines" w:linePitch="312" w:charSpace="0"/>
        </w:sectPr>
      </w:pPr>
    </w:p>
    <w:p w14:paraId="4242AD9B">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第一章 询比公告</w:t>
      </w:r>
    </w:p>
    <w:p w14:paraId="01C0FC7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p>
    <w:p w14:paraId="07CA62FA">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rPr>
          <w:rFonts w:hint="default" w:ascii="黑体" w:hAnsi="黑体" w:eastAsia="黑体" w:cs="黑体"/>
          <w:sz w:val="28"/>
          <w:szCs w:val="28"/>
          <w:highlight w:val="none"/>
          <w:lang w:val="en-US" w:eastAsia="zh-CN"/>
        </w:rPr>
      </w:pPr>
      <w:permStart w:id="4" w:edGrp="everyone"/>
      <w:r>
        <w:rPr>
          <w:rFonts w:hint="eastAsia" w:ascii="Times New Roman" w:hAnsi="Times New Roman" w:eastAsia="黑体" w:cs="Times New Roman"/>
          <w:sz w:val="28"/>
          <w:szCs w:val="28"/>
          <w:highlight w:val="none"/>
          <w:u w:val="single"/>
          <w:lang w:val="en-US" w:eastAsia="zh-CN"/>
        </w:rPr>
        <w:t>亳芜新能源汽车供应链产业园项目新综合楼防水防腐保温工程专业分包</w:t>
      </w:r>
      <w:r>
        <w:rPr>
          <w:rFonts w:hint="eastAsia" w:ascii="Times New Roman" w:hAnsi="Times New Roman" w:eastAsia="黑体" w:cs="Times New Roman"/>
          <w:sz w:val="28"/>
          <w:szCs w:val="28"/>
          <w:highlight w:val="none"/>
          <w:lang w:val="en-US" w:eastAsia="zh-CN"/>
        </w:rPr>
        <w:t>询比公告</w:t>
      </w:r>
      <w:permEnd w:id="4"/>
    </w:p>
    <w:p w14:paraId="4A1A52C1">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left"/>
        <w:textAlignment w:val="auto"/>
        <w:rPr>
          <w:rFonts w:hint="default" w:ascii="Times New Roman" w:hAnsi="Times New Roman" w:eastAsia="仿宋_GB2312" w:cs="Times New Roman"/>
          <w:sz w:val="28"/>
          <w:szCs w:val="28"/>
          <w:highlight w:val="none"/>
          <w:lang w:val="en-US" w:eastAsia="zh-CN"/>
        </w:rPr>
      </w:pPr>
      <w:bookmarkStart w:id="0" w:name="_Toc247085680"/>
      <w:bookmarkStart w:id="1" w:name="_Toc179632536"/>
      <w:bookmarkStart w:id="2" w:name="_Toc152042295"/>
      <w:bookmarkStart w:id="3" w:name="_Toc296602410"/>
      <w:bookmarkStart w:id="4" w:name="_Toc246996166"/>
      <w:bookmarkStart w:id="5" w:name="_Toc144974487"/>
      <w:bookmarkStart w:id="6" w:name="_Toc152045519"/>
      <w:bookmarkStart w:id="7" w:name="_Toc246996909"/>
      <w:r>
        <w:rPr>
          <w:rFonts w:hint="eastAsia" w:ascii="宋体" w:hAnsi="宋体" w:eastAsia="宋体" w:cs="宋体"/>
          <w:sz w:val="28"/>
          <w:szCs w:val="28"/>
          <w:highlight w:val="none"/>
          <w:u w:val="single"/>
          <w:lang w:val="en-US" w:eastAsia="zh-CN"/>
        </w:rPr>
        <w:t>亳芜新能源汽车供应链产业园项目新综合楼防水防腐保温工程专业分包</w:t>
      </w:r>
      <w:r>
        <w:rPr>
          <w:rFonts w:hint="eastAsia" w:ascii="宋体" w:hAnsi="宋体" w:eastAsia="宋体" w:cs="宋体"/>
          <w:sz w:val="28"/>
          <w:szCs w:val="28"/>
          <w:highlight w:val="none"/>
          <w:lang w:val="en-US" w:eastAsia="zh-CN"/>
        </w:rPr>
        <w:t>已具备采购条件，现对该项目进行公开询比。</w:t>
      </w:r>
    </w:p>
    <w:bookmarkEnd w:id="0"/>
    <w:bookmarkEnd w:id="1"/>
    <w:bookmarkEnd w:id="2"/>
    <w:bookmarkEnd w:id="3"/>
    <w:bookmarkEnd w:id="4"/>
    <w:bookmarkEnd w:id="5"/>
    <w:bookmarkEnd w:id="6"/>
    <w:bookmarkEnd w:id="7"/>
    <w:p w14:paraId="5318562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一、采购项目简介</w:t>
      </w:r>
      <w:r>
        <w:rPr>
          <w:rFonts w:hint="default" w:ascii="Times New Roman" w:hAnsi="Times New Roman" w:eastAsia="仿宋_GB2312" w:cs="Times New Roman"/>
          <w:sz w:val="28"/>
          <w:szCs w:val="28"/>
          <w:highlight w:val="none"/>
          <w:lang w:val="en-US" w:eastAsia="zh-CN"/>
        </w:rPr>
        <w:tab/>
      </w:r>
    </w:p>
    <w:p w14:paraId="2BB1B2B2">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方正仿宋_GB2312" w:hAnsi="方正仿宋_GB2312" w:eastAsia="方正仿宋_GB2312" w:cs="方正仿宋_GB2312"/>
          <w:sz w:val="32"/>
          <w:szCs w:val="32"/>
          <w:lang w:val="en-US" w:eastAsia="zh-CN"/>
        </w:rPr>
      </w:pPr>
      <w:bookmarkStart w:id="8" w:name="_Toc246996910"/>
      <w:bookmarkStart w:id="9" w:name="_Toc152045520"/>
      <w:bookmarkStart w:id="10" w:name="_Toc296602411"/>
      <w:bookmarkStart w:id="11" w:name="_Toc152042296"/>
      <w:bookmarkStart w:id="12" w:name="_Toc246996167"/>
      <w:bookmarkStart w:id="13" w:name="_Toc247085681"/>
      <w:bookmarkStart w:id="14" w:name="_Toc144974488"/>
      <w:bookmarkStart w:id="15" w:name="_Toc179632537"/>
      <w:r>
        <w:rPr>
          <w:rFonts w:hint="eastAsia" w:asciiTheme="minorEastAsia" w:hAnsi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项目名称：</w:t>
      </w:r>
      <w:permStart w:id="5" w:edGrp="everyone"/>
      <w:r>
        <w:rPr>
          <w:rFonts w:hint="eastAsia" w:asciiTheme="minorEastAsia" w:hAnsiTheme="minorEastAsia" w:eastAsiaTheme="minorEastAsia" w:cstheme="minorEastAsia"/>
          <w:sz w:val="28"/>
          <w:szCs w:val="28"/>
          <w:highlight w:val="none"/>
          <w:lang w:val="en-US" w:eastAsia="zh-CN"/>
        </w:rPr>
        <w:t>亳芜新能源汽车供应链产业园项目新综合楼防水防腐保温工程专业分包</w:t>
      </w:r>
    </w:p>
    <w:permEnd w:id="5"/>
    <w:p w14:paraId="4D8E4ECE">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w:t>
      </w:r>
      <w:r>
        <w:rPr>
          <w:rFonts w:hint="eastAsia" w:asciiTheme="minorEastAsia" w:hAnsiTheme="minorEastAsia" w:eastAsiaTheme="minorEastAsia" w:cstheme="minorEastAsia"/>
          <w:sz w:val="28"/>
          <w:szCs w:val="28"/>
          <w:highlight w:val="none"/>
          <w:lang w:val="en-US" w:eastAsia="zh-CN"/>
        </w:rPr>
        <w:t>项目</w:t>
      </w:r>
      <w:r>
        <w:rPr>
          <w:rFonts w:hint="eastAsia" w:asciiTheme="minorEastAsia" w:hAnsiTheme="minorEastAsia" w:cstheme="minorEastAsia"/>
          <w:sz w:val="28"/>
          <w:szCs w:val="28"/>
          <w:highlight w:val="none"/>
          <w:lang w:val="en-US" w:eastAsia="zh-CN"/>
        </w:rPr>
        <w:t>编号</w:t>
      </w:r>
      <w:r>
        <w:rPr>
          <w:rFonts w:hint="eastAsia" w:asciiTheme="minorEastAsia" w:hAnsiTheme="minorEastAsia" w:eastAsiaTheme="minorEastAsia" w:cstheme="minorEastAsia"/>
          <w:sz w:val="28"/>
          <w:szCs w:val="28"/>
          <w:highlight w:val="none"/>
          <w:lang w:val="en-US" w:eastAsia="zh-CN"/>
        </w:rPr>
        <w:t>：</w:t>
      </w:r>
      <w:permStart w:id="6" w:edGrp="everyone"/>
      <w:r>
        <w:rPr>
          <w:rFonts w:hint="eastAsia" w:asciiTheme="minorEastAsia" w:hAnsiTheme="minorEastAsia" w:cstheme="minorEastAsia"/>
          <w:sz w:val="28"/>
          <w:szCs w:val="28"/>
          <w:highlight w:val="none"/>
          <w:lang w:val="en-US" w:eastAsia="zh-CN"/>
        </w:rPr>
        <w:t>BZJK-2025</w:t>
      </w:r>
      <w:r>
        <w:rPr>
          <w:rFonts w:hint="default" w:asciiTheme="minorEastAsia" w:hAnsi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020</w:t>
      </w:r>
      <w:r>
        <w:rPr>
          <w:rFonts w:hint="default" w:asciiTheme="minorEastAsia" w:hAnsiTheme="minorEastAsia" w:cstheme="minorEastAsia"/>
          <w:sz w:val="28"/>
          <w:szCs w:val="28"/>
          <w:highlight w:val="none"/>
          <w:lang w:val="en-US" w:eastAsia="zh-CN"/>
        </w:rPr>
        <w:t>号</w:t>
      </w:r>
      <w:r>
        <w:rPr>
          <w:rFonts w:hint="eastAsia" w:asciiTheme="minorEastAsia" w:hAnsiTheme="minorEastAsia" w:cstheme="minorEastAsia"/>
          <w:sz w:val="28"/>
          <w:szCs w:val="28"/>
          <w:highlight w:val="none"/>
          <w:lang w:val="en-US" w:eastAsia="zh-CN"/>
        </w:rPr>
        <w:t xml:space="preserve"> </w:t>
      </w:r>
      <w:permEnd w:id="6"/>
      <w:bookmarkEnd w:id="8"/>
      <w:bookmarkEnd w:id="9"/>
      <w:bookmarkEnd w:id="10"/>
      <w:bookmarkEnd w:id="11"/>
      <w:bookmarkEnd w:id="12"/>
      <w:bookmarkEnd w:id="13"/>
      <w:bookmarkEnd w:id="14"/>
      <w:bookmarkEnd w:id="15"/>
    </w:p>
    <w:p w14:paraId="3EA7A71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采购人</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安徽通康建设工程有限公司</w:t>
      </w:r>
    </w:p>
    <w:p w14:paraId="196F7F2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资金落实情况</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已落实</w:t>
      </w:r>
    </w:p>
    <w:p w14:paraId="67F9836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五</w:t>
      </w:r>
      <w:r>
        <w:rPr>
          <w:rFonts w:hint="eastAsia" w:asciiTheme="minorEastAsia" w:hAnsiTheme="minorEastAsia" w:eastAsiaTheme="minorEastAsia" w:cstheme="minorEastAsia"/>
          <w:sz w:val="28"/>
          <w:szCs w:val="28"/>
          <w:highlight w:val="none"/>
          <w:lang w:val="en-US" w:eastAsia="zh-CN"/>
        </w:rPr>
        <w:t>）最高限价</w:t>
      </w:r>
      <w:permStart w:id="7" w:edGrp="everyone"/>
      <w:r>
        <w:rPr>
          <w:rFonts w:hint="eastAsia" w:asciiTheme="minorEastAsia" w:hAnsiTheme="minorEastAsia" w:cstheme="minorEastAsia"/>
          <w:color w:val="FF0000"/>
          <w:sz w:val="28"/>
          <w:szCs w:val="28"/>
          <w:highlight w:val="none"/>
          <w:lang w:val="en-US" w:eastAsia="zh-CN"/>
        </w:rPr>
        <w:t>（含税：9%）</w:t>
      </w:r>
      <w:permEnd w:id="7"/>
      <w:r>
        <w:rPr>
          <w:rFonts w:hint="eastAsia" w:asciiTheme="minorEastAsia" w:hAnsiTheme="minorEastAsia" w:eastAsiaTheme="minorEastAsia" w:cstheme="minorEastAsia"/>
          <w:sz w:val="28"/>
          <w:szCs w:val="28"/>
          <w:highlight w:val="none"/>
          <w:lang w:val="en-US" w:eastAsia="zh-CN"/>
        </w:rPr>
        <w:t>：</w:t>
      </w:r>
      <w:permStart w:id="8" w:edGrp="everyone"/>
      <w:r>
        <w:rPr>
          <w:rFonts w:hint="eastAsia" w:asciiTheme="minorEastAsia" w:hAnsiTheme="minorEastAsia" w:eastAsiaTheme="minorEastAsia" w:cstheme="minorEastAsia"/>
          <w:sz w:val="28"/>
          <w:szCs w:val="28"/>
          <w:highlight w:val="none"/>
          <w:u w:val="single"/>
          <w:lang w:val="en-US" w:eastAsia="zh-CN"/>
        </w:rPr>
        <w:t xml:space="preserve"> 2200000 元 </w:t>
      </w:r>
      <w:permEnd w:id="8"/>
      <w:r>
        <w:rPr>
          <w:rFonts w:hint="eastAsia" w:asciiTheme="minorEastAsia" w:hAnsiTheme="minorEastAsia" w:cstheme="minorEastAsia"/>
          <w:sz w:val="28"/>
          <w:szCs w:val="28"/>
          <w:highlight w:val="none"/>
          <w:lang w:val="en-US" w:eastAsia="zh-CN"/>
        </w:rPr>
        <w:t>，</w:t>
      </w:r>
      <w:r>
        <w:rPr>
          <w:rFonts w:hint="eastAsia" w:asciiTheme="minorEastAsia" w:hAnsiTheme="minorEastAsia" w:eastAsiaTheme="minorEastAsia" w:cstheme="minorEastAsia"/>
          <w:sz w:val="28"/>
          <w:szCs w:val="28"/>
          <w:highlight w:val="none"/>
          <w:lang w:val="en-US" w:eastAsia="zh-CN"/>
        </w:rPr>
        <w:t>供应商根据附件工程量清单，按</w:t>
      </w:r>
      <w:permStart w:id="9" w:edGrp="everyone"/>
      <w:r>
        <w:rPr>
          <w:rFonts w:hint="eastAsia" w:asciiTheme="minorEastAsia" w:hAnsiTheme="minorEastAsia" w:cstheme="minorEastAsia"/>
          <w:color w:val="FF0000"/>
          <w:sz w:val="28"/>
          <w:szCs w:val="28"/>
          <w:highlight w:val="none"/>
          <w:u w:val="single"/>
          <w:lang w:val="en-US" w:eastAsia="zh-CN"/>
        </w:rPr>
        <w:t>固定单价</w:t>
      </w:r>
      <w:permEnd w:id="9"/>
      <w:r>
        <w:rPr>
          <w:rFonts w:hint="eastAsia" w:asciiTheme="minorEastAsia" w:hAnsiTheme="minorEastAsia" w:eastAsiaTheme="minorEastAsia" w:cstheme="minorEastAsia"/>
          <w:sz w:val="28"/>
          <w:szCs w:val="28"/>
          <w:highlight w:val="none"/>
          <w:lang w:val="en-US" w:eastAsia="zh-CN"/>
        </w:rPr>
        <w:t>报价。报价超出限价或为可能影响合同履约的异常低价的，按无效响应处理；报价应包括为完成本采购项目各阶段工作内容以及后期服务所需的全部费用；不含税价格不因国家税率变化而改变，在合同履行期间，如遇国家税率调整，则价税合计的价格应相应调整，以开具发票的时间为准。</w:t>
      </w:r>
    </w:p>
    <w:p w14:paraId="77D19A1A">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eastAsia" w:ascii="黑体" w:hAnsi="黑体" w:eastAsia="黑体" w:cs="黑体"/>
          <w:sz w:val="28"/>
          <w:szCs w:val="28"/>
          <w:highlight w:val="none"/>
          <w:lang w:val="en-US" w:eastAsia="zh-CN"/>
        </w:rPr>
        <w:t>二、采购范围及相关要求</w:t>
      </w:r>
      <w:r>
        <w:rPr>
          <w:rFonts w:hint="default" w:ascii="Times New Roman" w:hAnsi="Times New Roman" w:eastAsia="仿宋_GB2312" w:cs="Times New Roman"/>
          <w:sz w:val="28"/>
          <w:szCs w:val="28"/>
          <w:highlight w:val="none"/>
          <w:lang w:val="en-US" w:eastAsia="zh-CN"/>
        </w:rPr>
        <w:tab/>
      </w:r>
    </w:p>
    <w:p w14:paraId="69FEEC63">
      <w:pPr>
        <w:keepNext w:val="0"/>
        <w:keepLines w:val="0"/>
        <w:widowControl/>
        <w:suppressLineNumbers w:val="0"/>
        <w:spacing w:beforeAutospacing="0" w:afterAutospacing="0" w:line="520" w:lineRule="exact"/>
        <w:ind w:left="0" w:firstLine="560" w:firstLineChars="200"/>
        <w:jc w:val="left"/>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（一）采购范围</w:t>
      </w:r>
      <w:r>
        <w:rPr>
          <w:rFonts w:hint="eastAsia" w:asciiTheme="minorEastAsia" w:hAnsiTheme="minorEastAsia" w:eastAsiaTheme="minorEastAsia" w:cstheme="minorEastAsia"/>
          <w:sz w:val="28"/>
          <w:szCs w:val="28"/>
          <w:highlight w:val="none"/>
          <w:lang w:val="en-US" w:eastAsia="zh-CN"/>
        </w:rPr>
        <w:t>：施工内容包括但不限于总承包合同及施工图纸范围内所表明的新综合楼防水防腐保温工程（包括但不限于非上人屋面、上人屋面、出屋面管井、墙面、地面等的卷材、涂料、真石漆及保温的施工及工程量清单、设计变更、业主及采购人要求增加、工程联系单等要求的工作内容。）</w:t>
      </w:r>
      <w:r>
        <w:rPr>
          <w:rFonts w:hint="default" w:asciiTheme="minorEastAsia" w:hAnsiTheme="minorEastAsia" w:eastAsiaTheme="minorEastAsia" w:cstheme="minorEastAsia"/>
          <w:sz w:val="28"/>
          <w:szCs w:val="28"/>
          <w:highlight w:val="none"/>
          <w:lang w:val="en-US" w:eastAsia="zh-CN"/>
        </w:rPr>
        <w:t>按照</w:t>
      </w:r>
      <w:r>
        <w:rPr>
          <w:rFonts w:hint="eastAsia" w:asciiTheme="minorEastAsia" w:hAnsiTheme="minorEastAsia" w:eastAsiaTheme="minorEastAsia" w:cstheme="minorEastAsia"/>
          <w:sz w:val="28"/>
          <w:szCs w:val="28"/>
          <w:highlight w:val="none"/>
          <w:lang w:val="en-US" w:eastAsia="zh-CN"/>
        </w:rPr>
        <w:t>图纸</w:t>
      </w:r>
      <w:r>
        <w:rPr>
          <w:rFonts w:hint="default" w:asciiTheme="minorEastAsia" w:hAnsiTheme="minorEastAsia" w:eastAsiaTheme="minorEastAsia" w:cstheme="minorEastAsia"/>
          <w:sz w:val="28"/>
          <w:szCs w:val="28"/>
          <w:highlight w:val="none"/>
          <w:lang w:val="en-US" w:eastAsia="zh-CN"/>
        </w:rPr>
        <w:t>、工程量清单及</w:t>
      </w:r>
      <w:r>
        <w:rPr>
          <w:rFonts w:hint="eastAsia" w:asciiTheme="minorEastAsia" w:hAnsiTheme="minorEastAsia" w:eastAsia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人</w:t>
      </w:r>
      <w:r>
        <w:rPr>
          <w:rFonts w:hint="eastAsia" w:asciiTheme="minorEastAsia" w:hAnsiTheme="minorEastAsia" w:eastAsiaTheme="minorEastAsia" w:cstheme="minorEastAsia"/>
          <w:sz w:val="28"/>
          <w:szCs w:val="28"/>
          <w:highlight w:val="none"/>
          <w:lang w:val="en-US" w:eastAsia="zh-CN"/>
        </w:rPr>
        <w:t>的</w:t>
      </w:r>
      <w:r>
        <w:rPr>
          <w:rFonts w:hint="default" w:asciiTheme="minorEastAsia" w:hAnsiTheme="minorEastAsia" w:eastAsiaTheme="minorEastAsia" w:cstheme="minorEastAsia"/>
          <w:sz w:val="28"/>
          <w:szCs w:val="28"/>
          <w:highlight w:val="none"/>
          <w:lang w:val="en-US" w:eastAsia="zh-CN"/>
        </w:rPr>
        <w:t>要求</w:t>
      </w:r>
      <w:r>
        <w:rPr>
          <w:rFonts w:hint="eastAsia" w:asciiTheme="minorEastAsia" w:hAnsiTheme="minorEastAsia" w:eastAsiaTheme="minorEastAsia" w:cstheme="minorEastAsia"/>
          <w:sz w:val="28"/>
          <w:szCs w:val="28"/>
          <w:highlight w:val="none"/>
          <w:lang w:val="en-US" w:eastAsia="zh-CN"/>
        </w:rPr>
        <w:t>完成所有工作任务。具体工程量以结算审</w:t>
      </w:r>
      <w:r>
        <w:rPr>
          <w:rFonts w:hint="eastAsia" w:asciiTheme="minorEastAsia" w:hAnsiTheme="minorEastAsia" w:cstheme="minorEastAsia"/>
          <w:sz w:val="28"/>
          <w:szCs w:val="28"/>
          <w:highlight w:val="none"/>
          <w:lang w:val="en-US" w:eastAsia="zh-CN"/>
        </w:rPr>
        <w:t>核</w:t>
      </w:r>
      <w:r>
        <w:rPr>
          <w:rFonts w:hint="eastAsia" w:asciiTheme="minorEastAsia" w:hAnsiTheme="minorEastAsia" w:eastAsiaTheme="minorEastAsia" w:cstheme="minorEastAsia"/>
          <w:sz w:val="28"/>
          <w:szCs w:val="28"/>
          <w:highlight w:val="none"/>
          <w:lang w:val="en-US" w:eastAsia="zh-CN"/>
        </w:rPr>
        <w:t>完成工程量为准。</w:t>
      </w:r>
    </w:p>
    <w:p w14:paraId="59A44353">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（二）计划工期</w:t>
      </w:r>
      <w:r>
        <w:rPr>
          <w:rFonts w:hint="eastAsia" w:asciiTheme="minorEastAsia" w:hAnsiTheme="minorEastAsia" w:eastAsiaTheme="minorEastAsia" w:cstheme="minorEastAsia"/>
          <w:sz w:val="28"/>
          <w:szCs w:val="28"/>
          <w:highlight w:val="none"/>
          <w:lang w:val="en-US" w:eastAsia="zh-CN"/>
        </w:rPr>
        <w:t>：自采购人发出开工指令之日起60天（暂定）。</w:t>
      </w:r>
    </w:p>
    <w:p w14:paraId="0A90D994">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建设地点</w:t>
      </w:r>
      <w:r>
        <w:rPr>
          <w:rFonts w:hint="eastAsia" w:asciiTheme="minorEastAsia" w:hAnsiTheme="minorEastAsia" w:eastAsiaTheme="minorEastAsia" w:cstheme="minorEastAsia"/>
          <w:sz w:val="28"/>
          <w:szCs w:val="28"/>
          <w:highlight w:val="none"/>
          <w:lang w:val="en-US" w:eastAsia="zh-CN"/>
        </w:rPr>
        <w:t>：</w:t>
      </w:r>
      <w:permStart w:id="10" w:edGrp="everyone"/>
      <w:r>
        <w:rPr>
          <w:rFonts w:hint="eastAsia" w:asciiTheme="minorEastAsia" w:hAnsiTheme="minorEastAsia" w:eastAsiaTheme="minorEastAsia" w:cstheme="minorEastAsia"/>
          <w:sz w:val="28"/>
          <w:szCs w:val="28"/>
          <w:highlight w:val="none"/>
          <w:lang w:val="en-US" w:eastAsia="zh-CN"/>
        </w:rPr>
        <w:t>项目位于亳州市亳芜现代产业园区，老君大道以东、亳芜大道以北、文采路以西。</w:t>
      </w:r>
      <w:permEnd w:id="10"/>
    </w:p>
    <w:p w14:paraId="50A34E80">
      <w:pPr>
        <w:keepNext w:val="0"/>
        <w:keepLines w:val="0"/>
        <w:pageBreakBefore w:val="0"/>
        <w:widowControl w:val="0"/>
        <w:kinsoku/>
        <w:wordWrap/>
        <w:overflowPunct/>
        <w:topLinePunct w:val="0"/>
        <w:autoSpaceDE/>
        <w:autoSpaceDN/>
        <w:bidi w:val="0"/>
        <w:adjustRightInd/>
        <w:snapToGrid/>
        <w:spacing w:line="520" w:lineRule="exact"/>
        <w:ind w:firstLine="560" w:firstLineChars="200"/>
        <w:jc w:val="both"/>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质量要求</w:t>
      </w:r>
      <w:r>
        <w:rPr>
          <w:rFonts w:hint="eastAsia" w:asciiTheme="minorEastAsia" w:hAnsiTheme="minorEastAsia" w:eastAsiaTheme="minorEastAsia" w:cstheme="minorEastAsia"/>
          <w:sz w:val="28"/>
          <w:szCs w:val="28"/>
          <w:highlight w:val="none"/>
          <w:lang w:val="en-US" w:eastAsia="zh-CN"/>
        </w:rPr>
        <w:t>：</w:t>
      </w:r>
      <w:permStart w:id="11" w:edGrp="everyone"/>
      <w:r>
        <w:rPr>
          <w:rFonts w:hint="eastAsia" w:asciiTheme="minorEastAsia" w:hAnsiTheme="minorEastAsia" w:cstheme="minorEastAsia"/>
          <w:sz w:val="28"/>
          <w:szCs w:val="28"/>
          <w:highlight w:val="none"/>
          <w:lang w:val="en-US" w:eastAsia="zh-CN"/>
        </w:rPr>
        <w:t>符合国家、地方、行业现行相关规范合格标准。</w:t>
      </w:r>
    </w:p>
    <w:permEnd w:id="11"/>
    <w:p w14:paraId="2663B87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color w:val="auto"/>
          <w:sz w:val="28"/>
          <w:szCs w:val="28"/>
          <w:highlight w:val="none"/>
          <w:lang w:val="en-US" w:eastAsia="zh-CN"/>
        </w:rPr>
      </w:pPr>
      <w:r>
        <w:rPr>
          <w:rFonts w:hint="eastAsia" w:ascii="黑体" w:hAnsi="黑体" w:eastAsia="黑体" w:cs="黑体"/>
          <w:color w:val="auto"/>
          <w:sz w:val="28"/>
          <w:szCs w:val="28"/>
          <w:highlight w:val="none"/>
          <w:lang w:val="en-US" w:eastAsia="zh-CN"/>
        </w:rPr>
        <w:t>三、供应商资格要求</w:t>
      </w:r>
    </w:p>
    <w:p w14:paraId="5B63CA7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（一）</w:t>
      </w:r>
      <w:r>
        <w:rPr>
          <w:rFonts w:hint="eastAsia" w:asciiTheme="minorEastAsia" w:hAnsiTheme="minorEastAsia" w:eastAsiaTheme="minorEastAsia" w:cstheme="minorEastAsia"/>
          <w:sz w:val="28"/>
          <w:szCs w:val="28"/>
          <w:highlight w:val="none"/>
          <w:lang w:val="en-US" w:eastAsia="zh-CN"/>
        </w:rPr>
        <w:t>具有</w:t>
      </w:r>
      <w:permStart w:id="12" w:edGrp="everyone"/>
      <w:r>
        <w:rPr>
          <w:rFonts w:hint="eastAsia" w:asciiTheme="minorEastAsia" w:hAnsiTheme="minorEastAsia" w:eastAsiaTheme="minorEastAsia" w:cstheme="minorEastAsia"/>
          <w:color w:val="FF0000"/>
          <w:sz w:val="28"/>
          <w:szCs w:val="28"/>
          <w:highlight w:val="none"/>
          <w:lang w:val="en-US" w:eastAsia="zh-CN"/>
        </w:rPr>
        <w:t>独立</w:t>
      </w:r>
      <w:r>
        <w:rPr>
          <w:rFonts w:hint="eastAsia" w:asciiTheme="minorEastAsia" w:hAnsiTheme="minorEastAsia" w:cstheme="minorEastAsia"/>
          <w:color w:val="FF0000"/>
          <w:sz w:val="28"/>
          <w:szCs w:val="28"/>
          <w:highlight w:val="none"/>
          <w:lang w:val="en-US" w:eastAsia="zh-CN"/>
        </w:rPr>
        <w:t>法人资格</w:t>
      </w:r>
      <w:permEnd w:id="12"/>
      <w:r>
        <w:rPr>
          <w:rFonts w:hint="eastAsia" w:asciiTheme="minorEastAsia" w:hAnsiTheme="minorEastAsia" w:eastAsiaTheme="minorEastAsia" w:cstheme="minorEastAsia"/>
          <w:sz w:val="28"/>
          <w:szCs w:val="28"/>
          <w:highlight w:val="none"/>
          <w:lang w:val="en-US" w:eastAsia="zh-CN"/>
        </w:rPr>
        <w:t>，并在人员、设备、资金等方面具有承担本</w:t>
      </w:r>
      <w:r>
        <w:rPr>
          <w:rFonts w:hint="eastAsia" w:asciiTheme="minorEastAsia" w:hAnsiTheme="minorEastAsia" w:cstheme="minorEastAsia"/>
          <w:sz w:val="28"/>
          <w:szCs w:val="28"/>
          <w:highlight w:val="none"/>
          <w:lang w:val="en-US" w:eastAsia="zh-CN"/>
        </w:rPr>
        <w:t>项目</w:t>
      </w:r>
      <w:r>
        <w:rPr>
          <w:rFonts w:hint="eastAsia" w:asciiTheme="minorEastAsia" w:hAnsiTheme="minorEastAsia" w:eastAsiaTheme="minorEastAsia" w:cstheme="minorEastAsia"/>
          <w:sz w:val="28"/>
          <w:szCs w:val="28"/>
          <w:highlight w:val="none"/>
          <w:lang w:val="en-US" w:eastAsia="zh-CN"/>
        </w:rPr>
        <w:t>的能力；</w:t>
      </w:r>
    </w:p>
    <w:p w14:paraId="34D85D2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（二）资质要求：</w:t>
      </w:r>
      <w:r>
        <w:rPr>
          <w:rFonts w:hint="eastAsia" w:asciiTheme="minorEastAsia" w:hAnsiTheme="minorEastAsia" w:eastAsiaTheme="minorEastAsia" w:cstheme="minorEastAsia"/>
          <w:sz w:val="28"/>
          <w:szCs w:val="28"/>
          <w:highlight w:val="none"/>
          <w:lang w:val="en-US" w:eastAsia="zh-CN"/>
        </w:rPr>
        <w:t>具有防水防腐保温工程专业承包二级及以上资质，具有有效的安全生产许可证；</w:t>
      </w:r>
    </w:p>
    <w:p w14:paraId="0D8F38E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人员要求：</w:t>
      </w:r>
      <w:r>
        <w:rPr>
          <w:rFonts w:hint="default" w:asciiTheme="minorEastAsia" w:hAnsiTheme="minorEastAsia" w:eastAsiaTheme="minorEastAsia" w:cstheme="minorEastAsia"/>
          <w:sz w:val="28"/>
          <w:szCs w:val="28"/>
          <w:highlight w:val="none"/>
          <w:lang w:val="en-US" w:eastAsia="zh-CN"/>
        </w:rPr>
        <w:t>项目负责人具备</w:t>
      </w:r>
      <w:r>
        <w:rPr>
          <w:rFonts w:hint="eastAsia" w:asciiTheme="minorEastAsia" w:hAnsiTheme="minorEastAsia" w:eastAsiaTheme="minorEastAsia" w:cstheme="minorEastAsia"/>
          <w:sz w:val="28"/>
          <w:szCs w:val="28"/>
          <w:highlight w:val="none"/>
          <w:lang w:val="en-US" w:eastAsia="zh-CN"/>
        </w:rPr>
        <w:t>建筑工程专业二级建造师及以上执业资格和有效的安全考核B证；</w:t>
      </w:r>
    </w:p>
    <w:p w14:paraId="3D5F575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四</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业绩要求：</w:t>
      </w:r>
      <w:r>
        <w:rPr>
          <w:rFonts w:hint="eastAsia" w:asciiTheme="minorEastAsia" w:hAnsiTheme="minorEastAsia" w:eastAsiaTheme="minorEastAsia" w:cstheme="minorEastAsia"/>
          <w:sz w:val="28"/>
          <w:szCs w:val="28"/>
          <w:highlight w:val="none"/>
          <w:lang w:val="en-US" w:eastAsia="zh-CN"/>
        </w:rPr>
        <w:t>提供</w:t>
      </w:r>
      <w:r>
        <w:rPr>
          <w:rFonts w:hint="eastAsia" w:asciiTheme="minorEastAsia" w:hAnsiTheme="minorEastAsia" w:cstheme="minorEastAsia"/>
          <w:sz w:val="28"/>
          <w:szCs w:val="28"/>
          <w:highlight w:val="none"/>
          <w:u w:val="single"/>
          <w:lang w:val="en-US" w:eastAsia="zh-CN"/>
        </w:rPr>
        <w:t>2022</w:t>
      </w:r>
      <w:r>
        <w:rPr>
          <w:rFonts w:hint="eastAsia" w:asciiTheme="minorEastAsia" w:hAnsiTheme="minorEastAsia" w:cstheme="minorEastAsia"/>
          <w:sz w:val="28"/>
          <w:szCs w:val="28"/>
          <w:highlight w:val="none"/>
          <w:u w:val="none"/>
          <w:lang w:val="en-US" w:eastAsia="zh-CN"/>
        </w:rPr>
        <w:t>年</w:t>
      </w:r>
      <w:r>
        <w:rPr>
          <w:rFonts w:hint="eastAsia" w:asciiTheme="minorEastAsia" w:hAnsiTheme="minorEastAsia" w:eastAsiaTheme="minorEastAsia" w:cstheme="minorEastAsia"/>
          <w:sz w:val="28"/>
          <w:szCs w:val="28"/>
          <w:highlight w:val="none"/>
          <w:lang w:val="en-US" w:eastAsia="zh-CN"/>
        </w:rPr>
        <w:t>至今企业类似项目业绩</w:t>
      </w:r>
      <w:permStart w:id="13" w:edGrp="everyone"/>
      <w:r>
        <w:rPr>
          <w:rFonts w:hint="eastAsia" w:asciiTheme="minorEastAsia" w:hAnsiTheme="minorEastAsia" w:eastAsiaTheme="minorEastAsia" w:cstheme="minorEastAsia"/>
          <w:sz w:val="28"/>
          <w:szCs w:val="28"/>
          <w:highlight w:val="none"/>
          <w:u w:val="single"/>
          <w:lang w:val="en-US" w:eastAsia="zh-CN"/>
        </w:rPr>
        <w:t xml:space="preserve"> </w:t>
      </w:r>
      <w:r>
        <w:rPr>
          <w:rFonts w:hint="eastAsia" w:asciiTheme="minorEastAsia" w:hAnsiTheme="minorEastAsia" w:cstheme="minorEastAsia"/>
          <w:sz w:val="28"/>
          <w:szCs w:val="28"/>
          <w:highlight w:val="none"/>
          <w:u w:val="single"/>
          <w:lang w:val="en-US" w:eastAsia="zh-CN"/>
        </w:rPr>
        <w:t xml:space="preserve">1 </w:t>
      </w:r>
      <w:permEnd w:id="13"/>
      <w:r>
        <w:rPr>
          <w:rFonts w:hint="eastAsia" w:asciiTheme="minorEastAsia" w:hAnsiTheme="minorEastAsia" w:eastAsiaTheme="minorEastAsia" w:cstheme="minorEastAsia"/>
          <w:sz w:val="28"/>
          <w:szCs w:val="28"/>
          <w:highlight w:val="none"/>
          <w:lang w:val="en-US" w:eastAsia="zh-CN"/>
        </w:rPr>
        <w:t>个，以</w:t>
      </w:r>
      <w:permStart w:id="14" w:edGrp="everyone"/>
      <w:r>
        <w:rPr>
          <w:rFonts w:hint="eastAsia" w:asciiTheme="minorEastAsia" w:hAnsiTheme="minorEastAsia" w:cstheme="minorEastAsia"/>
          <w:sz w:val="28"/>
          <w:szCs w:val="28"/>
          <w:highlight w:val="none"/>
          <w:lang w:val="en-US" w:eastAsia="zh-CN"/>
        </w:rPr>
        <w:t>合同签订</w:t>
      </w:r>
      <w:r>
        <w:rPr>
          <w:rFonts w:hint="eastAsia" w:asciiTheme="minorEastAsia" w:hAnsiTheme="minorEastAsia" w:eastAsiaTheme="minorEastAsia" w:cstheme="minorEastAsia"/>
          <w:sz w:val="28"/>
          <w:szCs w:val="28"/>
          <w:highlight w:val="none"/>
          <w:lang w:val="en-US" w:eastAsia="zh-CN"/>
        </w:rPr>
        <w:t>时间</w:t>
      </w:r>
      <w:permEnd w:id="14"/>
      <w:r>
        <w:rPr>
          <w:rFonts w:hint="eastAsia" w:asciiTheme="minorEastAsia" w:hAnsiTheme="minorEastAsia" w:eastAsiaTheme="minorEastAsia" w:cstheme="minorEastAsia"/>
          <w:sz w:val="28"/>
          <w:szCs w:val="28"/>
          <w:highlight w:val="none"/>
          <w:lang w:val="en-US" w:eastAsia="zh-CN"/>
        </w:rPr>
        <w:t>为准。类似项目业绩指：</w:t>
      </w:r>
      <w:permStart w:id="15" w:edGrp="everyone"/>
      <w:r>
        <w:rPr>
          <w:rFonts w:hint="eastAsia" w:asciiTheme="minorEastAsia" w:hAnsiTheme="minorEastAsia" w:cstheme="minorEastAsia"/>
          <w:sz w:val="28"/>
          <w:szCs w:val="28"/>
          <w:highlight w:val="none"/>
          <w:u w:val="single"/>
          <w:lang w:val="en-US" w:eastAsia="zh-CN"/>
        </w:rPr>
        <w:t>单项合同金额不低于200万元的防水防腐保温工程专业承包业绩</w:t>
      </w:r>
      <w:permEnd w:id="15"/>
      <w:r>
        <w:rPr>
          <w:rFonts w:hint="eastAsia" w:asciiTheme="minorEastAsia" w:hAnsiTheme="minorEastAsia" w:eastAsiaTheme="minorEastAsia" w:cstheme="minorEastAsia"/>
          <w:sz w:val="28"/>
          <w:szCs w:val="28"/>
          <w:highlight w:val="none"/>
          <w:lang w:val="en-US" w:eastAsia="zh-CN"/>
        </w:rPr>
        <w:t>；</w:t>
      </w:r>
    </w:p>
    <w:p w14:paraId="72DBD99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注：</w:t>
      </w:r>
      <w:permStart w:id="16" w:edGrp="everyone"/>
      <w:r>
        <w:rPr>
          <w:rFonts w:hint="default" w:asciiTheme="minorEastAsia" w:hAnsiTheme="minorEastAsia" w:eastAsiaTheme="minorEastAsia" w:cstheme="minorEastAsia"/>
          <w:sz w:val="28"/>
          <w:szCs w:val="28"/>
          <w:highlight w:val="none"/>
          <w:lang w:val="en-US" w:eastAsia="zh-CN"/>
        </w:rPr>
        <w:t>提供业绩合同</w:t>
      </w:r>
      <w:r>
        <w:rPr>
          <w:rFonts w:hint="eastAsia" w:asciiTheme="minorEastAsia" w:hAnsiTheme="minorEastAsia" w:cstheme="minorEastAsia"/>
          <w:sz w:val="28"/>
          <w:szCs w:val="28"/>
          <w:highlight w:val="none"/>
          <w:lang w:val="en-US" w:eastAsia="zh-CN"/>
        </w:rPr>
        <w:t>等相关资料</w:t>
      </w:r>
      <w:r>
        <w:rPr>
          <w:rFonts w:hint="default" w:asciiTheme="minorEastAsia" w:hAnsiTheme="minorEastAsia" w:eastAsiaTheme="minorEastAsia" w:cstheme="minorEastAsia"/>
          <w:sz w:val="28"/>
          <w:szCs w:val="28"/>
          <w:highlight w:val="none"/>
          <w:lang w:val="en-US" w:eastAsia="zh-CN"/>
        </w:rPr>
        <w:t>复印件或扫描件装订入</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中</w:t>
      </w:r>
      <w:permEnd w:id="16"/>
      <w:r>
        <w:rPr>
          <w:rFonts w:hint="default" w:asciiTheme="minorEastAsia" w:hAnsiTheme="minorEastAsia" w:eastAsiaTheme="minorEastAsia" w:cstheme="minorEastAsia"/>
          <w:sz w:val="28"/>
          <w:szCs w:val="28"/>
          <w:highlight w:val="none"/>
          <w:lang w:val="en-US" w:eastAsia="zh-CN"/>
        </w:rPr>
        <w:t>。</w:t>
      </w:r>
    </w:p>
    <w:p w14:paraId="31FBDB6E">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（五）信用要求：供应商</w:t>
      </w:r>
      <w:r>
        <w:rPr>
          <w:rFonts w:hint="eastAsia" w:asciiTheme="minorEastAsia" w:hAnsiTheme="minorEastAsia" w:eastAsiaTheme="minorEastAsia" w:cstheme="minorEastAsia"/>
          <w:sz w:val="28"/>
          <w:szCs w:val="28"/>
          <w:highlight w:val="none"/>
          <w:lang w:val="en-US" w:eastAsia="zh-CN"/>
        </w:rPr>
        <w:t>（含分公司，不含子公司）</w:t>
      </w:r>
      <w:r>
        <w:rPr>
          <w:rFonts w:hint="eastAsia" w:asciiTheme="minorEastAsia" w:hAnsiTheme="minorEastAsia" w:cstheme="minorEastAsia"/>
          <w:sz w:val="28"/>
          <w:szCs w:val="28"/>
          <w:highlight w:val="none"/>
          <w:lang w:val="en-US" w:eastAsia="zh-CN"/>
        </w:rPr>
        <w:t>不得</w:t>
      </w:r>
      <w:r>
        <w:rPr>
          <w:rFonts w:hint="eastAsia" w:asciiTheme="minorEastAsia" w:hAnsiTheme="minorEastAsia" w:eastAsiaTheme="minorEastAsia" w:cstheme="minorEastAsia"/>
          <w:sz w:val="28"/>
          <w:szCs w:val="28"/>
          <w:highlight w:val="none"/>
          <w:lang w:val="en-US" w:eastAsia="zh-CN"/>
        </w:rPr>
        <w:t>存在</w:t>
      </w:r>
      <w:r>
        <w:rPr>
          <w:rFonts w:hint="eastAsia" w:asciiTheme="minorEastAsia" w:hAnsiTheme="minorEastAsia" w:cstheme="minorEastAsia"/>
          <w:sz w:val="28"/>
          <w:szCs w:val="28"/>
          <w:highlight w:val="none"/>
          <w:lang w:val="en-US" w:eastAsia="zh-CN"/>
        </w:rPr>
        <w:t>下列</w:t>
      </w:r>
      <w:r>
        <w:rPr>
          <w:rFonts w:hint="eastAsia" w:asciiTheme="minorEastAsia" w:hAnsiTheme="minorEastAsia" w:eastAsiaTheme="minorEastAsia" w:cstheme="minorEastAsia"/>
          <w:sz w:val="28"/>
          <w:szCs w:val="28"/>
          <w:highlight w:val="none"/>
          <w:lang w:val="en-US" w:eastAsia="zh-CN"/>
        </w:rPr>
        <w:t>情形之一。</w:t>
      </w:r>
    </w:p>
    <w:p w14:paraId="2CD9EA1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（1）</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被人民法院列入失信被执行人的；</w:t>
      </w:r>
    </w:p>
    <w:p w14:paraId="7F5215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（2）</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被市场监督管理部门列入企业经营异常名录的；</w:t>
      </w:r>
    </w:p>
    <w:p w14:paraId="5565F410">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（3）</w:t>
      </w:r>
      <w:r>
        <w:rPr>
          <w:rFonts w:hint="eastAsia" w:asciiTheme="minorEastAsia" w:hAnsiTheme="minorEastAsia" w:cstheme="minorEastAsia"/>
          <w:sz w:val="28"/>
          <w:szCs w:val="28"/>
          <w:highlight w:val="none"/>
          <w:lang w:val="en-US" w:eastAsia="zh-CN"/>
        </w:rPr>
        <w:t>供应商</w:t>
      </w:r>
      <w:r>
        <w:rPr>
          <w:rFonts w:hint="eastAsia" w:asciiTheme="minorEastAsia" w:hAnsiTheme="minorEastAsia" w:eastAsiaTheme="minorEastAsia" w:cstheme="minorEastAsia"/>
          <w:sz w:val="28"/>
          <w:szCs w:val="28"/>
          <w:highlight w:val="none"/>
          <w:lang w:val="en-US" w:eastAsia="zh-CN"/>
        </w:rPr>
        <w:t>被税务部门列入重大税收违法案件当事人名单的；</w:t>
      </w:r>
    </w:p>
    <w:p w14:paraId="7DE32EB0">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（4）供应商</w:t>
      </w:r>
      <w:r>
        <w:rPr>
          <w:rFonts w:hint="eastAsia" w:asciiTheme="minorEastAsia" w:hAnsiTheme="minorEastAsia" w:eastAsiaTheme="minorEastAsia" w:cstheme="minorEastAsia"/>
          <w:sz w:val="28"/>
          <w:szCs w:val="28"/>
          <w:highlight w:val="none"/>
          <w:lang w:val="en-US" w:eastAsia="zh-CN"/>
        </w:rPr>
        <w:t>在以往承接</w:t>
      </w:r>
      <w:r>
        <w:rPr>
          <w:rFonts w:hint="eastAsia" w:asciiTheme="minorEastAsia" w:hAnsiTheme="minorEastAsia" w:cstheme="minorEastAsia"/>
          <w:sz w:val="28"/>
          <w:szCs w:val="28"/>
          <w:highlight w:val="none"/>
          <w:lang w:val="en-US" w:eastAsia="zh-CN"/>
        </w:rPr>
        <w:t>亳州交通投资控股集团有限公司及下属企业</w:t>
      </w:r>
      <w:r>
        <w:rPr>
          <w:rFonts w:hint="eastAsia" w:asciiTheme="minorEastAsia" w:hAnsiTheme="minorEastAsia" w:eastAsiaTheme="minorEastAsia" w:cstheme="minorEastAsia"/>
          <w:sz w:val="28"/>
          <w:szCs w:val="28"/>
          <w:highlight w:val="none"/>
          <w:lang w:val="en-US" w:eastAsia="zh-CN"/>
        </w:rPr>
        <w:t>项目过程中被记入“黑名单”</w:t>
      </w:r>
      <w:r>
        <w:rPr>
          <w:rFonts w:hint="eastAsia" w:asciiTheme="minorEastAsia" w:hAnsiTheme="minorEastAsia" w:cstheme="minorEastAsia"/>
          <w:sz w:val="28"/>
          <w:szCs w:val="28"/>
          <w:highlight w:val="none"/>
          <w:lang w:val="en-US" w:eastAsia="zh-CN"/>
        </w:rPr>
        <w:t>。</w:t>
      </w:r>
    </w:p>
    <w:p w14:paraId="618C80C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六</w:t>
      </w:r>
      <w:r>
        <w:rPr>
          <w:rFonts w:hint="eastAsia" w:asciiTheme="minorEastAsia" w:hAnsiTheme="minorEastAsia" w:eastAsiaTheme="minorEastAsia" w:cstheme="minorEastAsia"/>
          <w:sz w:val="28"/>
          <w:szCs w:val="28"/>
          <w:highlight w:val="none"/>
          <w:lang w:val="en-US" w:eastAsia="zh-CN"/>
        </w:rPr>
        <w:t>）本</w:t>
      </w:r>
      <w:r>
        <w:rPr>
          <w:rFonts w:hint="eastAsia" w:asciiTheme="minorEastAsia" w:hAnsiTheme="minorEastAsia" w:cstheme="minorEastAsia"/>
          <w:sz w:val="28"/>
          <w:szCs w:val="28"/>
          <w:highlight w:val="none"/>
          <w:lang w:val="en-US" w:eastAsia="zh-CN"/>
        </w:rPr>
        <w:t>次采购</w:t>
      </w:r>
      <w:permStart w:id="17" w:edGrp="everyone"/>
      <w:r>
        <w:rPr>
          <w:rFonts w:hint="eastAsia" w:asciiTheme="minorEastAsia" w:hAnsiTheme="minorEastAsia" w:eastAsiaTheme="minorEastAsia" w:cstheme="minorEastAsia"/>
          <w:color w:val="FF0000"/>
          <w:sz w:val="28"/>
          <w:szCs w:val="28"/>
          <w:highlight w:val="none"/>
          <w:lang w:val="en-US" w:eastAsia="zh-CN"/>
        </w:rPr>
        <w:t>不接受</w:t>
      </w:r>
      <w:permEnd w:id="17"/>
      <w:r>
        <w:rPr>
          <w:rFonts w:hint="eastAsia" w:asciiTheme="minorEastAsia" w:hAnsiTheme="minorEastAsia" w:eastAsiaTheme="minorEastAsia" w:cstheme="minorEastAsia"/>
          <w:sz w:val="28"/>
          <w:szCs w:val="28"/>
          <w:highlight w:val="none"/>
          <w:lang w:val="en-US" w:eastAsia="zh-CN"/>
        </w:rPr>
        <w:t>联合体</w:t>
      </w:r>
      <w:r>
        <w:rPr>
          <w:rFonts w:hint="eastAsia" w:asciiTheme="minorEastAsia" w:hAnsiTheme="minorEastAsia" w:cstheme="minorEastAsia"/>
          <w:sz w:val="28"/>
          <w:szCs w:val="28"/>
          <w:highlight w:val="none"/>
          <w:lang w:val="en-US" w:eastAsia="zh-CN"/>
        </w:rPr>
        <w:t>。</w:t>
      </w:r>
    </w:p>
    <w:p w14:paraId="47FE52C5">
      <w:pPr>
        <w:pStyle w:val="2"/>
        <w:spacing w:line="440" w:lineRule="exact"/>
        <w:ind w:firstLine="560" w:firstLineChars="200"/>
        <w:rPr>
          <w:rFonts w:hint="eastAsia"/>
          <w:lang w:val="en-US" w:eastAsia="zh-CN"/>
        </w:rPr>
      </w:pPr>
      <w:r>
        <w:rPr>
          <w:rFonts w:hint="eastAsia" w:asciiTheme="minorEastAsia" w:hAnsiTheme="minorEastAsia" w:eastAsiaTheme="minorEastAsia" w:cstheme="minorEastAsia"/>
          <w:sz w:val="28"/>
          <w:szCs w:val="28"/>
          <w:highlight w:val="none"/>
          <w:lang w:val="en-US" w:eastAsia="zh-CN"/>
        </w:rPr>
        <w:t>（七）本项目委托代理人必须是供应商单位正式人员，须提供供应商单位为其缴纳的</w:t>
      </w:r>
      <w:permStart w:id="18" w:edGrp="everyone"/>
      <w:r>
        <w:rPr>
          <w:rFonts w:hint="eastAsia" w:asciiTheme="minorEastAsia" w:hAnsiTheme="minorEastAsia" w:eastAsiaTheme="minorEastAsia" w:cstheme="minorEastAsia"/>
          <w:sz w:val="28"/>
          <w:szCs w:val="28"/>
          <w:highlight w:val="none"/>
          <w:u w:val="none"/>
          <w:lang w:val="en-US" w:eastAsia="zh-CN"/>
        </w:rPr>
        <w:t>2024</w:t>
      </w:r>
      <w:r>
        <w:rPr>
          <w:rFonts w:hint="eastAsia" w:asciiTheme="minorEastAsia" w:hAnsiTheme="minorEastAsia" w:eastAsiaTheme="minorEastAsia" w:cstheme="minorEastAsia"/>
          <w:sz w:val="28"/>
          <w:szCs w:val="28"/>
          <w:highlight w:val="none"/>
          <w:lang w:val="en-US" w:eastAsia="zh-CN"/>
        </w:rPr>
        <w:t>年</w:t>
      </w:r>
      <w:r>
        <w:rPr>
          <w:rFonts w:hint="eastAsia" w:asciiTheme="minorEastAsia" w:hAnsiTheme="minorEastAsia" w:eastAsiaTheme="minorEastAsia" w:cstheme="minorEastAsia"/>
          <w:sz w:val="28"/>
          <w:szCs w:val="28"/>
          <w:highlight w:val="none"/>
          <w:u w:val="none"/>
          <w:lang w:val="en-US" w:eastAsia="zh-CN"/>
        </w:rPr>
        <w:t>9</w:t>
      </w:r>
      <w:r>
        <w:rPr>
          <w:rFonts w:hint="eastAsia" w:asciiTheme="minorEastAsia" w:hAnsiTheme="minorEastAsia" w:eastAsiaTheme="minorEastAsia" w:cstheme="minorEastAsia"/>
          <w:sz w:val="28"/>
          <w:szCs w:val="28"/>
          <w:highlight w:val="none"/>
          <w:lang w:val="en-US" w:eastAsia="zh-CN"/>
        </w:rPr>
        <w:t>月</w:t>
      </w:r>
      <w:permEnd w:id="18"/>
      <w:r>
        <w:rPr>
          <w:rFonts w:hint="eastAsia" w:asciiTheme="minorEastAsia" w:hAnsiTheme="minorEastAsia" w:eastAsiaTheme="minorEastAsia" w:cstheme="minorEastAsia"/>
          <w:sz w:val="28"/>
          <w:szCs w:val="28"/>
          <w:highlight w:val="none"/>
          <w:lang w:val="en-US" w:eastAsia="zh-CN"/>
        </w:rPr>
        <w:t>起任意</w:t>
      </w:r>
      <w:r>
        <w:rPr>
          <w:rFonts w:hint="eastAsia" w:asciiTheme="minorEastAsia" w:hAnsiTheme="minorEastAsia" w:eastAsiaTheme="minorEastAsia" w:cstheme="minorEastAsia"/>
          <w:sz w:val="28"/>
          <w:szCs w:val="28"/>
          <w:highlight w:val="none"/>
          <w:u w:val="none"/>
          <w:lang w:val="en-US" w:eastAsia="zh-CN"/>
        </w:rPr>
        <w:t>3</w:t>
      </w:r>
      <w:r>
        <w:rPr>
          <w:rFonts w:hint="eastAsia" w:asciiTheme="minorEastAsia" w:hAnsiTheme="minorEastAsia" w:eastAsiaTheme="minorEastAsia" w:cstheme="minorEastAsia"/>
          <w:sz w:val="28"/>
          <w:szCs w:val="28"/>
          <w:highlight w:val="none"/>
          <w:lang w:val="en-US" w:eastAsia="zh-CN"/>
        </w:rPr>
        <w:t>个月及以上养老保险证明，否则按无效响应处理。</w:t>
      </w:r>
    </w:p>
    <w:p w14:paraId="1DA6EAA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四、询比文件的获取</w:t>
      </w:r>
    </w:p>
    <w:p w14:paraId="7A2453E9">
      <w:pPr>
        <w:keepNext w:val="0"/>
        <w:keepLines w:val="0"/>
        <w:pageBreakBefore w:val="0"/>
        <w:widowControl w:val="0"/>
        <w:numPr>
          <w:ilvl w:val="0"/>
          <w:numId w:val="0"/>
        </w:numPr>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凡有意参加者，请于</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递交截止时间前到亳州交通投资控股集团有限公司官网（www.bzjkjt.com）、安徽省</w:t>
      </w:r>
      <w:r>
        <w:rPr>
          <w:rFonts w:hint="eastAsia" w:asciiTheme="minorEastAsia" w:hAnsiTheme="minorEastAsia" w:cstheme="minorEastAsia"/>
          <w:sz w:val="28"/>
          <w:szCs w:val="28"/>
          <w:highlight w:val="none"/>
          <w:lang w:val="en-US" w:eastAsia="zh-CN"/>
        </w:rPr>
        <w:t>招标</w:t>
      </w:r>
      <w:r>
        <w:rPr>
          <w:rFonts w:hint="default" w:asciiTheme="minorEastAsia" w:hAnsiTheme="minorEastAsia" w:eastAsiaTheme="minorEastAsia" w:cstheme="minorEastAsia"/>
          <w:sz w:val="28"/>
          <w:szCs w:val="28"/>
          <w:highlight w:val="none"/>
          <w:lang w:val="en-US" w:eastAsia="zh-CN"/>
        </w:rPr>
        <w:t>投标信息网（www.ahtba.org.cn）或优质采云采购平台（www.youzhicai.com）自行下载电子</w:t>
      </w:r>
      <w:r>
        <w:rPr>
          <w:rFonts w:hint="eastAsia" w:asciiTheme="minorEastAsia" w:hAnsiTheme="minorEastAsia" w:cstheme="minorEastAsia"/>
          <w:sz w:val="28"/>
          <w:szCs w:val="28"/>
          <w:highlight w:val="none"/>
          <w:lang w:val="en-US" w:eastAsia="zh-CN"/>
        </w:rPr>
        <w:t>采购</w:t>
      </w:r>
      <w:r>
        <w:rPr>
          <w:rFonts w:hint="default" w:asciiTheme="minorEastAsia" w:hAnsiTheme="minorEastAsia" w:eastAsiaTheme="minorEastAsia" w:cstheme="minorEastAsia"/>
          <w:sz w:val="28"/>
          <w:szCs w:val="28"/>
          <w:highlight w:val="none"/>
          <w:lang w:val="en-US" w:eastAsia="zh-CN"/>
        </w:rPr>
        <w:t>文件及其他附件。</w:t>
      </w:r>
    </w:p>
    <w:p w14:paraId="29D6C20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五、响应文件的递交与开启</w:t>
      </w:r>
    </w:p>
    <w:p w14:paraId="38ACE099">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pPr>
      <w:r>
        <w:rPr>
          <w:rFonts w:hint="eastAsia" w:asciiTheme="minorEastAsia" w:hAnsiTheme="minorEastAsia" w:eastAsiaTheme="minorEastAsia" w:cstheme="minorEastAsia"/>
          <w:sz w:val="28"/>
          <w:szCs w:val="28"/>
          <w:highlight w:val="none"/>
          <w:lang w:val="en-US" w:eastAsia="zh-CN"/>
        </w:rPr>
        <w:t>（一）</w:t>
      </w:r>
      <w:r>
        <w:rPr>
          <w:rFonts w:hint="eastAsia" w:asciiTheme="minorEastAsia" w:hAnsiTheme="minorEastAsia" w:cstheme="minorEastAsia"/>
          <w:sz w:val="28"/>
          <w:szCs w:val="28"/>
          <w:highlight w:val="none"/>
          <w:lang w:val="en-US" w:eastAsia="zh-CN"/>
        </w:rPr>
        <w:t>开启时间（</w:t>
      </w:r>
      <w:r>
        <w:rPr>
          <w:rFonts w:hint="eastAsia" w:asciiTheme="minorEastAsia" w:hAnsiTheme="minorEastAsia" w:eastAsiaTheme="minorEastAsia" w:cstheme="minorEastAsia"/>
          <w:sz w:val="28"/>
          <w:szCs w:val="28"/>
          <w:highlight w:val="none"/>
          <w:lang w:val="en-US" w:eastAsia="zh-CN"/>
        </w:rPr>
        <w:t>响应文件递交的截止时间</w:t>
      </w:r>
      <w:r>
        <w:rPr>
          <w:rFonts w:hint="eastAsia" w:asciiTheme="minorEastAsia" w:hAnsiTheme="minorEastAsia" w:cstheme="minorEastAsia"/>
          <w:sz w:val="28"/>
          <w:szCs w:val="28"/>
          <w:highlight w:val="none"/>
          <w:lang w:val="en-US" w:eastAsia="zh-CN"/>
        </w:rPr>
        <w:t>）：</w:t>
      </w:r>
      <w:permStart w:id="19" w:edGrp="everyone"/>
      <w:r>
        <w:rPr>
          <w:rFonts w:hint="eastAsia" w:asciiTheme="minorEastAsia" w:hAnsiTheme="minorEastAsia" w:eastAsiaTheme="minorEastAsia" w:cstheme="minorEastAsia"/>
          <w:sz w:val="28"/>
          <w:szCs w:val="28"/>
          <w:highlight w:val="none"/>
          <w:u w:val="single"/>
          <w:lang w:val="en-US" w:eastAsia="zh-CN"/>
        </w:rPr>
        <w:t>2025年4</w:t>
      </w:r>
      <w:bookmarkStart w:id="353" w:name="_GoBack"/>
      <w:bookmarkEnd w:id="353"/>
      <w:r>
        <w:rPr>
          <w:rFonts w:hint="eastAsia" w:asciiTheme="minorEastAsia" w:hAnsiTheme="minorEastAsia" w:eastAsiaTheme="minorEastAsia" w:cstheme="minorEastAsia"/>
          <w:sz w:val="28"/>
          <w:szCs w:val="28"/>
          <w:highlight w:val="none"/>
          <w:u w:val="single"/>
          <w:lang w:val="en-US" w:eastAsia="zh-CN"/>
        </w:rPr>
        <w:t>月11日15时00分</w:t>
      </w:r>
      <w:permEnd w:id="19"/>
      <w:r>
        <w:rPr>
          <w:rFonts w:hint="eastAsia" w:asciiTheme="minorEastAsia" w:hAnsiTheme="minorEastAsia" w:cstheme="minorEastAsia"/>
          <w:i w:val="0"/>
          <w:iCs w:val="0"/>
          <w:color w:val="000000" w:themeColor="text1"/>
          <w:sz w:val="28"/>
          <w:szCs w:val="28"/>
          <w:highlight w:val="none"/>
          <w:u w:val="none"/>
          <w:lang w:val="en-US" w:eastAsia="zh-CN"/>
          <w14:textFill>
            <w14:solidFill>
              <w14:schemeClr w14:val="tx1"/>
            </w14:solidFill>
          </w14:textFill>
        </w:rPr>
        <w:t>（北京时间）</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
    <w:p w14:paraId="3504E64C">
      <w:pPr>
        <w:keepNext w:val="0"/>
        <w:keepLines w:val="0"/>
        <w:pageBreakBefore w:val="0"/>
        <w:widowControl w:val="0"/>
        <w:kinsoku/>
        <w:wordWrap/>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（二）</w:t>
      </w:r>
      <w:r>
        <w:rPr>
          <w:rFonts w:hint="eastAsia" w:asciiTheme="minorEastAsia" w:hAnsiTheme="minorEastAsia" w:eastAsiaTheme="minorEastAsia" w:cstheme="minorEastAsia"/>
          <w:sz w:val="28"/>
          <w:szCs w:val="28"/>
          <w:highlight w:val="none"/>
          <w:lang w:val="en-US" w:eastAsia="zh-CN"/>
        </w:rPr>
        <w:t>响应文件递交</w:t>
      </w:r>
      <w:r>
        <w:rPr>
          <w:rFonts w:hint="eastAsia" w:asciiTheme="minorEastAsia" w:hAnsiTheme="minorEastAsia" w:eastAsiaTheme="minorEastAsia" w:cstheme="minorEastAsia"/>
          <w:i w:val="0"/>
          <w:iCs w:val="0"/>
          <w:color w:val="000000" w:themeColor="text1"/>
          <w:sz w:val="28"/>
          <w:szCs w:val="28"/>
          <w:highlight w:val="none"/>
          <w:lang w:val="en-US" w:eastAsia="zh-CN"/>
          <w14:textFill>
            <w14:solidFill>
              <w14:schemeClr w14:val="tx1"/>
            </w14:solidFill>
          </w14:textFill>
        </w:rPr>
        <w:t>地点</w:t>
      </w:r>
      <w:r>
        <w:rPr>
          <w:rFonts w:hint="eastAsia" w:asciiTheme="minorEastAsia" w:hAnsiTheme="minorEastAsia" w:cstheme="minorEastAsia"/>
          <w:i w:val="0"/>
          <w:iCs w:val="0"/>
          <w:color w:val="000000" w:themeColor="text1"/>
          <w:sz w:val="28"/>
          <w:szCs w:val="28"/>
          <w:highlight w:val="none"/>
          <w:lang w:val="en-US" w:eastAsia="zh-CN"/>
          <w14:textFill>
            <w14:solidFill>
              <w14:schemeClr w14:val="tx1"/>
            </w14:solidFill>
          </w14:textFill>
        </w:rPr>
        <w:t>：</w:t>
      </w:r>
      <w:permStart w:id="20" w:edGrp="everyone"/>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亳州交通投资控股集团有限公司</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会议室</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（药都大道与希夷大道交叉口东北角</w:t>
      </w:r>
      <w:r>
        <w:rPr>
          <w:rFonts w:hint="eastAsia" w:asciiTheme="minorEastAsia" w:hAnsiTheme="minorEastAsia" w:cstheme="minorEastAsia"/>
          <w:i w:val="0"/>
          <w:iCs w:val="0"/>
          <w:color w:val="000000" w:themeColor="text1"/>
          <w:sz w:val="28"/>
          <w:szCs w:val="28"/>
          <w:highlight w:val="none"/>
          <w:u w:val="single"/>
          <w:lang w:val="en-US" w:eastAsia="zh-CN"/>
          <w14:textFill>
            <w14:solidFill>
              <w14:schemeClr w14:val="tx1"/>
            </w14:solidFill>
          </w14:textFill>
        </w:rPr>
        <w:t>15</w:t>
      </w:r>
      <w:r>
        <w:rPr>
          <w:rFonts w:hint="eastAsia" w:asciiTheme="minorEastAsia" w:hAnsiTheme="minorEastAsia" w:eastAsiaTheme="minorEastAsia" w:cstheme="minorEastAsia"/>
          <w:i w:val="0"/>
          <w:iCs w:val="0"/>
          <w:color w:val="000000" w:themeColor="text1"/>
          <w:sz w:val="28"/>
          <w:szCs w:val="28"/>
          <w:highlight w:val="none"/>
          <w:u w:val="single"/>
          <w:lang w:val="en-US" w:eastAsia="zh-CN"/>
          <w14:textFill>
            <w14:solidFill>
              <w14:schemeClr w14:val="tx1"/>
            </w14:solidFill>
          </w14:textFill>
        </w:rPr>
        <w:t>楼）</w:t>
      </w:r>
      <w:r>
        <w:rPr>
          <w:rFonts w:hint="eastAsia" w:asciiTheme="minorEastAsia" w:hAnsiTheme="minorEastAsia" w:cstheme="minorEastAsia"/>
          <w:i w:val="0"/>
          <w:iCs w:val="0"/>
          <w:sz w:val="28"/>
          <w:szCs w:val="28"/>
          <w:highlight w:val="none"/>
          <w:lang w:val="en-US" w:eastAsia="zh-CN"/>
        </w:rPr>
        <w:t>；</w:t>
      </w:r>
      <w:permEnd w:id="20"/>
    </w:p>
    <w:p w14:paraId="5D41778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三</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响应文件应由供应商的法定代表人（单位负责人）或其授权的代理人递交（允许邮寄的采购项目除外），</w:t>
      </w:r>
      <w:r>
        <w:rPr>
          <w:rFonts w:hint="eastAsia" w:asciiTheme="minorEastAsia" w:hAnsiTheme="minorEastAsia" w:eastAsiaTheme="minorEastAsia" w:cstheme="minorEastAsia"/>
          <w:sz w:val="28"/>
          <w:szCs w:val="28"/>
          <w:highlight w:val="none"/>
          <w:lang w:val="en-US" w:eastAsia="zh-CN"/>
        </w:rPr>
        <w:t>逾期送达的、未送达指定地点的或者不按照</w:t>
      </w:r>
      <w:r>
        <w:rPr>
          <w:rFonts w:hint="eastAsia" w:asciiTheme="minorEastAsia" w:hAnsiTheme="minorEastAsia" w:cstheme="minorEastAsia"/>
          <w:sz w:val="28"/>
          <w:szCs w:val="28"/>
          <w:highlight w:val="none"/>
          <w:lang w:val="en-US" w:eastAsia="zh-CN"/>
        </w:rPr>
        <w:t>询比</w:t>
      </w:r>
      <w:r>
        <w:rPr>
          <w:rFonts w:hint="eastAsia" w:asciiTheme="minorEastAsia" w:hAnsiTheme="minorEastAsia" w:eastAsiaTheme="minorEastAsia" w:cstheme="minorEastAsia"/>
          <w:sz w:val="28"/>
          <w:szCs w:val="28"/>
          <w:highlight w:val="none"/>
          <w:lang w:val="en-US" w:eastAsia="zh-CN"/>
        </w:rPr>
        <w:t>文件要求密封的</w:t>
      </w:r>
      <w:r>
        <w:rPr>
          <w:rFonts w:hint="eastAsia" w:asciiTheme="minorEastAsia" w:hAnsiTheme="minorEastAsia" w:cstheme="minorEastAsia"/>
          <w:sz w:val="28"/>
          <w:szCs w:val="28"/>
          <w:highlight w:val="none"/>
          <w:lang w:val="en-US" w:eastAsia="zh-CN"/>
        </w:rPr>
        <w:t>响应文件</w:t>
      </w:r>
      <w:r>
        <w:rPr>
          <w:rFonts w:hint="eastAsia" w:asciiTheme="minorEastAsia" w:hAnsiTheme="minorEastAsia" w:eastAsiaTheme="minorEastAsia" w:cstheme="minorEastAsia"/>
          <w:sz w:val="28"/>
          <w:szCs w:val="28"/>
          <w:highlight w:val="none"/>
          <w:lang w:val="en-US" w:eastAsia="zh-CN"/>
        </w:rPr>
        <w:t>，</w:t>
      </w: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人将予以拒收</w:t>
      </w:r>
      <w:r>
        <w:rPr>
          <w:rFonts w:hint="eastAsia" w:asciiTheme="minorEastAsia" w:hAnsiTheme="minorEastAsia" w:cstheme="minorEastAsia"/>
          <w:sz w:val="28"/>
          <w:szCs w:val="28"/>
          <w:highlight w:val="none"/>
          <w:lang w:val="en-US" w:eastAsia="zh-CN"/>
        </w:rPr>
        <w:t>。</w:t>
      </w:r>
    </w:p>
    <w:p w14:paraId="177A767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（四）</w:t>
      </w:r>
      <w:r>
        <w:rPr>
          <w:rFonts w:hint="default" w:asciiTheme="minorEastAsia" w:hAnsiTheme="minorEastAsia" w:eastAsiaTheme="minorEastAsia" w:cstheme="minorEastAsia"/>
          <w:sz w:val="28"/>
          <w:szCs w:val="28"/>
          <w:highlight w:val="none"/>
          <w:lang w:val="en-US" w:eastAsia="zh-CN"/>
        </w:rPr>
        <w:t>本次</w:t>
      </w:r>
      <w:permStart w:id="21" w:edGrp="everyone"/>
      <w:r>
        <w:rPr>
          <w:rFonts w:hint="eastAsia" w:asciiTheme="minorEastAsia" w:hAnsiTheme="minorEastAsia" w:cstheme="minorEastAsia"/>
          <w:sz w:val="28"/>
          <w:szCs w:val="28"/>
          <w:highlight w:val="none"/>
          <w:lang w:val="en-US" w:eastAsia="zh-CN"/>
        </w:rPr>
        <w:t>采购活动</w:t>
      </w:r>
      <w:r>
        <w:rPr>
          <w:rFonts w:hint="default" w:asciiTheme="minorEastAsia" w:hAnsiTheme="minorEastAsia" w:eastAsiaTheme="minorEastAsia" w:cstheme="minorEastAsia"/>
          <w:color w:val="FF0000"/>
          <w:sz w:val="28"/>
          <w:szCs w:val="28"/>
          <w:highlight w:val="none"/>
          <w:u w:val="single"/>
          <w:lang w:val="en-US" w:eastAsia="zh-CN"/>
        </w:rPr>
        <w:t>允许</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以邮寄方式递交</w:t>
      </w:r>
      <w:r>
        <w:rPr>
          <w:rFonts w:hint="eastAsia" w:asciiTheme="minorEastAsia" w:hAnsiTheme="minorEastAsia" w:cstheme="minorEastAsia"/>
          <w:sz w:val="28"/>
          <w:szCs w:val="28"/>
          <w:highlight w:val="none"/>
          <w:lang w:val="en-US" w:eastAsia="zh-CN"/>
        </w:rPr>
        <w:t>响应文件。</w:t>
      </w:r>
    </w:p>
    <w:p w14:paraId="11CEF232">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cstheme="minorEastAsia"/>
          <w:sz w:val="28"/>
          <w:szCs w:val="28"/>
          <w:highlight w:val="none"/>
          <w:u w:val="single"/>
          <w:lang w:val="en-US" w:eastAsia="zh-CN"/>
        </w:rPr>
      </w:pPr>
      <w:r>
        <w:rPr>
          <w:rFonts w:hint="eastAsia" w:asciiTheme="minorEastAsia" w:hAnsiTheme="minorEastAsia" w:cstheme="minorEastAsia"/>
          <w:sz w:val="28"/>
          <w:szCs w:val="28"/>
          <w:highlight w:val="none"/>
          <w:lang w:val="en-US" w:eastAsia="zh-CN"/>
        </w:rPr>
        <w:t>邮寄地址：</w:t>
      </w:r>
      <w:r>
        <w:rPr>
          <w:rFonts w:hint="eastAsia" w:asciiTheme="minorEastAsia" w:hAnsiTheme="minorEastAsia" w:eastAsiaTheme="minorEastAsia" w:cstheme="minorEastAsia"/>
          <w:sz w:val="28"/>
          <w:szCs w:val="28"/>
          <w:highlight w:val="none"/>
          <w:u w:val="single"/>
          <w:lang w:val="en-US" w:eastAsia="zh-CN"/>
        </w:rPr>
        <w:t>亳州市谯城区药都大道1289号</w:t>
      </w:r>
      <w:r>
        <w:rPr>
          <w:rFonts w:hint="eastAsia" w:asciiTheme="minorEastAsia" w:hAnsiTheme="minorEastAsia" w:cstheme="minorEastAsia"/>
          <w:sz w:val="28"/>
          <w:szCs w:val="28"/>
          <w:highlight w:val="none"/>
          <w:u w:val="single"/>
          <w:lang w:val="en-US" w:eastAsia="zh-CN"/>
        </w:rPr>
        <w:t>（亳州交控集团9楼法务部）；联系人：田工/张工；联系电话：0558-5190035。</w:t>
      </w:r>
    </w:p>
    <w:p w14:paraId="46CFC7B4">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采用邮寄方式递交</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的，</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送达时间以</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平台签收快递时间为准</w:t>
      </w:r>
      <w:r>
        <w:rPr>
          <w:rFonts w:hint="eastAsia" w:asciiTheme="minorEastAsia" w:hAnsiTheme="minorEastAsia" w:cstheme="minorEastAsia"/>
          <w:sz w:val="28"/>
          <w:szCs w:val="28"/>
          <w:highlight w:val="none"/>
          <w:lang w:val="en-US" w:eastAsia="zh-CN"/>
        </w:rPr>
        <w:t>。</w:t>
      </w:r>
      <w:r>
        <w:rPr>
          <w:rFonts w:hint="default" w:asciiTheme="minorEastAsia" w:hAnsiTheme="minorEastAsia" w:eastAsiaTheme="minorEastAsia" w:cstheme="minorEastAsia"/>
          <w:sz w:val="28"/>
          <w:szCs w:val="28"/>
          <w:highlight w:val="none"/>
          <w:lang w:val="en-US" w:eastAsia="zh-CN"/>
        </w:rPr>
        <w:t>建议</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在邮寄前使用透明胶带对</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密封袋进行二次密封，如因</w:t>
      </w:r>
      <w:r>
        <w:rPr>
          <w:rFonts w:hint="eastAsia" w:asciiTheme="minorEastAsia" w:hAnsiTheme="minorEastAsia" w:cstheme="minorEastAsia"/>
          <w:sz w:val="28"/>
          <w:szCs w:val="28"/>
          <w:highlight w:val="none"/>
          <w:lang w:val="en-US" w:eastAsia="zh-CN"/>
        </w:rPr>
        <w:t>响应文件</w:t>
      </w:r>
      <w:r>
        <w:rPr>
          <w:rFonts w:hint="default" w:asciiTheme="minorEastAsia" w:hAnsiTheme="minorEastAsia" w:eastAsiaTheme="minorEastAsia" w:cstheme="minorEastAsia"/>
          <w:sz w:val="28"/>
          <w:szCs w:val="28"/>
          <w:highlight w:val="none"/>
          <w:lang w:val="en-US" w:eastAsia="zh-CN"/>
        </w:rPr>
        <w:t>密封袋在邮寄过程中发生破损，导致不符合</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文件密封要求而被</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平台拒收，其风险由</w:t>
      </w:r>
      <w:r>
        <w:rPr>
          <w:rFonts w:hint="eastAsia" w:asciiTheme="minorEastAsia" w:hAnsiTheme="minorEastAsia" w:cstheme="minorEastAsia"/>
          <w:sz w:val="28"/>
          <w:szCs w:val="28"/>
          <w:highlight w:val="none"/>
          <w:lang w:val="en-US" w:eastAsia="zh-CN"/>
        </w:rPr>
        <w:t>供应商</w:t>
      </w:r>
      <w:r>
        <w:rPr>
          <w:rFonts w:hint="default" w:asciiTheme="minorEastAsia" w:hAnsiTheme="minorEastAsia" w:eastAsiaTheme="minorEastAsia" w:cstheme="minorEastAsia"/>
          <w:sz w:val="28"/>
          <w:szCs w:val="28"/>
          <w:highlight w:val="none"/>
          <w:lang w:val="en-US" w:eastAsia="zh-CN"/>
        </w:rPr>
        <w:t>自行承担</w:t>
      </w:r>
      <w:r>
        <w:rPr>
          <w:rFonts w:hint="eastAsia" w:asciiTheme="minorEastAsia" w:hAnsiTheme="minorEastAsia" w:cstheme="minorEastAsia"/>
          <w:sz w:val="28"/>
          <w:szCs w:val="28"/>
          <w:highlight w:val="none"/>
          <w:lang w:val="en-US" w:eastAsia="zh-CN"/>
        </w:rPr>
        <w:t>。供应商未派代表参加开启会议的，视为默认开启结果。</w:t>
      </w:r>
      <w:permEnd w:id="21"/>
    </w:p>
    <w:p w14:paraId="101BC8A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六、响应担保</w:t>
      </w:r>
    </w:p>
    <w:p w14:paraId="79AF9C46">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imes New Roman" w:hAnsi="Times New Roman" w:eastAsia="仿宋_GB2312" w:cs="Times New Roman"/>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本项目</w:t>
      </w:r>
      <w:r>
        <w:rPr>
          <w:rFonts w:hint="eastAsia" w:asciiTheme="minorEastAsia" w:hAnsiTheme="minorEastAsia" w:cstheme="minorEastAsia"/>
          <w:sz w:val="28"/>
          <w:szCs w:val="28"/>
          <w:highlight w:val="none"/>
          <w:lang w:val="en-US" w:eastAsia="zh-CN"/>
        </w:rPr>
        <w:t>响应</w:t>
      </w:r>
      <w:r>
        <w:rPr>
          <w:rFonts w:hint="default" w:asciiTheme="minorEastAsia" w:hAnsiTheme="minorEastAsia" w:eastAsiaTheme="minorEastAsia" w:cstheme="minorEastAsia"/>
          <w:sz w:val="28"/>
          <w:szCs w:val="28"/>
          <w:highlight w:val="none"/>
          <w:lang w:val="en-US" w:eastAsia="zh-CN"/>
        </w:rPr>
        <w:t>保证金：</w:t>
      </w:r>
      <w:permStart w:id="22" w:edGrp="everyone"/>
      <w:r>
        <w:rPr>
          <w:rFonts w:hint="eastAsia" w:asciiTheme="minorEastAsia" w:hAnsiTheme="minorEastAsia" w:cstheme="minorEastAsia"/>
          <w:sz w:val="28"/>
          <w:szCs w:val="28"/>
          <w:highlight w:val="none"/>
          <w:u w:val="single"/>
          <w:lang w:val="en-US" w:eastAsia="zh-CN"/>
        </w:rPr>
        <w:t>20000元</w:t>
      </w:r>
      <w:r>
        <w:rPr>
          <w:rFonts w:hint="default" w:asciiTheme="minorEastAsia" w:hAnsiTheme="minorEastAsia" w:eastAsiaTheme="minorEastAsia" w:cstheme="minorEastAsia"/>
          <w:sz w:val="28"/>
          <w:szCs w:val="28"/>
          <w:highlight w:val="none"/>
          <w:lang w:val="en-US" w:eastAsia="zh-CN"/>
        </w:rPr>
        <w:t>（人民币）</w:t>
      </w:r>
      <w:permEnd w:id="22"/>
      <w:r>
        <w:rPr>
          <w:rFonts w:hint="default" w:asciiTheme="minorEastAsia" w:hAnsiTheme="minorEastAsia" w:eastAsiaTheme="minorEastAsia" w:cstheme="minorEastAsia"/>
          <w:sz w:val="28"/>
          <w:szCs w:val="28"/>
          <w:highlight w:val="none"/>
          <w:lang w:val="en-US" w:eastAsia="zh-CN"/>
        </w:rPr>
        <w:t>，缴纳方式详见</w:t>
      </w:r>
      <w:r>
        <w:rPr>
          <w:rFonts w:hint="eastAsia" w:asciiTheme="minorEastAsia" w:hAnsiTheme="minorEastAsia" w:cstheme="minorEastAsia"/>
          <w:sz w:val="28"/>
          <w:szCs w:val="28"/>
          <w:highlight w:val="none"/>
          <w:lang w:val="en-US" w:eastAsia="zh-CN"/>
        </w:rPr>
        <w:t>询比</w:t>
      </w:r>
      <w:r>
        <w:rPr>
          <w:rFonts w:hint="default" w:asciiTheme="minorEastAsia" w:hAnsiTheme="minorEastAsia" w:eastAsiaTheme="minorEastAsia" w:cstheme="minorEastAsia"/>
          <w:sz w:val="28"/>
          <w:szCs w:val="28"/>
          <w:highlight w:val="none"/>
          <w:lang w:val="en-US" w:eastAsia="zh-CN"/>
        </w:rPr>
        <w:t>文件。</w:t>
      </w:r>
    </w:p>
    <w:p w14:paraId="1644597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黑体" w:hAnsi="黑体" w:eastAsia="黑体" w:cs="黑体"/>
          <w:sz w:val="28"/>
          <w:szCs w:val="28"/>
          <w:highlight w:val="none"/>
          <w:lang w:val="en-US" w:eastAsia="zh-CN"/>
        </w:rPr>
      </w:pPr>
      <w:r>
        <w:rPr>
          <w:rFonts w:hint="eastAsia" w:ascii="黑体" w:hAnsi="黑体" w:eastAsia="黑体" w:cs="黑体"/>
          <w:sz w:val="28"/>
          <w:szCs w:val="28"/>
          <w:highlight w:val="none"/>
          <w:lang w:val="en-US" w:eastAsia="zh-CN"/>
        </w:rPr>
        <w:t>七、联系方式</w:t>
      </w:r>
    </w:p>
    <w:p w14:paraId="36240643">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w:t>
      </w: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购</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3" w:edGrp="everyone"/>
      <w:r>
        <w:rPr>
          <w:rFonts w:hint="eastAsia" w:asciiTheme="minorEastAsia" w:hAnsiTheme="minorEastAsia" w:cstheme="minorEastAsia"/>
          <w:sz w:val="28"/>
          <w:szCs w:val="28"/>
          <w:highlight w:val="none"/>
          <w:lang w:val="en-US" w:eastAsia="zh-CN"/>
        </w:rPr>
        <w:t>安徽通康建设工程有限公司</w:t>
      </w:r>
    </w:p>
    <w:permEnd w:id="23"/>
    <w:p w14:paraId="5E7F7903">
      <w:pPr>
        <w:pStyle w:val="14"/>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560" w:firstLineChars="200"/>
        <w:jc w:val="both"/>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地</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址：</w:t>
      </w:r>
      <w:r>
        <w:rPr>
          <w:rFonts w:hint="default" w:asciiTheme="minorEastAsia" w:hAnsiTheme="minorEastAsia" w:eastAsiaTheme="minorEastAsia" w:cstheme="minorEastAsia"/>
          <w:kern w:val="2"/>
          <w:sz w:val="28"/>
          <w:szCs w:val="28"/>
          <w:highlight w:val="none"/>
          <w:lang w:val="en-US" w:eastAsia="zh-CN" w:bidi="ar-SA"/>
        </w:rPr>
        <w:t>亳州市谯城区汽车南站西</w:t>
      </w:r>
      <w:r>
        <w:rPr>
          <w:rFonts w:hint="eastAsia" w:asciiTheme="minorEastAsia" w:hAnsiTheme="minorEastAsia" w:cstheme="minorEastAsia"/>
          <w:kern w:val="2"/>
          <w:sz w:val="28"/>
          <w:szCs w:val="28"/>
          <w:highlight w:val="none"/>
          <w:lang w:val="en-US" w:eastAsia="zh-CN" w:bidi="ar-SA"/>
        </w:rPr>
        <w:t>侧</w:t>
      </w:r>
    </w:p>
    <w:p w14:paraId="458A2489">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default" w:asciiTheme="minorEastAsia" w:hAnsiTheme="minorEastAsia" w:eastAsiaTheme="minorEastAsia" w:cstheme="minorEastAsia"/>
          <w:sz w:val="28"/>
          <w:szCs w:val="28"/>
          <w:highlight w:val="none"/>
          <w:lang w:val="en-US" w:eastAsia="zh-CN"/>
        </w:rPr>
        <w:t>联</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系</w:t>
      </w:r>
      <w:r>
        <w:rPr>
          <w:rFonts w:hint="eastAsia" w:asciiTheme="minorEastAsia" w:hAnsiTheme="minorEastAsia" w:eastAsiaTheme="minorEastAsia" w:cstheme="minorEastAsia"/>
          <w:sz w:val="28"/>
          <w:szCs w:val="28"/>
          <w:highlight w:val="none"/>
          <w:lang w:val="en-US" w:eastAsia="zh-CN"/>
        </w:rPr>
        <w:t xml:space="preserve"> </w:t>
      </w:r>
      <w:r>
        <w:rPr>
          <w:rFonts w:hint="default" w:asciiTheme="minorEastAsia" w:hAnsiTheme="minorEastAsia" w:eastAsiaTheme="minorEastAsia" w:cstheme="minorEastAsia"/>
          <w:sz w:val="28"/>
          <w:szCs w:val="28"/>
          <w:highlight w:val="none"/>
          <w:lang w:val="en-US" w:eastAsia="zh-CN"/>
        </w:rPr>
        <w:t>人：</w:t>
      </w:r>
      <w:permStart w:id="24" w:edGrp="everyone"/>
      <w:r>
        <w:rPr>
          <w:rFonts w:hint="eastAsia" w:asciiTheme="minorEastAsia" w:hAnsiTheme="minorEastAsia" w:cstheme="minorEastAsia"/>
          <w:sz w:val="28"/>
          <w:szCs w:val="28"/>
          <w:highlight w:val="none"/>
          <w:lang w:val="en-US" w:eastAsia="zh-CN"/>
        </w:rPr>
        <w:t xml:space="preserve">茹经理 </w:t>
      </w:r>
      <w:permEnd w:id="24"/>
    </w:p>
    <w:p w14:paraId="58749267">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w:t>
      </w:r>
      <w:r>
        <w:rPr>
          <w:rFonts w:hint="default" w:asciiTheme="minorEastAsia" w:hAnsiTheme="minorEastAsia" w:eastAsiaTheme="minorEastAsia" w:cstheme="minorEastAsia"/>
          <w:sz w:val="28"/>
          <w:szCs w:val="28"/>
          <w:highlight w:val="none"/>
          <w:lang w:val="en-US" w:eastAsia="zh-CN"/>
        </w:rPr>
        <w:t>：</w:t>
      </w:r>
      <w:permStart w:id="25" w:edGrp="everyone"/>
      <w:r>
        <w:rPr>
          <w:rFonts w:hint="eastAsia" w:asciiTheme="minorEastAsia" w:hAnsiTheme="minorEastAsia" w:cstheme="minorEastAsia"/>
          <w:sz w:val="28"/>
          <w:szCs w:val="28"/>
          <w:highlight w:val="none"/>
          <w:shd w:val="clear"/>
          <w:lang w:val="en-US" w:eastAsia="zh-CN"/>
        </w:rPr>
        <w:t>18705670516</w:t>
      </w:r>
      <w:r>
        <w:rPr>
          <w:rFonts w:hint="eastAsia" w:asciiTheme="minorEastAsia" w:hAnsiTheme="minorEastAsia" w:cstheme="minorEastAsia"/>
          <w:sz w:val="28"/>
          <w:szCs w:val="28"/>
          <w:highlight w:val="none"/>
          <w:lang w:val="en-US" w:eastAsia="zh-CN"/>
        </w:rPr>
        <w:t xml:space="preserve"> </w:t>
      </w:r>
      <w:permEnd w:id="25"/>
    </w:p>
    <w:p w14:paraId="73147952">
      <w:pPr>
        <w:keepNext w:val="0"/>
        <w:keepLines w:val="0"/>
        <w:pageBreakBefore w:val="0"/>
        <w:widowControl w:val="0"/>
        <w:kinsoku/>
        <w:wordWrap w:val="0"/>
        <w:overflowPunct/>
        <w:topLinePunct w:val="0"/>
        <w:autoSpaceDE/>
        <w:autoSpaceDN/>
        <w:bidi w:val="0"/>
        <w:adjustRightInd/>
        <w:snapToGrid/>
        <w:spacing w:line="480" w:lineRule="exact"/>
        <w:ind w:firstLine="0" w:firstLineChars="0"/>
        <w:textAlignment w:val="auto"/>
        <w:rPr>
          <w:rFonts w:hint="eastAsia" w:asciiTheme="minorEastAsia" w:hAnsiTheme="minorEastAsia" w:eastAsiaTheme="minorEastAsia" w:cstheme="minorEastAsia"/>
          <w:sz w:val="28"/>
          <w:szCs w:val="28"/>
          <w:highlight w:val="none"/>
          <w:lang w:val="en-US" w:eastAsia="zh-CN"/>
        </w:rPr>
      </w:pPr>
    </w:p>
    <w:p w14:paraId="29DDAD2C">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cstheme="minorEastAsia"/>
          <w:sz w:val="28"/>
          <w:szCs w:val="28"/>
          <w:highlight w:val="none"/>
          <w:lang w:val="en-US" w:eastAsia="zh-CN"/>
        </w:rPr>
        <w:t>采购</w:t>
      </w:r>
      <w:r>
        <w:rPr>
          <w:rFonts w:hint="eastAsia" w:asciiTheme="minorEastAsia" w:hAnsiTheme="minorEastAsia" w:eastAsiaTheme="minorEastAsia" w:cstheme="minorEastAsia"/>
          <w:sz w:val="28"/>
          <w:szCs w:val="28"/>
          <w:highlight w:val="none"/>
          <w:lang w:val="en-US" w:eastAsia="zh-CN"/>
        </w:rPr>
        <w:t>平台：亳州交控集团招投标中心</w:t>
      </w:r>
    </w:p>
    <w:p w14:paraId="58D260BD">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eastAsia"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地    址：亳州市谯城区药都大道1289号</w:t>
      </w:r>
    </w:p>
    <w:p w14:paraId="1FF5F298">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联 系 人：田工、张工</w:t>
      </w:r>
    </w:p>
    <w:p w14:paraId="3679B36F">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textAlignment w:val="auto"/>
        <w:rPr>
          <w:rFonts w:hint="default" w:asciiTheme="minorEastAsia" w:hAnsiTheme="minorEastAsia" w:eastAsiaTheme="minorEastAsia" w:cstheme="minorEastAsia"/>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电    话：0558-5190035</w:t>
      </w:r>
      <w:r>
        <w:rPr>
          <w:rFonts w:hint="eastAsia" w:asciiTheme="minorEastAsia" w:hAnsiTheme="minorEastAsia" w:cstheme="minorEastAsia"/>
          <w:sz w:val="28"/>
          <w:szCs w:val="28"/>
          <w:highlight w:val="none"/>
          <w:lang w:val="en-US" w:eastAsia="zh-CN"/>
        </w:rPr>
        <w:t>（工作日8:00-12:00，14:30-17:30）</w:t>
      </w:r>
    </w:p>
    <w:p w14:paraId="357964B4">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39B6EE76">
      <w:pPr>
        <w:keepNext w:val="0"/>
        <w:keepLines w:val="0"/>
        <w:pageBreakBefore w:val="0"/>
        <w:widowControl w:val="0"/>
        <w:kinsoku/>
        <w:wordWrap/>
        <w:overflowPunct/>
        <w:topLinePunct w:val="0"/>
        <w:autoSpaceDE/>
        <w:autoSpaceDN/>
        <w:bidi w:val="0"/>
        <w:adjustRightInd/>
        <w:snapToGrid/>
        <w:spacing w:line="480" w:lineRule="exact"/>
        <w:textAlignment w:val="auto"/>
        <w:rPr>
          <w:rFonts w:hint="default" w:ascii="Times New Roman" w:hAnsi="Times New Roman" w:eastAsia="仿宋_GB2312" w:cs="Times New Roman"/>
          <w:sz w:val="28"/>
          <w:szCs w:val="28"/>
          <w:highlight w:val="none"/>
          <w:lang w:val="en-US" w:eastAsia="zh-CN"/>
        </w:rPr>
      </w:pPr>
    </w:p>
    <w:p w14:paraId="2BDAF2FB">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eastAsia" w:asciiTheme="minorEastAsia" w:hAnsiTheme="minorEastAsia" w:eastAsiaTheme="minorEastAsia" w:cstheme="minorEastAsia"/>
          <w:color w:val="FF0000"/>
          <w:sz w:val="28"/>
          <w:szCs w:val="28"/>
          <w:highlight w:val="none"/>
          <w:lang w:val="en-US" w:eastAsia="zh-CN"/>
        </w:rPr>
      </w:pPr>
      <w:r>
        <w:rPr>
          <w:rFonts w:hint="eastAsia" w:asciiTheme="minorEastAsia" w:hAnsiTheme="minorEastAsia" w:eastAsiaTheme="minorEastAsia" w:cstheme="minorEastAsia"/>
          <w:sz w:val="28"/>
          <w:szCs w:val="28"/>
          <w:highlight w:val="none"/>
          <w:lang w:val="en-US" w:eastAsia="zh-CN"/>
        </w:rPr>
        <w:t xml:space="preserve">    </w:t>
      </w:r>
      <w:r>
        <w:rPr>
          <w:rFonts w:hint="eastAsia" w:asciiTheme="minorEastAsia" w:hAnsiTheme="minorEastAsia" w:eastAsiaTheme="minorEastAsia" w:cstheme="minorEastAsia"/>
          <w:color w:val="FF0000"/>
          <w:sz w:val="28"/>
          <w:szCs w:val="28"/>
          <w:highlight w:val="none"/>
          <w:lang w:val="en-US" w:eastAsia="zh-CN"/>
        </w:rPr>
        <w:t xml:space="preserve"> </w:t>
      </w:r>
      <w:permStart w:id="26" w:edGrp="everyone"/>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sz w:val="28"/>
          <w:szCs w:val="28"/>
          <w:highlight w:val="none"/>
          <w:lang w:val="en-US" w:eastAsia="zh-CN"/>
        </w:rPr>
        <w:t>安徽通康建设工程有限公司</w:t>
      </w:r>
    </w:p>
    <w:p w14:paraId="51BD8BF5">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right"/>
        <w:textAlignment w:val="auto"/>
        <w:rPr>
          <w:rFonts w:hint="default" w:ascii="Times New Roman" w:hAnsi="Times New Roman" w:eastAsia="仿宋_GB2312" w:cs="Times New Roman"/>
          <w:kern w:val="0"/>
          <w:sz w:val="32"/>
          <w:szCs w:val="32"/>
          <w:highlight w:val="none"/>
          <w:lang w:val="en-US" w:eastAsia="zh-CN"/>
        </w:rPr>
      </w:pPr>
      <w:r>
        <w:rPr>
          <w:rFonts w:hint="eastAsia" w:asciiTheme="minorEastAsia" w:hAnsiTheme="minorEastAsia" w:eastAsiaTheme="minorEastAsia" w:cstheme="minorEastAsia"/>
          <w:color w:val="FF0000"/>
          <w:sz w:val="28"/>
          <w:szCs w:val="28"/>
          <w:highlight w:val="none"/>
          <w:lang w:val="en-US" w:eastAsia="zh-CN"/>
        </w:rPr>
        <w:t xml:space="preserve"> </w:t>
      </w:r>
      <w:r>
        <w:rPr>
          <w:rFonts w:hint="eastAsia" w:asciiTheme="minorEastAsia" w:hAnsiTheme="minorEastAsia" w:cstheme="minorEastAsia"/>
          <w:color w:val="FF0000"/>
          <w:sz w:val="28"/>
          <w:szCs w:val="28"/>
          <w:highlight w:val="none"/>
          <w:lang w:val="en-US" w:eastAsia="zh-CN"/>
        </w:rPr>
        <w:t>2025</w:t>
      </w:r>
      <w:r>
        <w:rPr>
          <w:rFonts w:hint="eastAsia" w:asciiTheme="minorEastAsia" w:hAnsiTheme="minorEastAsia" w:eastAsiaTheme="minorEastAsia" w:cstheme="minorEastAsia"/>
          <w:color w:val="FF0000"/>
          <w:sz w:val="28"/>
          <w:szCs w:val="28"/>
          <w:highlight w:val="none"/>
          <w:lang w:val="en-US" w:eastAsia="zh-CN"/>
        </w:rPr>
        <w:t>年</w:t>
      </w:r>
      <w:r>
        <w:rPr>
          <w:rFonts w:hint="eastAsia" w:asciiTheme="minorEastAsia" w:hAnsiTheme="minorEastAsia" w:cstheme="minorEastAsia"/>
          <w:color w:val="FF0000"/>
          <w:sz w:val="28"/>
          <w:szCs w:val="28"/>
          <w:highlight w:val="none"/>
          <w:lang w:val="en-US" w:eastAsia="zh-CN"/>
        </w:rPr>
        <w:t>4</w:t>
      </w:r>
      <w:r>
        <w:rPr>
          <w:rFonts w:hint="eastAsia" w:asciiTheme="minorEastAsia" w:hAnsiTheme="minorEastAsia" w:eastAsiaTheme="minorEastAsia" w:cstheme="minorEastAsia"/>
          <w:color w:val="FF0000"/>
          <w:sz w:val="28"/>
          <w:szCs w:val="28"/>
          <w:highlight w:val="none"/>
          <w:lang w:val="en-US" w:eastAsia="zh-CN"/>
        </w:rPr>
        <w:t>月</w:t>
      </w:r>
      <w:r>
        <w:rPr>
          <w:rFonts w:hint="eastAsia" w:asciiTheme="minorEastAsia" w:hAnsiTheme="minorEastAsia" w:cstheme="minorEastAsia"/>
          <w:color w:val="FF0000"/>
          <w:sz w:val="28"/>
          <w:szCs w:val="28"/>
          <w:highlight w:val="none"/>
          <w:lang w:val="en-US" w:eastAsia="zh-CN"/>
        </w:rPr>
        <w:t>3</w:t>
      </w:r>
      <w:r>
        <w:rPr>
          <w:rFonts w:hint="eastAsia" w:asciiTheme="minorEastAsia" w:hAnsiTheme="minorEastAsia" w:eastAsiaTheme="minorEastAsia" w:cstheme="minorEastAsia"/>
          <w:color w:val="FF0000"/>
          <w:sz w:val="28"/>
          <w:szCs w:val="28"/>
          <w:highlight w:val="none"/>
          <w:lang w:val="en-US" w:eastAsia="zh-CN"/>
        </w:rPr>
        <w:t>日</w:t>
      </w:r>
      <w:permEnd w:id="26"/>
      <w:r>
        <w:rPr>
          <w:rFonts w:hint="default" w:ascii="Times New Roman" w:hAnsi="Times New Roman" w:eastAsia="仿宋_GB2312" w:cs="Times New Roman"/>
          <w:kern w:val="0"/>
          <w:sz w:val="32"/>
          <w:szCs w:val="32"/>
          <w:highlight w:val="none"/>
          <w:lang w:val="en-US" w:eastAsia="zh-CN"/>
        </w:rPr>
        <w:br w:type="page"/>
      </w:r>
    </w:p>
    <w:p w14:paraId="7ED3599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p>
    <w:p w14:paraId="6BDF0B46">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第二章 </w:t>
      </w:r>
      <w:r>
        <w:rPr>
          <w:rFonts w:hint="eastAsia" w:asciiTheme="majorEastAsia" w:hAnsiTheme="majorEastAsia" w:eastAsiaTheme="majorEastAsia" w:cstheme="majorEastAsia"/>
          <w:b/>
          <w:bCs/>
          <w:sz w:val="32"/>
          <w:szCs w:val="32"/>
          <w:highlight w:val="none"/>
          <w:lang w:val="en-US" w:eastAsia="zh-CN"/>
        </w:rPr>
        <w:t>供应商</w:t>
      </w:r>
      <w:r>
        <w:rPr>
          <w:rFonts w:hint="default" w:asciiTheme="majorEastAsia" w:hAnsiTheme="majorEastAsia" w:eastAsiaTheme="majorEastAsia" w:cstheme="majorEastAsia"/>
          <w:b/>
          <w:bCs/>
          <w:sz w:val="32"/>
          <w:szCs w:val="32"/>
          <w:highlight w:val="none"/>
          <w:lang w:val="en-US" w:eastAsia="zh-CN"/>
        </w:rPr>
        <w:t>须知</w:t>
      </w:r>
    </w:p>
    <w:p w14:paraId="7E869507">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p w14:paraId="6EF781D0">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r>
        <w:rPr>
          <w:rFonts w:hint="eastAsia" w:asciiTheme="majorEastAsia" w:hAnsiTheme="majorEastAsia" w:eastAsiaTheme="majorEastAsia" w:cstheme="majorEastAsia"/>
          <w:b/>
          <w:bCs/>
          <w:sz w:val="28"/>
          <w:szCs w:val="28"/>
          <w:highlight w:val="none"/>
          <w:lang w:val="en-US" w:eastAsia="zh-CN"/>
        </w:rPr>
        <w:t>供应商须知前附表</w:t>
      </w:r>
    </w:p>
    <w:p w14:paraId="67F6FD12">
      <w:pPr>
        <w:keepNext w:val="0"/>
        <w:keepLines w:val="0"/>
        <w:pageBreakBefore w:val="0"/>
        <w:widowControl w:val="0"/>
        <w:kinsoku/>
        <w:wordWrap/>
        <w:overflowPunct/>
        <w:topLinePunct w:val="0"/>
        <w:autoSpaceDE/>
        <w:autoSpaceDN/>
        <w:bidi w:val="0"/>
        <w:adjustRightInd/>
        <w:snapToGrid/>
        <w:spacing w:line="480" w:lineRule="exact"/>
        <w:jc w:val="both"/>
        <w:textAlignment w:val="auto"/>
        <w:rPr>
          <w:rFonts w:hint="eastAsia" w:asciiTheme="majorEastAsia" w:hAnsiTheme="majorEastAsia" w:eastAsiaTheme="majorEastAsia" w:cstheme="majorEastAsia"/>
          <w:b/>
          <w:bCs/>
          <w:sz w:val="28"/>
          <w:szCs w:val="28"/>
          <w:highlight w:val="none"/>
          <w:lang w:val="en-US" w:eastAsia="zh-CN"/>
        </w:rPr>
      </w:pPr>
    </w:p>
    <w:tbl>
      <w:tblPr>
        <w:tblStyle w:val="17"/>
        <w:tblW w:w="8522"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08"/>
        <w:gridCol w:w="2753"/>
        <w:gridCol w:w="4761"/>
      </w:tblGrid>
      <w:tr w14:paraId="7D33F4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90D9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条款号</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54CDFD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名  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8786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b/>
                <w:szCs w:val="21"/>
                <w:highlight w:val="none"/>
              </w:rPr>
            </w:pPr>
            <w:r>
              <w:rPr>
                <w:rFonts w:hint="default" w:ascii="Times New Roman" w:hAnsi="Times New Roman" w:cs="Times New Roman"/>
                <w:b/>
                <w:szCs w:val="21"/>
                <w:highlight w:val="none"/>
              </w:rPr>
              <w:t>编  列  内  容</w:t>
            </w:r>
          </w:p>
        </w:tc>
      </w:tr>
      <w:tr w14:paraId="2EB0AD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4A7E46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A212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DFB190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询比采购</w:t>
            </w:r>
          </w:p>
        </w:tc>
      </w:tr>
      <w:tr w14:paraId="60B9AA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D112C1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BB7FA2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供应商资格要求</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2E9123F8">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458491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69BD9A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E5A3FA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eastAsia="zh-CN"/>
              </w:rPr>
            </w:pPr>
            <w:r>
              <w:rPr>
                <w:rFonts w:hint="eastAsia" w:ascii="Times New Roman" w:hAnsi="Times New Roman" w:cs="Times New Roman"/>
                <w:szCs w:val="21"/>
                <w:highlight w:val="none"/>
                <w:lang w:eastAsia="zh-CN"/>
              </w:rPr>
              <w:t>采购人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4A9DF1A">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31C31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1A799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47ABA6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项目名称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308EF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0300A0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66BA57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77F2EB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供应商资格要求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8936804">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eastAsia="zh-CN"/>
              </w:rPr>
              <w:t>详见询比公告</w:t>
            </w:r>
            <w:r>
              <w:rPr>
                <w:rFonts w:hint="eastAsia" w:ascii="Times New Roman" w:hAnsi="Times New Roman" w:cs="Times New Roman"/>
                <w:szCs w:val="21"/>
                <w:highlight w:val="none"/>
                <w:lang w:val="en-US" w:eastAsia="zh-CN"/>
              </w:rPr>
              <w:t>/</w:t>
            </w:r>
            <w:r>
              <w:rPr>
                <w:rFonts w:hint="eastAsia" w:ascii="Times New Roman" w:hAnsi="Times New Roman" w:cs="Times New Roman"/>
                <w:szCs w:val="21"/>
                <w:highlight w:val="none"/>
                <w:lang w:eastAsia="zh-CN"/>
              </w:rPr>
              <w:t>询比</w:t>
            </w:r>
            <w:r>
              <w:rPr>
                <w:rFonts w:hint="eastAsia" w:ascii="Times New Roman" w:hAnsi="Times New Roman" w:cs="Times New Roman"/>
                <w:szCs w:val="21"/>
                <w:highlight w:val="none"/>
                <w:lang w:val="en-US" w:eastAsia="zh-CN"/>
              </w:rPr>
              <w:t>邀请书</w:t>
            </w:r>
            <w:r>
              <w:rPr>
                <w:rFonts w:hint="eastAsia" w:ascii="Times New Roman" w:hAnsi="Times New Roman" w:cs="Times New Roman"/>
                <w:szCs w:val="21"/>
                <w:highlight w:val="none"/>
                <w:lang w:eastAsia="zh-CN"/>
              </w:rPr>
              <w:t>。</w:t>
            </w:r>
          </w:p>
        </w:tc>
      </w:tr>
      <w:tr w14:paraId="32C509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457A46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permStart w:id="27" w:edGrp="everyone" w:colFirst="2" w:colLast="2"/>
            <w:r>
              <w:rPr>
                <w:rFonts w:hint="eastAsia" w:ascii="Times New Roman" w:hAnsi="Times New Roman" w:cs="Times New Roman"/>
                <w:szCs w:val="21"/>
                <w:highlight w:val="none"/>
                <w:lang w:val="en-US" w:eastAsia="zh-CN"/>
              </w:rPr>
              <w:t>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D30A8C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踏勘</w:t>
            </w:r>
            <w:r>
              <w:rPr>
                <w:rFonts w:hint="eastAsia" w:ascii="Times New Roman" w:hAnsi="Times New Roman" w:cs="Times New Roman"/>
                <w:szCs w:val="21"/>
                <w:highlight w:val="none"/>
                <w:lang w:val="en-US" w:eastAsia="zh-CN"/>
              </w:rPr>
              <w:t>现场</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175AA3A">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FF0000"/>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不组织</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自行踏勘现场</w:t>
            </w:r>
          </w:p>
          <w:p w14:paraId="0F9C089C">
            <w:pPr>
              <w:pStyle w:val="7"/>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default" w:ascii="Times New Roman" w:hAnsi="Times New Roman" w:cs="Times New Roman"/>
                <w:color w:val="FF0000"/>
                <w:sz w:val="21"/>
                <w:szCs w:val="21"/>
                <w:highlight w:val="none"/>
              </w:rPr>
              <w:t>组织</w:t>
            </w:r>
            <w:r>
              <w:rPr>
                <w:rFonts w:hint="eastAsia" w:ascii="Times New Roman" w:hAnsi="Times New Roman" w:cs="Times New Roman"/>
                <w:color w:val="FF0000"/>
                <w:sz w:val="21"/>
                <w:szCs w:val="21"/>
                <w:highlight w:val="none"/>
                <w:lang w:val="en-US" w:eastAsia="zh-CN"/>
              </w:rPr>
              <w:t xml:space="preserve">   </w:t>
            </w:r>
          </w:p>
        </w:tc>
      </w:tr>
      <w:permEnd w:id="27"/>
      <w:tr w14:paraId="3F23AA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4661AA7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9EC2C7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分包</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26F4B3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eastAsiaTheme="minorEastAsia"/>
                <w:color w:val="FF0000"/>
                <w:sz w:val="21"/>
                <w:szCs w:val="21"/>
                <w:highlight w:val="none"/>
                <w:lang w:val="en-US" w:eastAsia="zh-CN"/>
              </w:rPr>
            </w:pPr>
            <w:permStart w:id="28" w:edGrp="everyone"/>
            <w:r>
              <w:rPr>
                <w:rFonts w:hint="default" w:ascii="Times New Roman" w:hAnsi="Times New Roman" w:eastAsia="仿宋_GB2312" w:cs="Times New Roman"/>
                <w:color w:val="FF0000"/>
                <w:sz w:val="24"/>
                <w:szCs w:val="24"/>
                <w:lang w:val="en-US" w:eastAsia="zh-CN"/>
              </w:rPr>
              <w:sym w:font="Wingdings" w:char="00FE"/>
            </w:r>
            <w:r>
              <w:rPr>
                <w:rFonts w:hint="default" w:ascii="Times New Roman" w:hAnsi="Times New Roman" w:cs="Times New Roman"/>
                <w:color w:val="FF0000"/>
                <w:sz w:val="21"/>
                <w:szCs w:val="21"/>
                <w:highlight w:val="none"/>
              </w:rPr>
              <w:t>不</w:t>
            </w:r>
            <w:r>
              <w:rPr>
                <w:rFonts w:hint="eastAsia" w:ascii="Times New Roman" w:hAnsi="Times New Roman" w:cs="Times New Roman"/>
                <w:color w:val="FF0000"/>
                <w:sz w:val="21"/>
                <w:szCs w:val="21"/>
                <w:highlight w:val="none"/>
                <w:lang w:val="en-US" w:eastAsia="zh-CN"/>
              </w:rPr>
              <w:t>允许</w:t>
            </w:r>
          </w:p>
          <w:p w14:paraId="3A5395E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sz w:val="21"/>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color w:val="FF0000"/>
                <w:sz w:val="21"/>
                <w:szCs w:val="21"/>
                <w:highlight w:val="none"/>
                <w:lang w:val="en-US" w:eastAsia="zh-CN"/>
              </w:rPr>
              <w:t>允许</w:t>
            </w:r>
            <w:r>
              <w:rPr>
                <w:rFonts w:hint="eastAsia" w:ascii="Times New Roman" w:hAnsi="Times New Roman" w:cs="Times New Roman"/>
                <w:color w:val="FF0000"/>
                <w:sz w:val="21"/>
                <w:szCs w:val="21"/>
                <w:highlight w:val="none"/>
                <w:lang w:eastAsia="zh-CN"/>
              </w:rPr>
              <w:t>，</w:t>
            </w:r>
            <w:r>
              <w:rPr>
                <w:rFonts w:hint="eastAsia" w:ascii="Times New Roman" w:hAnsi="Times New Roman" w:cs="Times New Roman"/>
                <w:color w:val="FF0000"/>
                <w:sz w:val="21"/>
                <w:szCs w:val="21"/>
                <w:highlight w:val="none"/>
                <w:lang w:val="en-US" w:eastAsia="zh-CN"/>
              </w:rPr>
              <w:t>分包要求：</w:t>
            </w:r>
            <w:permEnd w:id="28"/>
          </w:p>
        </w:tc>
      </w:tr>
      <w:tr w14:paraId="1642F8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291250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eastAsiaTheme="minorEastAsia"/>
                <w:szCs w:val="21"/>
                <w:highlight w:val="none"/>
                <w:lang w:eastAsia="zh-CN"/>
              </w:rPr>
            </w:pPr>
            <w:r>
              <w:rPr>
                <w:rFonts w:hint="eastAsia" w:ascii="Times New Roman" w:hAnsi="Times New Roman" w:cs="Times New Roman"/>
                <w:szCs w:val="21"/>
                <w:highlight w:val="none"/>
                <w:lang w:val="en-US" w:eastAsia="zh-CN"/>
              </w:rPr>
              <w:t>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8198B3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06A08A4">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发出的澄清、修改及补充文件等。</w:t>
            </w:r>
          </w:p>
        </w:tc>
      </w:tr>
      <w:tr w14:paraId="014CD03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010" w:hRule="atLeast"/>
        </w:trPr>
        <w:tc>
          <w:tcPr>
            <w:tcW w:w="1008" w:type="dxa"/>
            <w:tcBorders>
              <w:top w:val="single" w:color="auto" w:sz="4" w:space="0"/>
              <w:left w:val="single" w:color="auto" w:sz="4" w:space="0"/>
              <w:right w:val="single" w:color="auto" w:sz="4" w:space="0"/>
            </w:tcBorders>
            <w:noWrap w:val="0"/>
            <w:vAlign w:val="center"/>
          </w:tcPr>
          <w:p w14:paraId="6715D18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9</w:t>
            </w:r>
          </w:p>
        </w:tc>
        <w:tc>
          <w:tcPr>
            <w:tcW w:w="2753" w:type="dxa"/>
            <w:tcBorders>
              <w:top w:val="single" w:color="auto" w:sz="4" w:space="0"/>
              <w:left w:val="single" w:color="auto" w:sz="4" w:space="0"/>
              <w:right w:val="single" w:color="auto" w:sz="4" w:space="0"/>
            </w:tcBorders>
            <w:noWrap w:val="0"/>
            <w:vAlign w:val="center"/>
          </w:tcPr>
          <w:p w14:paraId="38A9CE4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eastAsia="zh-CN"/>
              </w:rPr>
              <w:t>供应商提出问题的截止时间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8A7C52E">
            <w:pPr>
              <w:keepNext w:val="0"/>
              <w:keepLines w:val="0"/>
              <w:pageBreakBefore w:val="0"/>
              <w:widowControl w:val="0"/>
              <w:tabs>
                <w:tab w:val="left" w:pos="1445"/>
              </w:tabs>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permStart w:id="29" w:edGrp="everyone"/>
            <w:r>
              <w:rPr>
                <w:rFonts w:hint="eastAsia" w:ascii="Times New Roman" w:hAnsi="Times New Roman" w:cs="Times New Roman"/>
                <w:szCs w:val="21"/>
                <w:highlight w:val="none"/>
                <w:u w:val="single"/>
                <w:lang w:val="en-US" w:eastAsia="zh-CN"/>
              </w:rPr>
              <w:t xml:space="preserve"> 2025 </w:t>
            </w:r>
            <w:r>
              <w:rPr>
                <w:rFonts w:hint="eastAsia" w:ascii="Times New Roman" w:hAnsi="Times New Roman" w:cs="Times New Roman"/>
                <w:szCs w:val="21"/>
                <w:highlight w:val="none"/>
                <w:u w:val="none"/>
                <w:lang w:val="en-US" w:eastAsia="zh-CN"/>
              </w:rPr>
              <w:t>年</w:t>
            </w:r>
            <w:r>
              <w:rPr>
                <w:rFonts w:hint="eastAsia" w:ascii="Times New Roman" w:hAnsi="Times New Roman" w:cs="Times New Roman"/>
                <w:szCs w:val="21"/>
                <w:highlight w:val="none"/>
                <w:u w:val="single"/>
                <w:lang w:val="en-US" w:eastAsia="zh-CN"/>
              </w:rPr>
              <w:t xml:space="preserve"> 4 </w:t>
            </w:r>
            <w:r>
              <w:rPr>
                <w:rFonts w:hint="eastAsia" w:ascii="Times New Roman" w:hAnsi="Times New Roman" w:cs="Times New Roman"/>
                <w:szCs w:val="21"/>
                <w:highlight w:val="none"/>
                <w:u w:val="none"/>
                <w:lang w:val="en-US" w:eastAsia="zh-CN"/>
              </w:rPr>
              <w:t>月</w:t>
            </w:r>
            <w:r>
              <w:rPr>
                <w:rFonts w:hint="eastAsia" w:ascii="Times New Roman" w:hAnsi="Times New Roman" w:cs="Times New Roman"/>
                <w:szCs w:val="21"/>
                <w:highlight w:val="none"/>
                <w:u w:val="single"/>
                <w:lang w:val="en-US" w:eastAsia="zh-CN"/>
              </w:rPr>
              <w:t xml:space="preserve"> 8 </w:t>
            </w:r>
            <w:r>
              <w:rPr>
                <w:rFonts w:hint="eastAsia" w:ascii="Times New Roman" w:hAnsi="Times New Roman" w:cs="Times New Roman"/>
                <w:szCs w:val="21"/>
                <w:highlight w:val="none"/>
                <w:u w:val="none"/>
                <w:lang w:val="en-US" w:eastAsia="zh-CN"/>
              </w:rPr>
              <w:t>日前</w:t>
            </w:r>
            <w:permEnd w:id="29"/>
            <w:r>
              <w:rPr>
                <w:rFonts w:hint="eastAsia" w:ascii="Times New Roman" w:hAnsi="Times New Roman" w:cs="Times New Roman"/>
                <w:szCs w:val="21"/>
                <w:highlight w:val="none"/>
                <w:u w:val="none"/>
                <w:lang w:val="en-US" w:eastAsia="zh-CN"/>
              </w:rPr>
              <w:t>，供应商应仔细阅读和检查询比文件的全部内容。如发现缺页或附件不全，应及时向采购人提出，以便补齐。供应商如对询比文件有任何疑问，应及时与采购人联系，递交纸质材料，要求采购人对询比文件予以澄清。否则，供应商无权再因询比文件等与本次询比活动有关的资料而提出质疑、投诉。</w:t>
            </w:r>
          </w:p>
        </w:tc>
      </w:tr>
      <w:tr w14:paraId="69AD281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B8205B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FE40618">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采购人澄清的时间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A7E559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0" w:edGrp="everyone"/>
            <w:r>
              <w:rPr>
                <w:rFonts w:hint="eastAsia" w:ascii="Times New Roman" w:hAnsi="Times New Roman" w:cs="Times New Roman"/>
                <w:color w:val="FF0000"/>
                <w:szCs w:val="21"/>
                <w:highlight w:val="none"/>
                <w:u w:val="none"/>
                <w:lang w:val="en-US" w:eastAsia="zh-CN"/>
              </w:rPr>
              <w:t>响应文件开启</w:t>
            </w:r>
            <w:r>
              <w:rPr>
                <w:rFonts w:hint="default" w:ascii="Times New Roman" w:hAnsi="Times New Roman" w:cs="Times New Roman"/>
                <w:color w:val="FF0000"/>
                <w:szCs w:val="21"/>
                <w:highlight w:val="none"/>
                <w:u w:val="none"/>
                <w:lang w:val="en-US" w:eastAsia="zh-CN"/>
              </w:rPr>
              <w:t>截止时间前，</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文件的澄清、修改、补充等将</w:t>
            </w:r>
            <w:r>
              <w:rPr>
                <w:rFonts w:hint="eastAsia" w:ascii="Times New Roman" w:hAnsi="Times New Roman" w:cs="Times New Roman"/>
                <w:color w:val="FF0000"/>
                <w:szCs w:val="21"/>
                <w:highlight w:val="none"/>
                <w:u w:val="none"/>
                <w:lang w:val="en-US" w:eastAsia="zh-CN"/>
              </w:rPr>
              <w:t>由采购人或采购代理平台按照采购文件发布途径统一发出</w:t>
            </w:r>
            <w:r>
              <w:rPr>
                <w:rFonts w:hint="default" w:ascii="Times New Roman" w:hAnsi="Times New Roman" w:cs="Times New Roman"/>
                <w:color w:val="FF0000"/>
                <w:szCs w:val="21"/>
                <w:highlight w:val="none"/>
                <w:u w:val="none"/>
                <w:lang w:val="en-US" w:eastAsia="zh-CN"/>
              </w:rPr>
              <w:t>。</w:t>
            </w:r>
            <w:permEnd w:id="30"/>
          </w:p>
        </w:tc>
      </w:tr>
      <w:tr w14:paraId="00C28F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5" w:hRule="atLeast"/>
        </w:trPr>
        <w:tc>
          <w:tcPr>
            <w:tcW w:w="1008" w:type="dxa"/>
            <w:tcBorders>
              <w:top w:val="single" w:color="auto" w:sz="4" w:space="0"/>
              <w:left w:val="single" w:color="auto" w:sz="4" w:space="0"/>
              <w:right w:val="single" w:color="auto" w:sz="4" w:space="0"/>
            </w:tcBorders>
            <w:noWrap w:val="0"/>
            <w:vAlign w:val="center"/>
          </w:tcPr>
          <w:p w14:paraId="37DBBAFC">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11</w:t>
            </w:r>
          </w:p>
        </w:tc>
        <w:tc>
          <w:tcPr>
            <w:tcW w:w="2753" w:type="dxa"/>
            <w:tcBorders>
              <w:top w:val="single" w:color="auto" w:sz="4" w:space="0"/>
              <w:left w:val="single" w:color="auto" w:sz="4" w:space="0"/>
              <w:right w:val="single" w:color="auto" w:sz="4" w:space="0"/>
            </w:tcBorders>
            <w:noWrap w:val="0"/>
            <w:vAlign w:val="center"/>
          </w:tcPr>
          <w:p w14:paraId="79374E8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供应商确认收到询比文件澄清时间</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B2B1FF1">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permStart w:id="31" w:edGrp="everyone"/>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文件的澄清、修改、补充等</w:t>
            </w:r>
            <w:r>
              <w:rPr>
                <w:rFonts w:hint="eastAsia" w:ascii="Times New Roman" w:hAnsi="Times New Roman" w:cs="Times New Roman"/>
                <w:color w:val="FF0000"/>
                <w:szCs w:val="21"/>
                <w:highlight w:val="none"/>
                <w:u w:val="none"/>
                <w:lang w:val="en-US" w:eastAsia="zh-CN"/>
              </w:rPr>
              <w:t>在采购人或采购代理平台发出的时间</w:t>
            </w:r>
            <w:r>
              <w:rPr>
                <w:rFonts w:hint="default" w:ascii="Times New Roman" w:hAnsi="Times New Roman" w:cs="Times New Roman"/>
                <w:color w:val="FF0000"/>
                <w:szCs w:val="21"/>
                <w:highlight w:val="none"/>
                <w:u w:val="none"/>
                <w:lang w:val="en-US" w:eastAsia="zh-CN"/>
              </w:rPr>
              <w:t>，视为</w:t>
            </w:r>
            <w:r>
              <w:rPr>
                <w:rFonts w:hint="eastAsia" w:ascii="Times New Roman" w:hAnsi="Times New Roman" w:cs="Times New Roman"/>
                <w:color w:val="FF0000"/>
                <w:szCs w:val="21"/>
                <w:highlight w:val="none"/>
                <w:u w:val="none"/>
                <w:lang w:val="en-US" w:eastAsia="zh-CN"/>
              </w:rPr>
              <w:t>供应商</w:t>
            </w:r>
            <w:r>
              <w:rPr>
                <w:rFonts w:hint="default" w:ascii="Times New Roman" w:hAnsi="Times New Roman" w:cs="Times New Roman"/>
                <w:color w:val="FF0000"/>
                <w:szCs w:val="21"/>
                <w:highlight w:val="none"/>
                <w:u w:val="none"/>
                <w:lang w:val="en-US" w:eastAsia="zh-CN"/>
              </w:rPr>
              <w:t>确认收到</w:t>
            </w:r>
            <w:r>
              <w:rPr>
                <w:rFonts w:hint="eastAsia" w:ascii="Times New Roman" w:hAnsi="Times New Roman" w:cs="Times New Roman"/>
                <w:color w:val="FF0000"/>
                <w:szCs w:val="21"/>
                <w:highlight w:val="none"/>
                <w:u w:val="none"/>
                <w:lang w:val="en-US" w:eastAsia="zh-CN"/>
              </w:rPr>
              <w:t>询比</w:t>
            </w:r>
            <w:r>
              <w:rPr>
                <w:rFonts w:hint="default" w:ascii="Times New Roman" w:hAnsi="Times New Roman" w:cs="Times New Roman"/>
                <w:color w:val="FF0000"/>
                <w:szCs w:val="21"/>
                <w:highlight w:val="none"/>
                <w:u w:val="none"/>
                <w:lang w:val="en-US" w:eastAsia="zh-CN"/>
              </w:rPr>
              <w:t>文件澄清的时间。</w:t>
            </w:r>
            <w:permEnd w:id="31"/>
          </w:p>
        </w:tc>
      </w:tr>
      <w:tr w14:paraId="73E471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9ADF9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12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BE975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的其他材料</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306135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的书面澄清、说明和补正（但不得改变</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的实质性内容）。</w:t>
            </w:r>
          </w:p>
        </w:tc>
      </w:tr>
      <w:tr w14:paraId="70A047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DE84F4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13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0A62F09">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增值税税金的计算方法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0BE343F">
            <w:pPr>
              <w:keepNext w:val="0"/>
              <w:keepLines w:val="0"/>
              <w:pageBreakBefore w:val="0"/>
              <w:widowControl w:val="0"/>
              <w:kinsoku/>
              <w:wordWrap w:val="0"/>
              <w:overflowPunct/>
              <w:topLinePunct w:val="0"/>
              <w:autoSpaceDE/>
              <w:autoSpaceDN/>
              <w:bidi w:val="0"/>
              <w:adjustRightInd/>
              <w:snapToGrid/>
              <w:spacing w:line="400" w:lineRule="exact"/>
              <w:ind w:firstLine="420" w:firstLineChars="200"/>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响应报价应包括国家规定的增值税税金，增值税税金按一般计税方法计算。</w:t>
            </w:r>
          </w:p>
        </w:tc>
      </w:tr>
      <w:tr w14:paraId="27C38E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F47029C">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02531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最高限价或其计算方法</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ADE4388">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详见第一章</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p>
        </w:tc>
      </w:tr>
      <w:tr w14:paraId="23E86C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773BCE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6D891B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响应文件有效期</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CE7BE42">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截止之日起</w:t>
            </w:r>
            <w:r>
              <w:rPr>
                <w:rFonts w:hint="eastAsia" w:ascii="Times New Roman" w:hAnsi="Times New Roman" w:cs="Times New Roman"/>
                <w:szCs w:val="21"/>
                <w:highlight w:val="none"/>
                <w:u w:val="single"/>
                <w:lang w:val="en-US" w:eastAsia="zh-CN"/>
              </w:rPr>
              <w:t>90</w:t>
            </w:r>
            <w:r>
              <w:rPr>
                <w:rFonts w:hint="default" w:ascii="Times New Roman" w:hAnsi="Times New Roman" w:cs="Times New Roman"/>
                <w:szCs w:val="21"/>
                <w:highlight w:val="none"/>
              </w:rPr>
              <w:t>天</w:t>
            </w:r>
          </w:p>
        </w:tc>
      </w:tr>
      <w:tr w14:paraId="06E3B38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5DC5D6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222904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响应保证金</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F8E361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val="en-US" w:eastAsia="zh-CN"/>
              </w:rPr>
              <w:t>是否要求</w:t>
            </w:r>
            <w:r>
              <w:rPr>
                <w:rFonts w:hint="default" w:ascii="Times New Roman" w:hAnsi="Times New Roman" w:cs="Times New Roman"/>
                <w:szCs w:val="21"/>
                <w:highlight w:val="none"/>
              </w:rPr>
              <w:t>递交</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保证金</w:t>
            </w:r>
          </w:p>
          <w:p w14:paraId="0F964330">
            <w:pPr>
              <w:autoSpaceDE w:val="0"/>
              <w:autoSpaceDN w:val="0"/>
              <w:adjustRightInd w:val="0"/>
              <w:snapToGrid w:val="0"/>
              <w:spacing w:line="440" w:lineRule="exact"/>
              <w:ind w:firstLine="308" w:firstLineChars="147"/>
              <w:jc w:val="left"/>
              <w:rPr>
                <w:rFonts w:hint="default" w:ascii="Times New Roman" w:hAnsi="Times New Roman" w:cs="Times New Roman"/>
                <w:color w:val="FF0000"/>
                <w:szCs w:val="21"/>
                <w:highlight w:val="none"/>
              </w:rPr>
            </w:pPr>
            <w:permStart w:id="32" w:edGrp="everyone"/>
            <w:r>
              <w:rPr>
                <w:rFonts w:hint="eastAsia" w:hAnsi="宋体"/>
                <w:color w:val="FF0000"/>
                <w:szCs w:val="21"/>
              </w:rPr>
              <w:t>不需要</w:t>
            </w:r>
            <w:r>
              <w:rPr>
                <w:rFonts w:hint="eastAsia" w:hAnsi="宋体"/>
                <w:color w:val="FF0000"/>
                <w:szCs w:val="21"/>
              </w:rPr>
              <w:sym w:font="Wingdings 2" w:char="00A3"/>
            </w:r>
            <w:r>
              <w:rPr>
                <w:rFonts w:hint="eastAsia" w:hAnsi="宋体"/>
                <w:color w:val="FF0000"/>
                <w:szCs w:val="21"/>
                <w:lang w:val="en-US" w:eastAsia="zh-CN"/>
              </w:rPr>
              <w:t xml:space="preserve">       </w:t>
            </w:r>
            <w:r>
              <w:rPr>
                <w:rFonts w:hint="eastAsia" w:hAnsi="宋体"/>
                <w:color w:val="FF0000"/>
                <w:szCs w:val="21"/>
              </w:rPr>
              <w:t>需 要</w:t>
            </w:r>
            <w:r>
              <w:rPr>
                <w:rFonts w:hint="default" w:ascii="Times New Roman" w:hAnsi="Times New Roman" w:eastAsia="仿宋_GB2312" w:cs="Times New Roman"/>
                <w:color w:val="FF0000"/>
                <w:sz w:val="24"/>
                <w:szCs w:val="24"/>
                <w:lang w:val="en-US" w:eastAsia="zh-CN"/>
              </w:rPr>
              <w:sym w:font="Wingdings" w:char="00FE"/>
            </w:r>
            <w:r>
              <w:rPr>
                <w:rFonts w:hint="eastAsia" w:hAnsi="宋体"/>
                <w:color w:val="FF0000"/>
                <w:szCs w:val="21"/>
                <w:lang w:val="en-US" w:eastAsia="zh-CN"/>
              </w:rPr>
              <w:t xml:space="preserve"> </w:t>
            </w:r>
          </w:p>
          <w:p w14:paraId="6FEAD55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permEnd w:id="32"/>
            <w:r>
              <w:rPr>
                <w:rFonts w:hint="default" w:ascii="Times New Roman" w:hAnsi="Times New Roman" w:cs="Times New Roman"/>
                <w:szCs w:val="21"/>
                <w:highlight w:val="none"/>
              </w:rPr>
              <w:t>的形式：</w:t>
            </w:r>
            <w:permStart w:id="33" w:edGrp="everyone"/>
            <w:r>
              <w:rPr>
                <w:rFonts w:hint="default" w:ascii="Times New Roman" w:hAnsi="Times New Roman" w:cs="Times New Roman"/>
                <w:color w:val="FF0000"/>
                <w:szCs w:val="21"/>
                <w:highlight w:val="none"/>
              </w:rPr>
              <w:t>银行汇款或转账</w:t>
            </w:r>
            <w:permEnd w:id="33"/>
          </w:p>
          <w:p w14:paraId="05AD185B">
            <w:pPr>
              <w:keepNext w:val="0"/>
              <w:keepLines w:val="0"/>
              <w:pageBreakBefore w:val="0"/>
              <w:widowControl w:val="0"/>
              <w:kinsoku/>
              <w:wordWrap w:val="0"/>
              <w:overflowPunct/>
              <w:topLinePunct w:val="0"/>
              <w:autoSpaceDE/>
              <w:autoSpaceDN/>
              <w:bidi w:val="0"/>
              <w:adjustRightInd/>
              <w:snapToGrid/>
              <w:spacing w:line="430" w:lineRule="exact"/>
              <w:ind w:left="210" w:hanging="210" w:hangingChars="100"/>
              <w:jc w:val="both"/>
              <w:textAlignment w:val="auto"/>
              <w:rPr>
                <w:rFonts w:hint="default" w:ascii="Times New Roman" w:hAnsi="Times New Roman" w:cs="Times New Roman"/>
                <w:szCs w:val="21"/>
                <w:highlight w:val="none"/>
                <w:lang w:val="en-US"/>
              </w:rPr>
            </w:pP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的金额：</w:t>
            </w:r>
            <w:r>
              <w:rPr>
                <w:rFonts w:hint="eastAsia" w:ascii="Times New Roman" w:hAnsi="Times New Roman" w:cs="Times New Roman"/>
                <w:color w:val="auto"/>
                <w:szCs w:val="21"/>
                <w:highlight w:val="none"/>
                <w:u w:val="single"/>
                <w:lang w:val="en-US" w:eastAsia="zh-CN"/>
              </w:rPr>
              <w:t>20000元</w:t>
            </w:r>
          </w:p>
          <w:p w14:paraId="5057929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收取</w:t>
            </w:r>
            <w:r>
              <w:rPr>
                <w:rFonts w:hint="eastAsia" w:ascii="Times New Roman" w:hAnsi="Times New Roman" w:cs="Times New Roman"/>
                <w:b/>
                <w:bCs/>
                <w:szCs w:val="21"/>
                <w:highlight w:val="none"/>
                <w:lang w:eastAsia="zh-CN"/>
              </w:rPr>
              <w:t>响应保证金</w:t>
            </w:r>
            <w:r>
              <w:rPr>
                <w:rFonts w:hint="default" w:ascii="Times New Roman" w:hAnsi="Times New Roman" w:cs="Times New Roman"/>
                <w:b/>
                <w:bCs/>
                <w:szCs w:val="21"/>
                <w:highlight w:val="none"/>
              </w:rPr>
              <w:t>的账号信息：</w:t>
            </w:r>
          </w:p>
          <w:p w14:paraId="737C5E39">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开户名称：亳州交通投资控股集团有限公司</w:t>
            </w:r>
          </w:p>
          <w:p w14:paraId="18CBC2F8">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开户银行：中国农业银行亳州分行营业部</w:t>
            </w:r>
          </w:p>
          <w:p w14:paraId="1820AAF0">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银行账号：12670801040009482</w:t>
            </w:r>
          </w:p>
          <w:p w14:paraId="681CAE5D">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eastAsia="黑体" w:cs="Times New Roman"/>
                <w:b/>
                <w:bCs/>
                <w:szCs w:val="21"/>
                <w:highlight w:val="yellow"/>
                <w:lang w:val="en-US" w:eastAsia="zh-CN"/>
              </w:rPr>
            </w:pPr>
            <w:r>
              <w:rPr>
                <w:rFonts w:hint="eastAsia" w:ascii="Times New Roman" w:hAnsi="Times New Roman" w:cs="Times New Roman"/>
                <w:b/>
                <w:bCs/>
                <w:szCs w:val="21"/>
                <w:highlight w:val="yellow"/>
                <w:lang w:val="en-US" w:eastAsia="zh-CN"/>
              </w:rPr>
              <w:t>提示：</w:t>
            </w:r>
            <w:r>
              <w:rPr>
                <w:rFonts w:hint="eastAsia"/>
                <w:b/>
                <w:bCs/>
                <w:highlight w:val="yellow"/>
              </w:rPr>
              <w:t>汇款时</w:t>
            </w:r>
            <w:r>
              <w:rPr>
                <w:rFonts w:hint="eastAsia"/>
                <w:b/>
                <w:bCs/>
                <w:highlight w:val="yellow"/>
                <w:lang w:val="en-US" w:eastAsia="zh-CN"/>
              </w:rPr>
              <w:t>注意</w:t>
            </w:r>
            <w:r>
              <w:rPr>
                <w:rFonts w:hint="eastAsia"/>
                <w:b/>
                <w:bCs/>
                <w:highlight w:val="yellow"/>
              </w:rPr>
              <w:t>“亳（音bó）</w:t>
            </w:r>
            <w:r>
              <w:rPr>
                <w:rFonts w:hint="eastAsia"/>
                <w:b/>
                <w:bCs/>
                <w:highlight w:val="yellow"/>
                <w:lang w:val="en-US" w:eastAsia="zh-CN"/>
              </w:rPr>
              <w:t>州</w:t>
            </w:r>
            <w:r>
              <w:rPr>
                <w:rFonts w:hint="eastAsia"/>
                <w:b/>
                <w:bCs/>
                <w:highlight w:val="yellow"/>
              </w:rPr>
              <w:t>”</w:t>
            </w:r>
            <w:r>
              <w:rPr>
                <w:rFonts w:hint="eastAsia"/>
                <w:b/>
                <w:bCs/>
                <w:highlight w:val="yellow"/>
                <w:lang w:val="en-US" w:eastAsia="zh-CN"/>
              </w:rPr>
              <w:t>二字，请勿打错成“毫（háo）州”。</w:t>
            </w:r>
          </w:p>
          <w:p w14:paraId="4201E36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default" w:ascii="Times New Roman" w:hAnsi="Times New Roman" w:cs="Times New Roman"/>
                <w:b/>
                <w:bCs/>
                <w:szCs w:val="21"/>
                <w:highlight w:val="none"/>
              </w:rPr>
              <w:t>其他要求：</w:t>
            </w:r>
          </w:p>
          <w:p w14:paraId="757C7C3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必须在</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截止时间前，由</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在中华人民共和国境内注册经营的银行基本账户汇入到指定银行账号，确保银行记录可查询，转账或电汇时须在附言处备注</w:t>
            </w:r>
            <w:r>
              <w:rPr>
                <w:rFonts w:hint="eastAsia" w:ascii="Times New Roman" w:hAnsi="Times New Roman" w:cs="Times New Roman"/>
                <w:szCs w:val="21"/>
                <w:highlight w:val="none"/>
                <w:lang w:eastAsia="zh-CN"/>
              </w:rPr>
              <w:t>“</w:t>
            </w:r>
            <w:permStart w:id="34" w:edGrp="everyone"/>
            <w:r>
              <w:rPr>
                <w:rFonts w:hint="eastAsia" w:ascii="Times New Roman" w:hAnsi="Times New Roman" w:cs="Times New Roman"/>
                <w:color w:val="FF0000"/>
                <w:szCs w:val="21"/>
                <w:highlight w:val="none"/>
                <w:lang w:val="en-US" w:eastAsia="zh-CN"/>
              </w:rPr>
              <w:t>BZJK-2025-   号保证金</w:t>
            </w:r>
            <w:permEnd w:id="34"/>
            <w:r>
              <w:rPr>
                <w:rFonts w:hint="eastAsia" w:ascii="Times New Roman" w:hAnsi="Times New Roman" w:cs="Times New Roman"/>
                <w:szCs w:val="21"/>
                <w:highlight w:val="none"/>
                <w:lang w:val="en-US" w:eastAsia="zh-CN"/>
              </w:rPr>
              <w:t>”</w:t>
            </w:r>
            <w:r>
              <w:rPr>
                <w:rFonts w:hint="default" w:ascii="Times New Roman" w:hAnsi="Times New Roman" w:cs="Times New Roman"/>
                <w:szCs w:val="21"/>
                <w:highlight w:val="none"/>
              </w:rPr>
              <w:t>，否则</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责任自负。</w:t>
            </w:r>
          </w:p>
          <w:p w14:paraId="7EB65376">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响应保证金</w:t>
            </w:r>
            <w:r>
              <w:rPr>
                <w:rFonts w:hint="default" w:ascii="Times New Roman" w:hAnsi="Times New Roman" w:cs="Times New Roman"/>
                <w:szCs w:val="21"/>
                <w:highlight w:val="none"/>
              </w:rPr>
              <w:t>以到账时间为准，未按时汇入或非</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基本账户汇出或收款银行账号错误无法判定保证金对应关系的，保证金无效；现金存入或以其他方式存入（转入）的视为无效。</w:t>
            </w:r>
          </w:p>
          <w:p w14:paraId="307BBB5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b/>
                <w:bCs/>
                <w:szCs w:val="21"/>
                <w:highlight w:val="none"/>
              </w:rPr>
            </w:pPr>
            <w:r>
              <w:rPr>
                <w:rFonts w:hint="eastAsia" w:ascii="Times New Roman" w:hAnsi="Times New Roman" w:cs="Times New Roman"/>
                <w:b/>
                <w:bCs/>
                <w:szCs w:val="21"/>
                <w:highlight w:val="none"/>
                <w:lang w:eastAsia="zh-CN"/>
              </w:rPr>
              <w:t>响应保证金</w:t>
            </w:r>
            <w:r>
              <w:rPr>
                <w:rFonts w:hint="eastAsia" w:ascii="Times New Roman" w:hAnsi="Times New Roman" w:cs="Times New Roman"/>
                <w:b/>
                <w:bCs/>
                <w:szCs w:val="21"/>
                <w:highlight w:val="none"/>
                <w:lang w:val="en-US" w:eastAsia="zh-CN"/>
              </w:rPr>
              <w:t>的</w:t>
            </w:r>
            <w:r>
              <w:rPr>
                <w:rFonts w:hint="default" w:ascii="Times New Roman" w:hAnsi="Times New Roman" w:cs="Times New Roman"/>
                <w:b/>
                <w:bCs/>
                <w:szCs w:val="21"/>
                <w:highlight w:val="none"/>
              </w:rPr>
              <w:t>退还（本金无息）：</w:t>
            </w:r>
          </w:p>
          <w:p w14:paraId="172D0855">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不成功（或</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现场拒收</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）的，</w:t>
            </w:r>
            <w:r>
              <w:rPr>
                <w:rFonts w:hint="eastAsia" w:ascii="Times New Roman" w:hAnsi="Times New Roman" w:cs="Times New Roman"/>
                <w:szCs w:val="21"/>
                <w:highlight w:val="none"/>
                <w:lang w:val="en-US" w:eastAsia="zh-CN"/>
              </w:rPr>
              <w:t>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p w14:paraId="674C9CC4">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w:t>
            </w:r>
            <w:r>
              <w:rPr>
                <w:rFonts w:hint="eastAsia" w:ascii="Times New Roman" w:hAnsi="Times New Roman" w:cs="Times New Roman"/>
                <w:szCs w:val="21"/>
                <w:highlight w:val="none"/>
                <w:lang w:eastAsia="zh-CN"/>
              </w:rPr>
              <w:t>成交候选人</w:t>
            </w:r>
            <w:r>
              <w:rPr>
                <w:rFonts w:hint="default" w:ascii="Times New Roman" w:hAnsi="Times New Roman" w:cs="Times New Roman"/>
                <w:szCs w:val="21"/>
                <w:highlight w:val="none"/>
              </w:rPr>
              <w:t>公示期满且确定</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人后，未</w:t>
            </w:r>
            <w:r>
              <w:rPr>
                <w:rFonts w:hint="eastAsia" w:ascii="Times New Roman" w:hAnsi="Times New Roman" w:cs="Times New Roman"/>
                <w:szCs w:val="21"/>
                <w:highlight w:val="none"/>
                <w:lang w:val="en-US" w:eastAsia="zh-CN"/>
              </w:rPr>
              <w:t>成交</w:t>
            </w:r>
            <w:r>
              <w:rPr>
                <w:rFonts w:hint="default" w:ascii="Times New Roman" w:hAnsi="Times New Roman" w:cs="Times New Roman"/>
                <w:szCs w:val="21"/>
                <w:highlight w:val="none"/>
              </w:rPr>
              <w:t>人的</w:t>
            </w:r>
            <w:r>
              <w:rPr>
                <w:rFonts w:hint="eastAsia" w:ascii="Times New Roman" w:hAnsi="Times New Roman" w:cs="Times New Roman"/>
                <w:szCs w:val="21"/>
                <w:highlight w:val="none"/>
                <w:lang w:eastAsia="zh-CN"/>
              </w:rPr>
              <w:t>响应保证金</w:t>
            </w:r>
            <w:r>
              <w:rPr>
                <w:rFonts w:hint="eastAsia" w:ascii="Times New Roman" w:hAnsi="Times New Roman" w:cs="Times New Roman"/>
                <w:szCs w:val="21"/>
                <w:highlight w:val="none"/>
                <w:lang w:val="en-US" w:eastAsia="zh-CN"/>
              </w:rPr>
              <w:t>在10个工作</w:t>
            </w:r>
            <w:r>
              <w:rPr>
                <w:rFonts w:hint="default" w:ascii="Times New Roman" w:hAnsi="Times New Roman" w:cs="Times New Roman"/>
                <w:szCs w:val="21"/>
                <w:highlight w:val="none"/>
              </w:rPr>
              <w:t>日内直接退还至该</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汇出</w:t>
            </w:r>
            <w:r>
              <w:rPr>
                <w:rFonts w:hint="eastAsia" w:ascii="Times New Roman" w:hAnsi="Times New Roman" w:cs="Times New Roman"/>
                <w:szCs w:val="21"/>
                <w:highlight w:val="none"/>
                <w:lang w:eastAsia="zh-CN"/>
              </w:rPr>
              <w:t>账户</w:t>
            </w:r>
            <w:r>
              <w:rPr>
                <w:rFonts w:hint="default" w:ascii="Times New Roman" w:hAnsi="Times New Roman" w:cs="Times New Roman"/>
                <w:szCs w:val="21"/>
                <w:highlight w:val="none"/>
              </w:rPr>
              <w:t>。</w:t>
            </w:r>
          </w:p>
        </w:tc>
      </w:tr>
      <w:tr w14:paraId="195765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9C0462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17</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1CCBF9E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签字或盖章要求</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26C1E5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（1）盖章：除另有规定外，</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封面、封套封口处及文件中规定盖章处均须加盖</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公章（鲜章），不得使用</w:t>
            </w:r>
            <w:r>
              <w:rPr>
                <w:rFonts w:hint="eastAsia" w:ascii="Times New Roman" w:hAnsi="Times New Roman" w:cs="Times New Roman"/>
                <w:szCs w:val="21"/>
                <w:highlight w:val="none"/>
                <w:lang w:eastAsia="zh-CN"/>
              </w:rPr>
              <w:t>其他如</w:t>
            </w:r>
            <w:r>
              <w:rPr>
                <w:rFonts w:hint="default" w:ascii="Times New Roman" w:hAnsi="Times New Roman" w:cs="Times New Roman"/>
                <w:szCs w:val="21"/>
                <w:highlight w:val="none"/>
              </w:rPr>
              <w:t>带有“专用章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合同章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财务章</w:t>
            </w:r>
            <w:r>
              <w:rPr>
                <w:rFonts w:hint="eastAsia" w:ascii="Times New Roman" w:hAnsi="Times New Roman" w:cs="Times New Roman"/>
                <w:szCs w:val="21"/>
                <w:highlight w:val="none"/>
                <w:lang w:eastAsia="zh-CN"/>
              </w:rPr>
              <w:t>”“</w:t>
            </w:r>
            <w:r>
              <w:rPr>
                <w:rFonts w:hint="default" w:ascii="Times New Roman" w:hAnsi="Times New Roman" w:cs="Times New Roman"/>
                <w:szCs w:val="21"/>
                <w:highlight w:val="none"/>
              </w:rPr>
              <w:t>业务章”、下属单位或分支机构印章代替，否则其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p w14:paraId="1CDBB70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default" w:ascii="Times New Roman" w:hAnsi="Times New Roman" w:cs="Times New Roman"/>
                <w:szCs w:val="21"/>
                <w:highlight w:val="none"/>
              </w:rPr>
              <w:t>（2）签字：除文件另有规定外，均应为手写签字，否则其</w:t>
            </w:r>
            <w:r>
              <w:rPr>
                <w:rFonts w:hint="eastAsia" w:ascii="Times New Roman" w:hAnsi="Times New Roman" w:cs="Times New Roman"/>
                <w:szCs w:val="21"/>
                <w:highlight w:val="none"/>
                <w:lang w:val="en-US" w:eastAsia="zh-CN"/>
              </w:rPr>
              <w:t>响应</w:t>
            </w:r>
            <w:r>
              <w:rPr>
                <w:rFonts w:hint="default" w:ascii="Times New Roman" w:hAnsi="Times New Roman" w:cs="Times New Roman"/>
                <w:szCs w:val="21"/>
                <w:highlight w:val="none"/>
              </w:rPr>
              <w:t>无效。</w:t>
            </w:r>
          </w:p>
        </w:tc>
      </w:tr>
      <w:tr w14:paraId="56528A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C22A140">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18</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6ADD5C1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响应文件副本份数</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6B6C663">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响应文件份数：</w:t>
            </w:r>
            <w:permStart w:id="35" w:edGrp="everyone"/>
            <w:r>
              <w:rPr>
                <w:rFonts w:hint="eastAsia" w:ascii="Times New Roman" w:hAnsi="Times New Roman" w:cs="Times New Roman"/>
                <w:szCs w:val="21"/>
                <w:highlight w:val="none"/>
                <w:u w:val="none"/>
                <w:lang w:val="en-US" w:eastAsia="zh-CN"/>
              </w:rPr>
              <w:t>正本1份、副本2份</w:t>
            </w:r>
          </w:p>
          <w:p w14:paraId="270119A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u w:val="none"/>
                <w:lang w:val="en-US" w:eastAsia="zh-CN"/>
              </w:rPr>
            </w:pPr>
            <w:r>
              <w:rPr>
                <w:rFonts w:hint="eastAsia" w:ascii="Times New Roman" w:hAnsi="Times New Roman" w:cs="Times New Roman"/>
                <w:color w:val="FF0000"/>
                <w:szCs w:val="21"/>
                <w:highlight w:val="none"/>
                <w:u w:val="none"/>
                <w:lang w:val="en-US" w:eastAsia="zh-CN"/>
              </w:rPr>
              <w:t xml:space="preserve">是否要求述标：          </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要求</w:t>
            </w:r>
          </w:p>
          <w:p w14:paraId="0C6E82FE">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Cs w:val="21"/>
                <w:highlight w:val="none"/>
                <w:u w:val="none"/>
                <w:lang w:val="en-US" w:eastAsia="zh-CN"/>
              </w:rPr>
            </w:pPr>
            <w:r>
              <w:rPr>
                <w:rFonts w:hint="eastAsia" w:ascii="Times New Roman" w:hAnsi="Times New Roman" w:cs="Times New Roman"/>
                <w:color w:val="FF0000"/>
                <w:szCs w:val="21"/>
                <w:highlight w:val="none"/>
                <w:u w:val="none"/>
                <w:lang w:val="en-US" w:eastAsia="zh-CN"/>
              </w:rPr>
              <w:t>是否要求提交电子版文件：</w:t>
            </w:r>
            <w:r>
              <w:rPr>
                <w:rFonts w:hint="default" w:ascii="Times New Roman" w:hAnsi="Times New Roman" w:eastAsia="仿宋_GB2312" w:cs="Times New Roman"/>
                <w:color w:val="FF0000"/>
                <w:sz w:val="24"/>
                <w:szCs w:val="24"/>
                <w:lang w:val="en-US" w:eastAsia="zh-CN"/>
              </w:rPr>
              <w:sym w:font="Wingdings" w:char="00FE"/>
            </w:r>
            <w:r>
              <w:rPr>
                <w:rFonts w:hint="eastAsia" w:asciiTheme="minorEastAsia" w:hAnsiTheme="minorEastAsia" w:cstheme="minorEastAsia"/>
                <w:color w:val="FF0000"/>
                <w:szCs w:val="21"/>
                <w:highlight w:val="none"/>
                <w:lang w:val="en-US" w:eastAsia="zh-CN"/>
              </w:rPr>
              <w:t xml:space="preserve">不要求   </w:t>
            </w:r>
            <w:r>
              <w:rPr>
                <w:rFonts w:hint="default" w:ascii="Times New Roman" w:hAnsi="Times New Roman" w:eastAsia="仿宋_GB2312" w:cs="Times New Roman"/>
                <w:color w:val="FF0000"/>
                <w:sz w:val="24"/>
                <w:szCs w:val="24"/>
                <w:lang w:val="en-US" w:eastAsia="zh-CN"/>
              </w:rPr>
              <w:sym w:font="Wingdings" w:char="00A8"/>
            </w:r>
            <w:r>
              <w:rPr>
                <w:rFonts w:hint="eastAsia" w:asciiTheme="minorEastAsia" w:hAnsiTheme="minorEastAsia" w:cstheme="minorEastAsia"/>
                <w:color w:val="FF0000"/>
                <w:szCs w:val="21"/>
                <w:highlight w:val="none"/>
                <w:lang w:val="en-US" w:eastAsia="zh-CN"/>
              </w:rPr>
              <w:t xml:space="preserve">要求 </w:t>
            </w:r>
            <w:permEnd w:id="35"/>
          </w:p>
          <w:p w14:paraId="0A47EFF0">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其他要求：</w:t>
            </w:r>
          </w:p>
          <w:p w14:paraId="6F35C269">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（1）所有正本与副本封装在一个密封袋中，且在响应文件封面标明“正本”或“副本”的字样；</w:t>
            </w:r>
          </w:p>
          <w:p w14:paraId="5778FCE7">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szCs w:val="21"/>
                <w:highlight w:val="none"/>
                <w:u w:val="none"/>
                <w:lang w:val="en-US" w:eastAsia="zh-CN"/>
              </w:rPr>
            </w:pPr>
            <w:r>
              <w:rPr>
                <w:rFonts w:hint="eastAsia" w:ascii="Times New Roman" w:hAnsi="Times New Roman" w:cs="Times New Roman"/>
                <w:szCs w:val="21"/>
                <w:highlight w:val="none"/>
                <w:u w:val="none"/>
                <w:lang w:val="en-US" w:eastAsia="zh-CN"/>
              </w:rPr>
              <w:t>（2）响应文件应按要求密封，密封袋封口加盖供应商单位印章；</w:t>
            </w:r>
          </w:p>
          <w:p w14:paraId="60052CA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u w:val="none"/>
                <w:lang w:val="en-US" w:eastAsia="zh-CN"/>
              </w:rPr>
              <w:t>（3）响应文件须采用胶粘方式装订，装订应牢固、不易拆散和换页，不得采用活页装订。</w:t>
            </w:r>
          </w:p>
        </w:tc>
      </w:tr>
      <w:tr w14:paraId="4AAD3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AE62B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19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C329C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封套上应载明的信息</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5C7236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permStart w:id="36" w:edGrp="everyone"/>
            <w:r>
              <w:rPr>
                <w:rFonts w:hint="eastAsia" w:ascii="Times New Roman" w:hAnsi="Times New Roman" w:cs="Times New Roman"/>
                <w:color w:val="FF0000"/>
                <w:szCs w:val="21"/>
                <w:highlight w:val="none"/>
                <w:lang w:val="en-US" w:eastAsia="zh-CN"/>
              </w:rPr>
              <w:t>开启地址：</w:t>
            </w:r>
            <w:r>
              <w:rPr>
                <w:rFonts w:hint="eastAsia" w:ascii="Times New Roman" w:hAnsi="Times New Roman" w:cs="Times New Roman"/>
                <w:color w:val="FF0000"/>
                <w:szCs w:val="21"/>
                <w:highlight w:val="none"/>
              </w:rPr>
              <w:t>亳州交通投资控股集团有限公司15楼会议室（药都大道与希夷大道交叉口东北角15楼）</w:t>
            </w:r>
          </w:p>
          <w:p w14:paraId="6DC506BB">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采购人：安徽通康建设工程有限公司</w:t>
            </w:r>
          </w:p>
          <w:p w14:paraId="0E11208C">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u w:val="single"/>
                <w:lang w:val="en-US" w:eastAsia="zh-CN"/>
              </w:rPr>
              <w:t>亳芜新能源汽车供应链产业园项目新综合楼装饰装修工程专业分包</w:t>
            </w:r>
            <w:r>
              <w:rPr>
                <w:rFonts w:hint="eastAsia" w:ascii="Times New Roman" w:hAnsi="Times New Roman" w:cs="Times New Roman"/>
                <w:color w:val="FF0000"/>
                <w:szCs w:val="21"/>
                <w:highlight w:val="none"/>
                <w:lang w:val="en-US" w:eastAsia="zh-CN"/>
              </w:rPr>
              <w:t>响应文件</w:t>
            </w:r>
          </w:p>
          <w:p w14:paraId="47F29912">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项目编号：BZJK-2025-</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号</w:t>
            </w:r>
          </w:p>
          <w:p w14:paraId="059A8D2D">
            <w:pPr>
              <w:keepNext w:val="0"/>
              <w:keepLines w:val="0"/>
              <w:pageBreakBefore w:val="0"/>
              <w:widowControl w:val="0"/>
              <w:kinsoku/>
              <w:wordWrap w:val="0"/>
              <w:overflowPunct/>
              <w:topLinePunct w:val="0"/>
              <w:autoSpaceDE/>
              <w:autoSpaceDN/>
              <w:bidi w:val="0"/>
              <w:adjustRightInd/>
              <w:snapToGrid/>
              <w:spacing w:line="430" w:lineRule="exact"/>
              <w:ind w:firstLine="420" w:firstLineChars="200"/>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color w:val="FF0000"/>
                <w:szCs w:val="21"/>
                <w:highlight w:val="none"/>
                <w:lang w:val="en-US" w:eastAsia="zh-CN"/>
              </w:rPr>
              <w:t>在</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年</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月</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日</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时</w:t>
            </w:r>
            <w:r>
              <w:rPr>
                <w:rFonts w:hint="eastAsia" w:ascii="Times New Roman" w:hAnsi="Times New Roman" w:cs="Times New Roman"/>
                <w:color w:val="FF0000"/>
                <w:szCs w:val="21"/>
                <w:highlight w:val="none"/>
                <w:u w:val="single"/>
                <w:lang w:val="en-US" w:eastAsia="zh-CN"/>
              </w:rPr>
              <w:t xml:space="preserve">   </w:t>
            </w:r>
            <w:r>
              <w:rPr>
                <w:rFonts w:hint="eastAsia" w:ascii="Times New Roman" w:hAnsi="Times New Roman" w:cs="Times New Roman"/>
                <w:color w:val="FF0000"/>
                <w:szCs w:val="21"/>
                <w:highlight w:val="none"/>
                <w:u w:val="none"/>
                <w:lang w:val="en-US" w:eastAsia="zh-CN"/>
              </w:rPr>
              <w:t>分</w:t>
            </w:r>
            <w:r>
              <w:rPr>
                <w:rFonts w:hint="eastAsia" w:ascii="Times New Roman" w:hAnsi="Times New Roman" w:cs="Times New Roman"/>
                <w:color w:val="FF0000"/>
                <w:szCs w:val="21"/>
                <w:highlight w:val="none"/>
                <w:lang w:val="en-US" w:eastAsia="zh-CN"/>
              </w:rPr>
              <w:t>前不得开启</w:t>
            </w:r>
            <w:permEnd w:id="36"/>
          </w:p>
        </w:tc>
      </w:tr>
      <w:tr w14:paraId="56D7EA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280977E">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20</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083896A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是否退还响应文件</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519DD37E">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不退还</w:t>
            </w:r>
          </w:p>
        </w:tc>
      </w:tr>
      <w:tr w14:paraId="502D6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02161E2F">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3FFC06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响应文件开启时间和地点</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5ABF5CC">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Cs w:val="21"/>
                <w:highlight w:val="none"/>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时间：同</w:t>
            </w:r>
            <w:r>
              <w:rPr>
                <w:rFonts w:hint="eastAsia" w:ascii="Times New Roman" w:hAnsi="Times New Roman" w:cs="Times New Roman"/>
                <w:szCs w:val="21"/>
                <w:highlight w:val="none"/>
                <w:lang w:val="en-US" w:eastAsia="zh-CN"/>
              </w:rPr>
              <w:t>响应文件递交</w:t>
            </w:r>
            <w:r>
              <w:rPr>
                <w:rFonts w:hint="default" w:ascii="Times New Roman" w:hAnsi="Times New Roman" w:cs="Times New Roman"/>
                <w:szCs w:val="21"/>
                <w:highlight w:val="none"/>
              </w:rPr>
              <w:t>截止时间</w:t>
            </w:r>
          </w:p>
          <w:p w14:paraId="4CB7B22E">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地点：</w:t>
            </w:r>
            <w:r>
              <w:rPr>
                <w:rFonts w:hint="eastAsia" w:ascii="Times New Roman" w:hAnsi="Times New Roman" w:cs="Times New Roman"/>
                <w:szCs w:val="21"/>
                <w:highlight w:val="none"/>
                <w:lang w:val="en-US" w:eastAsia="zh-CN"/>
              </w:rPr>
              <w:t>同递交响应文件地点</w:t>
            </w:r>
          </w:p>
        </w:tc>
      </w:tr>
      <w:tr w14:paraId="7F8D6B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E24631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CD0536D">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开启程序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2D09D37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none"/>
                <w:lang w:val="en-US" w:eastAsia="zh-CN"/>
              </w:rPr>
            </w:pPr>
            <w:r>
              <w:rPr>
                <w:rFonts w:hint="default" w:ascii="Times New Roman" w:hAnsi="Times New Roman" w:cs="Times New Roman"/>
                <w:szCs w:val="21"/>
                <w:highlight w:val="none"/>
              </w:rPr>
              <w:t>密封情况检查：</w:t>
            </w:r>
            <w:r>
              <w:rPr>
                <w:rFonts w:hint="eastAsia" w:ascii="Times New Roman" w:hAnsi="Times New Roman" w:cs="Times New Roman"/>
                <w:szCs w:val="21"/>
                <w:highlight w:val="none"/>
                <w:lang w:val="en-US" w:eastAsia="zh-CN"/>
              </w:rPr>
              <w:t>由供应商代表或采购平台工作人员检查确认。</w:t>
            </w:r>
          </w:p>
          <w:p w14:paraId="0DF6EFD9">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顺序：按签到正顺序</w:t>
            </w:r>
            <w:r>
              <w:rPr>
                <w:rFonts w:hint="eastAsia" w:ascii="Times New Roman" w:hAnsi="Times New Roman" w:cs="Times New Roman"/>
                <w:szCs w:val="21"/>
                <w:highlight w:val="none"/>
                <w:lang w:eastAsia="zh-CN"/>
              </w:rPr>
              <w:t>开启</w:t>
            </w:r>
            <w:r>
              <w:rPr>
                <w:rFonts w:hint="default" w:ascii="Times New Roman" w:hAnsi="Times New Roman" w:cs="Times New Roman"/>
                <w:szCs w:val="21"/>
                <w:highlight w:val="none"/>
              </w:rPr>
              <w:t>。</w:t>
            </w:r>
          </w:p>
        </w:tc>
      </w:tr>
      <w:tr w14:paraId="03659E6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689224B">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23</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16ECAC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eastAsia" w:ascii="Times New Roman" w:hAnsi="Times New Roman" w:cs="Times New Roman"/>
                <w:szCs w:val="21"/>
                <w:highlight w:val="yellow"/>
                <w:lang w:val="en-US" w:eastAsia="zh-CN"/>
              </w:rPr>
            </w:pPr>
            <w:r>
              <w:rPr>
                <w:rFonts w:hint="eastAsia" w:ascii="Times New Roman" w:hAnsi="Times New Roman" w:cs="Times New Roman"/>
                <w:szCs w:val="21"/>
                <w:highlight w:val="yellow"/>
                <w:lang w:val="en-US" w:eastAsia="zh-CN"/>
              </w:rPr>
              <w:t>供应商不足3家时，是否转换采购方式</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B277E71">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eastAsia" w:ascii="Times New Roman" w:hAnsi="Times New Roman" w:cs="Times New Roman"/>
                <w:color w:val="FF0000"/>
                <w:szCs w:val="21"/>
                <w:highlight w:val="yellow"/>
                <w:u w:val="none"/>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FE"/>
            </w:r>
            <w:r>
              <w:rPr>
                <w:rFonts w:hint="eastAsia" w:ascii="Times New Roman" w:hAnsi="Times New Roman" w:eastAsia="仿宋_GB2312" w:cs="Times New Roman"/>
                <w:color w:val="FF0000"/>
                <w:sz w:val="24"/>
                <w:szCs w:val="24"/>
                <w:highlight w:val="yellow"/>
                <w:lang w:val="en-US" w:eastAsia="zh-CN"/>
              </w:rPr>
              <w:t>不转换</w:t>
            </w:r>
            <w:r>
              <w:rPr>
                <w:rFonts w:hint="eastAsia" w:asciiTheme="minorEastAsia" w:hAnsiTheme="minorEastAsia" w:cstheme="minorEastAsia"/>
                <w:color w:val="FF0000"/>
                <w:szCs w:val="21"/>
                <w:highlight w:val="yellow"/>
                <w:lang w:val="en-US" w:eastAsia="zh-CN"/>
              </w:rPr>
              <w:t xml:space="preserve">   </w:t>
            </w:r>
            <w:r>
              <w:rPr>
                <w:rFonts w:hint="default" w:ascii="Times New Roman" w:hAnsi="Times New Roman" w:eastAsia="仿宋_GB2312" w:cs="Times New Roman"/>
                <w:color w:val="FF0000"/>
                <w:sz w:val="24"/>
                <w:szCs w:val="24"/>
                <w:highlight w:val="yellow"/>
                <w:lang w:val="en-US" w:eastAsia="zh-CN"/>
              </w:rPr>
              <w:sym w:font="Wingdings" w:char="00A8"/>
            </w:r>
            <w:r>
              <w:rPr>
                <w:rFonts w:hint="eastAsia" w:ascii="Times New Roman" w:hAnsi="Times New Roman" w:eastAsia="仿宋_GB2312" w:cs="Times New Roman"/>
                <w:color w:val="FF0000"/>
                <w:sz w:val="24"/>
                <w:szCs w:val="24"/>
                <w:highlight w:val="yellow"/>
                <w:lang w:val="en-US" w:eastAsia="zh-CN"/>
              </w:rPr>
              <w:t>转换</w:t>
            </w:r>
          </w:p>
        </w:tc>
      </w:tr>
      <w:tr w14:paraId="26E2D2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523E832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24</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5CF383B8">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评审委员会</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01EE631B">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szCs w:val="21"/>
                <w:highlight w:val="none"/>
              </w:rPr>
            </w:pPr>
            <w:r>
              <w:rPr>
                <w:rFonts w:hint="eastAsia" w:ascii="Times New Roman" w:hAnsi="Times New Roman" w:cs="Times New Roman"/>
                <w:szCs w:val="21"/>
                <w:highlight w:val="none"/>
              </w:rPr>
              <w:t>构成：3人以上单数（含3人）。</w:t>
            </w:r>
          </w:p>
          <w:p w14:paraId="6B0B8BD6">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eastAsia="仿宋_GB2312" w:cs="Times New Roman"/>
                <w:sz w:val="24"/>
                <w:szCs w:val="24"/>
                <w:lang w:val="en-US" w:eastAsia="zh-CN"/>
              </w:rPr>
            </w:pPr>
            <w:r>
              <w:rPr>
                <w:rFonts w:hint="eastAsia" w:ascii="Times New Roman" w:hAnsi="Times New Roman" w:cs="Times New Roman"/>
                <w:szCs w:val="21"/>
                <w:highlight w:val="none"/>
              </w:rPr>
              <w:t>组建：按有关规定组建。</w:t>
            </w:r>
          </w:p>
        </w:tc>
      </w:tr>
      <w:tr w14:paraId="49757B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2032694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25</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10CF856">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eastAsia" w:ascii="Times New Roman" w:hAnsi="Times New Roman" w:cs="Times New Roman" w:eastAsiaTheme="minorEastAsia"/>
                <w:kern w:val="2"/>
                <w:sz w:val="21"/>
                <w:szCs w:val="21"/>
                <w:highlight w:val="none"/>
                <w:lang w:val="en-US" w:eastAsia="zh-CN" w:bidi="ar-SA"/>
              </w:rPr>
            </w:pPr>
            <w:r>
              <w:rPr>
                <w:rFonts w:hint="eastAsia" w:ascii="Times New Roman" w:hAnsi="Times New Roman" w:cs="Times New Roman"/>
                <w:szCs w:val="21"/>
                <w:highlight w:val="none"/>
                <w:lang w:val="en-US" w:eastAsia="zh-CN"/>
              </w:rPr>
              <w:t>是否授权询价小组确定成交供应商</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1BB4034D">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eastAsiaTheme="minorEastAsia"/>
                <w:kern w:val="2"/>
                <w:sz w:val="21"/>
                <w:szCs w:val="21"/>
                <w:highlight w:val="none"/>
                <w:u w:val="single"/>
                <w:lang w:val="en-US" w:eastAsia="zh-CN" w:bidi="ar-SA"/>
              </w:rPr>
            </w:pPr>
            <w:r>
              <w:rPr>
                <w:rFonts w:hint="eastAsia" w:ascii="Times New Roman" w:hAnsi="Times New Roman" w:cs="Times New Roman"/>
                <w:szCs w:val="21"/>
                <w:highlight w:val="none"/>
                <w:u w:val="none"/>
                <w:lang w:val="en-US" w:eastAsia="zh-CN"/>
              </w:rPr>
              <w:t>否，推荐的成交候选人数：1-3名。</w:t>
            </w:r>
          </w:p>
        </w:tc>
      </w:tr>
      <w:tr w14:paraId="189915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1D6252">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26</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37C57104">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成交候选人公示媒介及期限</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45053A20">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color w:val="auto"/>
                <w:szCs w:val="21"/>
                <w:highlight w:val="none"/>
                <w:lang w:val="en-US" w:eastAsia="zh-CN"/>
              </w:rPr>
            </w:pPr>
            <w:r>
              <w:rPr>
                <w:rFonts w:hint="default" w:ascii="Times New Roman" w:hAnsi="Times New Roman" w:cs="Times New Roman"/>
                <w:color w:val="auto"/>
                <w:szCs w:val="21"/>
                <w:highlight w:val="none"/>
              </w:rPr>
              <w:t>公示媒介：</w:t>
            </w:r>
            <w:r>
              <w:rPr>
                <w:rFonts w:hint="eastAsia" w:ascii="Times New Roman" w:hAnsi="Times New Roman" w:cs="Times New Roman"/>
                <w:color w:val="auto"/>
                <w:szCs w:val="21"/>
                <w:highlight w:val="none"/>
                <w:lang w:eastAsia="zh-CN"/>
              </w:rPr>
              <w:t>亳州交通投资控股集团有限公司官网（www.bzjkjt.com）、安徽省</w:t>
            </w:r>
            <w:r>
              <w:rPr>
                <w:rFonts w:hint="eastAsia" w:ascii="Times New Roman" w:hAnsi="Times New Roman" w:cs="Times New Roman"/>
                <w:color w:val="auto"/>
                <w:szCs w:val="21"/>
                <w:highlight w:val="none"/>
                <w:lang w:val="en-US" w:eastAsia="zh-CN"/>
              </w:rPr>
              <w:t>招标</w:t>
            </w:r>
            <w:r>
              <w:rPr>
                <w:rFonts w:hint="eastAsia" w:ascii="Times New Roman" w:hAnsi="Times New Roman" w:cs="Times New Roman"/>
                <w:color w:val="auto"/>
                <w:szCs w:val="21"/>
                <w:highlight w:val="none"/>
                <w:lang w:eastAsia="zh-CN"/>
              </w:rPr>
              <w:t>投标信息网（www.ahtba.org.cn）</w:t>
            </w:r>
            <w:r>
              <w:rPr>
                <w:rFonts w:hint="eastAsia" w:ascii="Times New Roman" w:hAnsi="Times New Roman" w:cs="Times New Roman"/>
                <w:color w:val="auto"/>
                <w:szCs w:val="21"/>
                <w:highlight w:val="none"/>
                <w:lang w:val="en-US" w:eastAsia="zh-CN"/>
              </w:rPr>
              <w:t>等网站上发布。</w:t>
            </w:r>
          </w:p>
          <w:p w14:paraId="2DB6C318">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color w:val="auto"/>
                <w:szCs w:val="21"/>
                <w:highlight w:val="none"/>
              </w:rPr>
              <w:t>公示期限：</w:t>
            </w:r>
            <w:r>
              <w:rPr>
                <w:rFonts w:hint="eastAsia" w:ascii="Times New Roman" w:hAnsi="Times New Roman" w:cs="Times New Roman"/>
                <w:color w:val="auto"/>
                <w:szCs w:val="21"/>
                <w:highlight w:val="none"/>
                <w:lang w:val="en-US" w:eastAsia="zh-CN"/>
              </w:rPr>
              <w:t>不少于</w:t>
            </w:r>
            <w:r>
              <w:rPr>
                <w:rFonts w:hint="default" w:ascii="Times New Roman" w:hAnsi="Times New Roman" w:cs="Times New Roman"/>
                <w:color w:val="auto"/>
                <w:szCs w:val="21"/>
                <w:highlight w:val="none"/>
              </w:rPr>
              <w:t>3日</w:t>
            </w:r>
          </w:p>
        </w:tc>
      </w:tr>
      <w:tr w14:paraId="052B689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13CE031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27</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ACCDCC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成交结果异议提出时间</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025FDE4D">
            <w:pPr>
              <w:keepNext w:val="0"/>
              <w:keepLines w:val="0"/>
              <w:pageBreakBefore w:val="0"/>
              <w:widowControl w:val="0"/>
              <w:kinsoku/>
              <w:wordWrap w:val="0"/>
              <w:overflowPunct/>
              <w:topLinePunct w:val="0"/>
              <w:autoSpaceDE/>
              <w:autoSpaceDN/>
              <w:bidi w:val="0"/>
              <w:adjustRightInd/>
              <w:snapToGrid/>
              <w:spacing w:line="430" w:lineRule="exact"/>
              <w:jc w:val="left"/>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成交结果公示期内提出</w:t>
            </w:r>
          </w:p>
        </w:tc>
      </w:tr>
      <w:tr w14:paraId="1BA55B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1AF6AF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28</w:t>
            </w:r>
          </w:p>
        </w:tc>
        <w:tc>
          <w:tcPr>
            <w:tcW w:w="2753"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77142192">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color w:val="auto"/>
                <w:kern w:val="2"/>
                <w:sz w:val="21"/>
                <w:szCs w:val="21"/>
                <w:highlight w:val="none"/>
                <w:lang w:val="en-US" w:eastAsia="zh-CN" w:bidi="ar-SA"/>
              </w:rPr>
            </w:pPr>
            <w:r>
              <w:rPr>
                <w:rFonts w:hint="eastAsia" w:ascii="Times New Roman" w:hAnsi="Times New Roman" w:cs="Times New Roman"/>
                <w:color w:val="auto"/>
                <w:szCs w:val="21"/>
                <w:highlight w:val="none"/>
                <w:lang w:val="en-US" w:eastAsia="zh-CN"/>
              </w:rPr>
              <w:t>异议渠道</w:t>
            </w:r>
          </w:p>
        </w:tc>
        <w:tc>
          <w:tcPr>
            <w:tcW w:w="4761" w:type="dxa"/>
            <w:tcBorders>
              <w:top w:val="single" w:color="auto" w:sz="4" w:space="0"/>
              <w:left w:val="single" w:color="auto" w:sz="4" w:space="0"/>
              <w:bottom w:val="single" w:color="auto" w:sz="4" w:space="0"/>
              <w:right w:val="single" w:color="auto" w:sz="4" w:space="0"/>
            </w:tcBorders>
            <w:shd w:val="clear" w:color="auto" w:fill="auto"/>
            <w:noWrap w:val="0"/>
            <w:vAlign w:val="center"/>
          </w:tcPr>
          <w:p w14:paraId="69A932E7">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permStart w:id="37" w:edGrp="everyone"/>
            <w:r>
              <w:rPr>
                <w:rFonts w:hint="eastAsia" w:ascii="Times New Roman" w:hAnsi="Times New Roman" w:cs="Times New Roman"/>
                <w:color w:val="auto"/>
                <w:szCs w:val="21"/>
                <w:highlight w:val="none"/>
                <w:lang w:val="en-US" w:eastAsia="zh-CN"/>
              </w:rPr>
              <w:t>联系人：</w:t>
            </w:r>
            <w:r>
              <w:rPr>
                <w:rFonts w:hint="eastAsia" w:ascii="Times New Roman" w:hAnsi="Times New Roman" w:cs="Times New Roman"/>
                <w:color w:val="auto"/>
                <w:szCs w:val="21"/>
                <w:highlight w:val="none"/>
                <w:u w:val="single"/>
                <w:lang w:val="en-US" w:eastAsia="zh-CN"/>
              </w:rPr>
              <w:t>亳州交控集团招投标中心 张工、田工</w:t>
            </w:r>
          </w:p>
          <w:p w14:paraId="42A528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eastAsia"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联系方式：</w:t>
            </w:r>
            <w:r>
              <w:rPr>
                <w:rFonts w:hint="eastAsia" w:ascii="Times New Roman" w:hAnsi="Times New Roman" w:cs="Times New Roman"/>
                <w:color w:val="auto"/>
                <w:szCs w:val="21"/>
                <w:highlight w:val="none"/>
                <w:u w:val="single"/>
                <w:lang w:val="en-US" w:eastAsia="zh-CN"/>
              </w:rPr>
              <w:t xml:space="preserve"> 0558-5190035</w:t>
            </w:r>
          </w:p>
          <w:p w14:paraId="0634A5A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color w:val="auto"/>
                <w:szCs w:val="21"/>
                <w:highlight w:val="none"/>
                <w:u w:val="single"/>
                <w:lang w:val="en-US" w:eastAsia="zh-CN"/>
              </w:rPr>
            </w:pPr>
            <w:r>
              <w:rPr>
                <w:rFonts w:hint="eastAsia" w:ascii="Times New Roman" w:hAnsi="Times New Roman" w:cs="Times New Roman"/>
                <w:color w:val="auto"/>
                <w:szCs w:val="21"/>
                <w:highlight w:val="none"/>
                <w:lang w:val="en-US" w:eastAsia="zh-CN"/>
              </w:rPr>
              <w:t>地址：</w:t>
            </w:r>
            <w:r>
              <w:rPr>
                <w:rFonts w:hint="eastAsia" w:ascii="Times New Roman" w:hAnsi="Times New Roman" w:cs="Times New Roman"/>
                <w:color w:val="auto"/>
                <w:szCs w:val="21"/>
                <w:highlight w:val="none"/>
                <w:u w:val="single"/>
                <w:lang w:val="en-US" w:eastAsia="zh-CN"/>
              </w:rPr>
              <w:t>亳州市谯城区药都大道1289号</w:t>
            </w:r>
          </w:p>
          <w:p w14:paraId="4806689A">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heme="minorHAnsi" w:hAnsiTheme="minorHAnsi" w:eastAsiaTheme="minorEastAsia" w:cstheme="minorBidi"/>
                <w:kern w:val="2"/>
                <w:sz w:val="21"/>
                <w:szCs w:val="24"/>
                <w:lang w:val="en-US" w:eastAsia="zh-CN" w:bidi="ar-SA"/>
              </w:rPr>
            </w:pPr>
            <w:r>
              <w:rPr>
                <w:rFonts w:hint="eastAsia" w:ascii="Times New Roman" w:hAnsi="Times New Roman" w:cs="Times New Roman"/>
                <w:color w:val="auto"/>
                <w:szCs w:val="21"/>
                <w:highlight w:val="none"/>
                <w:lang w:val="en-US" w:eastAsia="zh-CN"/>
              </w:rPr>
              <w:t>其他：</w:t>
            </w:r>
            <w:r>
              <w:rPr>
                <w:rFonts w:hint="eastAsia" w:ascii="Times New Roman" w:hAnsi="Times New Roman" w:cs="Times New Roman"/>
                <w:color w:val="FF0000"/>
                <w:szCs w:val="21"/>
                <w:highlight w:val="none"/>
                <w:u w:val="single"/>
                <w:lang w:val="en-US" w:eastAsia="zh-CN"/>
              </w:rPr>
              <w:t>供应商或其他利害关系人应按照询比文件规定的程序提出异议，否则视为无效异议，不予受理。</w:t>
            </w:r>
            <w:permEnd w:id="37"/>
          </w:p>
        </w:tc>
      </w:tr>
      <w:tr w14:paraId="02DA59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7AE21BC3">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29</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48334D4B">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lang w:val="en-US" w:eastAsia="zh-CN"/>
              </w:rPr>
            </w:pPr>
            <w:r>
              <w:rPr>
                <w:rFonts w:hint="eastAsia" w:ascii="Times New Roman" w:hAnsi="Times New Roman" w:cs="Times New Roman"/>
                <w:szCs w:val="21"/>
                <w:highlight w:val="none"/>
                <w:lang w:val="en-US" w:eastAsia="zh-CN"/>
              </w:rPr>
              <w:t>履约担保</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662641A2">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是否要求成交人提交履约保证金：</w:t>
            </w:r>
          </w:p>
          <w:p w14:paraId="70161935">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eastAsia" w:ascii="Times New Roman" w:hAnsi="Times New Roman" w:cs="Times New Roman"/>
                <w:color w:val="FF0000"/>
                <w:szCs w:val="21"/>
                <w:highlight w:val="none"/>
                <w:lang w:val="en-US" w:eastAsia="zh-CN"/>
              </w:rPr>
            </w:pPr>
            <w:permStart w:id="38" w:edGrp="everyone"/>
            <w:r>
              <w:rPr>
                <w:rFonts w:hint="default" w:ascii="Times New Roman" w:hAnsi="Times New Roman" w:eastAsia="仿宋_GB2312" w:cs="Times New Roman"/>
                <w:color w:val="FF0000"/>
                <w:sz w:val="24"/>
                <w:szCs w:val="24"/>
                <w:lang w:val="en-US" w:eastAsia="zh-CN"/>
              </w:rPr>
              <w:sym w:font="Wingdings" w:char="00A8"/>
            </w:r>
            <w:r>
              <w:rPr>
                <w:rFonts w:hint="eastAsia" w:ascii="Times New Roman" w:hAnsi="Times New Roman" w:cs="Times New Roman" w:eastAsiaTheme="minorEastAsia"/>
                <w:color w:val="FF0000"/>
                <w:sz w:val="21"/>
                <w:szCs w:val="21"/>
                <w:highlight w:val="none"/>
                <w:lang w:val="en-US" w:eastAsia="zh-CN"/>
              </w:rPr>
              <w:t>不</w:t>
            </w:r>
            <w:r>
              <w:rPr>
                <w:rFonts w:hint="eastAsia" w:ascii="Times New Roman" w:hAnsi="Times New Roman" w:cs="Times New Roman"/>
                <w:color w:val="FF0000"/>
                <w:szCs w:val="21"/>
                <w:highlight w:val="none"/>
                <w:lang w:val="en-US" w:eastAsia="zh-CN"/>
              </w:rPr>
              <w:t>要求</w:t>
            </w:r>
          </w:p>
          <w:p w14:paraId="2CE2BEEF">
            <w:pPr>
              <w:keepNext w:val="0"/>
              <w:keepLines w:val="0"/>
              <w:pageBreakBefore w:val="0"/>
              <w:widowControl w:val="0"/>
              <w:kinsoku/>
              <w:wordWrap w:val="0"/>
              <w:overflowPunct/>
              <w:topLinePunct w:val="0"/>
              <w:autoSpaceDE/>
              <w:autoSpaceDN/>
              <w:bidi w:val="0"/>
              <w:adjustRightInd/>
              <w:snapToGrid/>
              <w:spacing w:line="400" w:lineRule="exact"/>
              <w:jc w:val="both"/>
              <w:textAlignment w:val="auto"/>
              <w:rPr>
                <w:rFonts w:hint="default" w:ascii="Times New Roman" w:hAnsi="Times New Roman" w:cs="Times New Roman"/>
                <w:color w:val="FF0000"/>
                <w:szCs w:val="21"/>
                <w:highlight w:val="none"/>
                <w:lang w:val="en-US" w:eastAsia="zh-CN"/>
              </w:rPr>
            </w:pPr>
            <w:r>
              <w:rPr>
                <w:rFonts w:hint="default" w:ascii="Times New Roman" w:hAnsi="Times New Roman" w:eastAsia="仿宋_GB2312" w:cs="Times New Roman"/>
                <w:color w:val="FF0000"/>
                <w:sz w:val="24"/>
                <w:szCs w:val="24"/>
                <w:lang w:val="en-US" w:eastAsia="zh-CN"/>
              </w:rPr>
              <w:sym w:font="Wingdings" w:char="00FE"/>
            </w:r>
            <w:r>
              <w:rPr>
                <w:rFonts w:hint="eastAsia" w:ascii="Times New Roman" w:hAnsi="Times New Roman" w:cs="Times New Roman"/>
                <w:color w:val="FF0000"/>
                <w:szCs w:val="21"/>
                <w:highlight w:val="none"/>
                <w:lang w:val="en-US" w:eastAsia="zh-CN"/>
              </w:rPr>
              <w:t>要求</w:t>
            </w:r>
          </w:p>
          <w:permEnd w:id="38"/>
          <w:p w14:paraId="1D062104">
            <w:pPr>
              <w:wordWrap w:val="0"/>
              <w:spacing w:line="480" w:lineRule="exact"/>
              <w:ind w:firstLine="420" w:firstLineChars="200"/>
              <w:rPr>
                <w:rFonts w:hint="eastAsia" w:ascii="Times New Roman" w:hAnsi="Times New Roman" w:cs="Times New Roman"/>
                <w:color w:val="FF0000"/>
                <w:szCs w:val="21"/>
                <w:highlight w:val="none"/>
                <w:lang w:val="en-US" w:eastAsia="zh-CN"/>
              </w:rPr>
            </w:pPr>
            <w:permStart w:id="39" w:edGrp="everyone"/>
            <w:r>
              <w:rPr>
                <w:rFonts w:hint="eastAsia" w:ascii="Times New Roman" w:hAnsi="Times New Roman" w:cs="Times New Roman"/>
                <w:color w:val="FF0000"/>
                <w:szCs w:val="21"/>
                <w:highlight w:val="none"/>
                <w:lang w:val="en-US" w:eastAsia="zh-CN"/>
              </w:rPr>
              <w:t>采购人银行账户：安徽通康建设工程有限公司</w:t>
            </w:r>
          </w:p>
          <w:permEnd w:id="39"/>
          <w:p w14:paraId="4C1031CC">
            <w:pPr>
              <w:wordWrap w:val="0"/>
              <w:spacing w:line="480" w:lineRule="exact"/>
              <w:ind w:firstLine="420" w:firstLineChars="200"/>
              <w:rPr>
                <w:rFonts w:hint="eastAsia" w:ascii="Times New Roman" w:hAnsi="Times New Roman" w:cs="Times New Roman"/>
                <w:color w:val="FF0000"/>
                <w:szCs w:val="21"/>
                <w:highlight w:val="none"/>
                <w:lang w:val="en-US" w:eastAsia="zh-CN"/>
              </w:rPr>
            </w:pPr>
            <w:r>
              <w:rPr>
                <w:rFonts w:hint="eastAsia" w:ascii="Times New Roman" w:hAnsi="Times New Roman" w:cs="Times New Roman"/>
                <w:color w:val="FF0000"/>
                <w:szCs w:val="21"/>
                <w:highlight w:val="none"/>
                <w:lang w:val="en-US" w:eastAsia="zh-CN"/>
              </w:rPr>
              <w:t>开户银行：亳州药都农村商业银行股份有限公司谯城支行</w:t>
            </w:r>
          </w:p>
          <w:p w14:paraId="6ABFC463">
            <w:pPr>
              <w:wordWrap w:val="0"/>
              <w:spacing w:line="480" w:lineRule="exact"/>
              <w:ind w:firstLine="420" w:firstLineChars="200"/>
              <w:rPr>
                <w:rFonts w:hint="default" w:ascii="Times New Roman" w:hAnsi="Times New Roman" w:cs="Times New Roman"/>
                <w:szCs w:val="21"/>
                <w:highlight w:val="none"/>
                <w:lang w:val="en-US" w:eastAsia="zh-CN"/>
              </w:rPr>
            </w:pPr>
            <w:r>
              <w:rPr>
                <w:rFonts w:hint="eastAsia" w:ascii="Times New Roman" w:hAnsi="Times New Roman" w:cs="Times New Roman"/>
                <w:color w:val="FF0000"/>
                <w:szCs w:val="21"/>
                <w:highlight w:val="none"/>
                <w:lang w:val="en-US" w:eastAsia="zh-CN"/>
              </w:rPr>
              <w:t>银行账户：20010003301266600000015</w:t>
            </w:r>
          </w:p>
          <w:p w14:paraId="16DED7DB">
            <w:pPr>
              <w:wordWrap w:val="0"/>
              <w:spacing w:line="430" w:lineRule="exact"/>
              <w:rPr>
                <w:rFonts w:hint="default"/>
                <w:lang w:val="en-US" w:eastAsia="zh-CN"/>
              </w:rPr>
            </w:pPr>
            <w:r>
              <w:rPr>
                <w:rFonts w:hint="default" w:ascii="Times New Roman" w:hAnsi="Times New Roman" w:cs="Times New Roman"/>
                <w:szCs w:val="21"/>
                <w:highlight w:val="none"/>
              </w:rPr>
              <w:t>履约担保的形式：</w:t>
            </w:r>
            <w:permStart w:id="40" w:edGrp="everyone"/>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后，</w:t>
            </w:r>
            <w:r>
              <w:rPr>
                <w:rFonts w:hint="eastAsia" w:ascii="Times New Roman" w:hAnsi="Times New Roman" w:cs="Times New Roman"/>
                <w:color w:val="FF0000"/>
                <w:szCs w:val="21"/>
                <w:highlight w:val="none"/>
                <w:lang w:eastAsia="zh-CN"/>
              </w:rPr>
              <w:t>响应保证金</w:t>
            </w:r>
            <w:r>
              <w:rPr>
                <w:rFonts w:hint="default" w:ascii="Times New Roman" w:hAnsi="Times New Roman" w:cs="Times New Roman"/>
                <w:color w:val="FF0000"/>
                <w:szCs w:val="21"/>
                <w:highlight w:val="none"/>
              </w:rPr>
              <w:t>自动转为履约保证金，履约保证金不足部分由</w:t>
            </w:r>
            <w:r>
              <w:rPr>
                <w:rFonts w:hint="eastAsia" w:ascii="Times New Roman" w:hAnsi="Times New Roman" w:cs="Times New Roman"/>
                <w:color w:val="FF0000"/>
                <w:szCs w:val="21"/>
                <w:highlight w:val="none"/>
                <w:lang w:eastAsia="zh-CN"/>
              </w:rPr>
              <w:t>成交人</w:t>
            </w:r>
            <w:r>
              <w:rPr>
                <w:rFonts w:hint="default" w:ascii="Times New Roman" w:hAnsi="Times New Roman" w:cs="Times New Roman"/>
                <w:color w:val="FF0000"/>
                <w:szCs w:val="21"/>
                <w:highlight w:val="none"/>
              </w:rPr>
              <w:t>在收到</w:t>
            </w:r>
            <w:r>
              <w:rPr>
                <w:rFonts w:hint="eastAsia" w:ascii="Times New Roman" w:hAnsi="Times New Roman" w:cs="Times New Roman"/>
                <w:color w:val="FF0000"/>
                <w:szCs w:val="21"/>
                <w:highlight w:val="none"/>
                <w:lang w:val="en-US" w:eastAsia="zh-CN"/>
              </w:rPr>
              <w:t>成交</w:t>
            </w:r>
            <w:r>
              <w:rPr>
                <w:rFonts w:hint="default" w:ascii="Times New Roman" w:hAnsi="Times New Roman" w:cs="Times New Roman"/>
                <w:color w:val="FF0000"/>
                <w:szCs w:val="21"/>
                <w:highlight w:val="none"/>
              </w:rPr>
              <w:t>通知书</w:t>
            </w:r>
            <w:r>
              <w:rPr>
                <w:rFonts w:hint="eastAsia" w:ascii="Times New Roman" w:hAnsi="Times New Roman" w:cs="Times New Roman"/>
                <w:color w:val="FF0000"/>
                <w:szCs w:val="21"/>
                <w:highlight w:val="none"/>
                <w:lang w:val="en-US" w:eastAsia="zh-CN"/>
              </w:rPr>
              <w:t>后</w:t>
            </w:r>
            <w:r>
              <w:rPr>
                <w:rFonts w:hint="default" w:ascii="Times New Roman" w:hAnsi="Times New Roman" w:cs="Times New Roman"/>
                <w:color w:val="FF0000"/>
                <w:szCs w:val="21"/>
                <w:highlight w:val="none"/>
              </w:rPr>
              <w:t>1</w:t>
            </w:r>
            <w:r>
              <w:rPr>
                <w:rFonts w:hint="eastAsia" w:ascii="Times New Roman" w:hAnsi="Times New Roman" w:cs="Times New Roman"/>
                <w:color w:val="FF0000"/>
                <w:szCs w:val="21"/>
                <w:highlight w:val="none"/>
                <w:lang w:val="en-US" w:eastAsia="zh-CN"/>
              </w:rPr>
              <w:t>0</w:t>
            </w:r>
            <w:r>
              <w:rPr>
                <w:rFonts w:hint="default" w:ascii="Times New Roman" w:hAnsi="Times New Roman" w:cs="Times New Roman"/>
                <w:color w:val="FF0000"/>
                <w:szCs w:val="21"/>
                <w:highlight w:val="none"/>
              </w:rPr>
              <w:t>日内从其基本账户开户行银行汇款</w:t>
            </w:r>
            <w:r>
              <w:rPr>
                <w:rFonts w:hint="eastAsia" w:ascii="Times New Roman" w:hAnsi="Times New Roman" w:cs="Times New Roman"/>
                <w:color w:val="FF0000"/>
                <w:szCs w:val="21"/>
                <w:highlight w:val="none"/>
                <w:lang w:val="en-US" w:eastAsia="zh-CN"/>
              </w:rPr>
              <w:t>或开具保函。</w:t>
            </w:r>
            <w:r>
              <w:rPr>
                <w:rFonts w:hint="eastAsia"/>
              </w:rPr>
              <w:t>采用</w:t>
            </w:r>
            <w:r>
              <w:rPr>
                <w:rFonts w:hint="eastAsia"/>
                <w:lang w:val="en-US" w:eastAsia="zh-CN"/>
              </w:rPr>
              <w:t>保函</w:t>
            </w:r>
            <w:r>
              <w:rPr>
                <w:rFonts w:hint="eastAsia"/>
              </w:rPr>
              <w:t>形式的，保函有效期应不少于项目规定的工期，且须满足不可撤销的无条件见索即付条件。</w:t>
            </w:r>
            <w:permEnd w:id="40"/>
          </w:p>
          <w:p w14:paraId="55A76955">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eastAsiaTheme="minorEastAsia"/>
                <w:szCs w:val="21"/>
                <w:highlight w:val="yellow"/>
                <w:lang w:val="en-US" w:eastAsia="zh-CN"/>
              </w:rPr>
            </w:pPr>
            <w:r>
              <w:rPr>
                <w:rFonts w:hint="default" w:ascii="Times New Roman" w:hAnsi="Times New Roman" w:cs="Times New Roman"/>
                <w:szCs w:val="21"/>
                <w:highlight w:val="none"/>
              </w:rPr>
              <w:t>履约担保的金额：</w:t>
            </w:r>
            <w:permStart w:id="41" w:edGrp="everyone"/>
            <w:r>
              <w:rPr>
                <w:rFonts w:hint="eastAsia" w:ascii="Times New Roman" w:hAnsi="Times New Roman" w:cs="Times New Roman"/>
                <w:b/>
                <w:bCs/>
                <w:color w:val="FF0000"/>
                <w:szCs w:val="21"/>
                <w:highlight w:val="none"/>
                <w:lang w:val="en-US" w:eastAsia="zh-CN"/>
              </w:rPr>
              <w:t xml:space="preserve"> 成交价款的10%   </w:t>
            </w:r>
            <w:permEnd w:id="41"/>
          </w:p>
          <w:p w14:paraId="46B05E0F">
            <w:pPr>
              <w:keepNext w:val="0"/>
              <w:keepLines w:val="0"/>
              <w:pageBreakBefore w:val="0"/>
              <w:widowControl w:val="0"/>
              <w:kinsoku/>
              <w:wordWrap w:val="0"/>
              <w:overflowPunct/>
              <w:topLinePunct w:val="0"/>
              <w:autoSpaceDE/>
              <w:autoSpaceDN/>
              <w:bidi w:val="0"/>
              <w:adjustRightInd/>
              <w:snapToGrid/>
              <w:spacing w:line="430" w:lineRule="exact"/>
              <w:jc w:val="both"/>
              <w:textAlignment w:val="auto"/>
              <w:rPr>
                <w:rFonts w:hint="default" w:ascii="Times New Roman" w:hAnsi="Times New Roman" w:cs="Times New Roman"/>
                <w:sz w:val="32"/>
                <w:szCs w:val="32"/>
                <w:highlight w:val="none"/>
              </w:rPr>
            </w:pPr>
            <w:r>
              <w:rPr>
                <w:rFonts w:hint="default" w:ascii="Times New Roman" w:hAnsi="Times New Roman" w:cs="Times New Roman"/>
                <w:szCs w:val="21"/>
                <w:highlight w:val="none"/>
              </w:rPr>
              <w:t>履约保证金的退还：</w:t>
            </w:r>
            <w:permStart w:id="42" w:edGrp="everyone"/>
            <w:r>
              <w:rPr>
                <w:rFonts w:hint="default" w:ascii="Times New Roman" w:hAnsi="Times New Roman" w:cs="Times New Roman"/>
                <w:szCs w:val="21"/>
                <w:highlight w:val="none"/>
              </w:rPr>
              <w:t>无违约行为发生或违约行为已处理的情况下</w:t>
            </w:r>
            <w:r>
              <w:rPr>
                <w:rFonts w:hint="eastAsia" w:ascii="Times New Roman" w:hAnsi="Times New Roman" w:cs="Times New Roman"/>
                <w:szCs w:val="21"/>
                <w:highlight w:val="none"/>
                <w:lang w:eastAsia="zh-CN"/>
              </w:rPr>
              <w:t>，</w:t>
            </w:r>
            <w:r>
              <w:rPr>
                <w:rFonts w:hint="eastAsia" w:ascii="Times New Roman" w:hAnsi="Times New Roman" w:cs="Times New Roman"/>
                <w:szCs w:val="21"/>
                <w:highlight w:val="none"/>
                <w:lang w:val="en-US" w:eastAsia="zh-CN"/>
              </w:rPr>
              <w:t>工程验收合格后退</w:t>
            </w:r>
            <w:r>
              <w:rPr>
                <w:rFonts w:hint="default" w:ascii="Times New Roman" w:hAnsi="Times New Roman" w:cs="Times New Roman"/>
                <w:szCs w:val="21"/>
                <w:highlight w:val="none"/>
              </w:rPr>
              <w:t>还</w:t>
            </w:r>
            <w:r>
              <w:rPr>
                <w:rFonts w:hint="eastAsia" w:ascii="Times New Roman" w:hAnsi="Times New Roman" w:cs="Times New Roman"/>
                <w:szCs w:val="21"/>
                <w:highlight w:val="none"/>
                <w:lang w:val="en-US" w:eastAsia="zh-CN"/>
              </w:rPr>
              <w:t>全部</w:t>
            </w:r>
            <w:r>
              <w:rPr>
                <w:rFonts w:hint="default" w:ascii="Times New Roman" w:hAnsi="Times New Roman" w:cs="Times New Roman"/>
                <w:szCs w:val="21"/>
                <w:highlight w:val="none"/>
              </w:rPr>
              <w:t>履约保证金（本金</w:t>
            </w:r>
            <w:r>
              <w:rPr>
                <w:rFonts w:hint="eastAsia" w:ascii="Times New Roman" w:hAnsi="Times New Roman" w:cs="Times New Roman"/>
                <w:szCs w:val="21"/>
                <w:highlight w:val="none"/>
                <w:lang w:val="en-US" w:eastAsia="zh-CN"/>
              </w:rPr>
              <w:t>无息</w:t>
            </w:r>
            <w:r>
              <w:rPr>
                <w:rFonts w:hint="default" w:ascii="Times New Roman" w:hAnsi="Times New Roman" w:cs="Times New Roman"/>
                <w:szCs w:val="21"/>
                <w:highlight w:val="none"/>
              </w:rPr>
              <w:t>）。</w:t>
            </w:r>
            <w:permEnd w:id="42"/>
          </w:p>
        </w:tc>
      </w:tr>
      <w:tr w14:paraId="19E60F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754C00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30</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5E6A7A8F">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b/>
                <w:bCs/>
                <w:szCs w:val="21"/>
                <w:highlight w:val="none"/>
                <w:lang w:val="en-US" w:eastAsia="zh-CN"/>
              </w:rPr>
              <w:t>需要补充的其他内容</w:t>
            </w:r>
          </w:p>
        </w:tc>
      </w:tr>
      <w:tr w14:paraId="74E4E5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3A57DE54">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31</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039355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电子询比采购</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30752D5A">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eastAsia="仿宋_GB2312" w:cs="Times New Roman"/>
                <w:sz w:val="24"/>
                <w:szCs w:val="24"/>
                <w:lang w:val="en-US" w:eastAsia="zh-CN"/>
              </w:rPr>
              <w:sym w:font="Wingdings" w:char="00FE"/>
            </w:r>
            <w:r>
              <w:rPr>
                <w:rFonts w:hint="default" w:ascii="Times New Roman" w:hAnsi="Times New Roman" w:cs="Times New Roman"/>
                <w:szCs w:val="21"/>
                <w:highlight w:val="none"/>
              </w:rPr>
              <w:t>否</w:t>
            </w:r>
          </w:p>
        </w:tc>
      </w:tr>
      <w:tr w14:paraId="2BEDB08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1D05D34A">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32</w:t>
            </w:r>
          </w:p>
        </w:tc>
        <w:tc>
          <w:tcPr>
            <w:tcW w:w="2753" w:type="dxa"/>
            <w:tcBorders>
              <w:top w:val="single" w:color="auto" w:sz="4" w:space="0"/>
              <w:left w:val="single" w:color="auto" w:sz="4" w:space="0"/>
              <w:bottom w:val="single" w:color="auto" w:sz="4" w:space="0"/>
              <w:right w:val="single" w:color="auto" w:sz="4" w:space="0"/>
            </w:tcBorders>
            <w:noWrap w:val="0"/>
            <w:vAlign w:val="center"/>
          </w:tcPr>
          <w:p w14:paraId="2B4E8481">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eastAsiaTheme="minorEastAsia"/>
                <w:szCs w:val="21"/>
                <w:highlight w:val="none"/>
                <w:lang w:val="en-US" w:eastAsia="zh-CN"/>
              </w:rPr>
            </w:pPr>
            <w:r>
              <w:rPr>
                <w:rFonts w:hint="eastAsia" w:ascii="Times New Roman" w:hAnsi="Times New Roman" w:cs="Times New Roman"/>
                <w:szCs w:val="21"/>
                <w:highlight w:val="none"/>
                <w:lang w:val="en-US" w:eastAsia="zh-CN"/>
              </w:rPr>
              <w:t>解释权</w:t>
            </w:r>
          </w:p>
        </w:tc>
        <w:tc>
          <w:tcPr>
            <w:tcW w:w="4761" w:type="dxa"/>
            <w:tcBorders>
              <w:top w:val="single" w:color="auto" w:sz="4" w:space="0"/>
              <w:left w:val="single" w:color="auto" w:sz="4" w:space="0"/>
              <w:bottom w:val="single" w:color="auto" w:sz="4" w:space="0"/>
              <w:right w:val="single" w:color="auto" w:sz="4" w:space="0"/>
            </w:tcBorders>
            <w:noWrap w:val="0"/>
            <w:vAlign w:val="center"/>
          </w:tcPr>
          <w:p w14:paraId="7554F0AF">
            <w:pPr>
              <w:keepNext w:val="0"/>
              <w:keepLines w:val="0"/>
              <w:pageBreakBefore w:val="0"/>
              <w:widowControl w:val="0"/>
              <w:kinsoku/>
              <w:wordWrap w:val="0"/>
              <w:overflowPunct/>
              <w:topLinePunct w:val="0"/>
              <w:autoSpaceDE/>
              <w:autoSpaceDN/>
              <w:bidi w:val="0"/>
              <w:adjustRightInd/>
              <w:snapToGrid/>
              <w:spacing w:line="430" w:lineRule="exact"/>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构成本</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文件的各个组成文件应互为解释，互为说明；如有不明确或不一致，构成合同文件组成内容的，以合同文件约定内容为准，且以专用合同条款约定的合同文件优先顺序解释；除</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文件中有特别规定外，仅适用于</w:t>
            </w:r>
            <w:r>
              <w:rPr>
                <w:rFonts w:hint="eastAsia" w:ascii="Times New Roman" w:hAnsi="Times New Roman" w:cs="Times New Roman"/>
                <w:szCs w:val="21"/>
                <w:highlight w:val="none"/>
                <w:lang w:eastAsia="zh-CN"/>
              </w:rPr>
              <w:t>询比</w:t>
            </w:r>
            <w:r>
              <w:rPr>
                <w:rFonts w:hint="default" w:ascii="Times New Roman" w:hAnsi="Times New Roman" w:cs="Times New Roman"/>
                <w:szCs w:val="21"/>
                <w:highlight w:val="none"/>
              </w:rPr>
              <w:t>阶段的规定，按</w:t>
            </w:r>
            <w:r>
              <w:rPr>
                <w:rFonts w:hint="eastAsia" w:ascii="Times New Roman" w:hAnsi="Times New Roman" w:cs="Times New Roman"/>
                <w:szCs w:val="21"/>
                <w:highlight w:val="none"/>
                <w:lang w:eastAsia="zh-CN"/>
              </w:rPr>
              <w:t>询比公告</w:t>
            </w:r>
            <w:r>
              <w:rPr>
                <w:rFonts w:hint="eastAsia" w:ascii="Times New Roman" w:hAnsi="Times New Roman" w:cs="Times New Roman"/>
                <w:szCs w:val="21"/>
                <w:highlight w:val="none"/>
                <w:lang w:val="en-US" w:eastAsia="zh-CN"/>
              </w:rPr>
              <w:t>/邀请书</w:t>
            </w:r>
            <w:r>
              <w:rPr>
                <w:rFonts w:hint="default" w:ascii="Times New Roman" w:hAnsi="Times New Roman" w:cs="Times New Roman"/>
                <w:szCs w:val="21"/>
                <w:highlight w:val="none"/>
              </w:rPr>
              <w:t>、</w:t>
            </w:r>
            <w:r>
              <w:rPr>
                <w:rFonts w:hint="eastAsia" w:ascii="Times New Roman" w:hAnsi="Times New Roman" w:cs="Times New Roman"/>
                <w:szCs w:val="21"/>
                <w:highlight w:val="none"/>
                <w:lang w:eastAsia="zh-CN"/>
              </w:rPr>
              <w:t>供应商</w:t>
            </w:r>
            <w:r>
              <w:rPr>
                <w:rFonts w:hint="default" w:ascii="Times New Roman" w:hAnsi="Times New Roman" w:cs="Times New Roman"/>
                <w:szCs w:val="21"/>
                <w:highlight w:val="none"/>
              </w:rPr>
              <w:t>须知、</w:t>
            </w:r>
            <w:r>
              <w:rPr>
                <w:rFonts w:hint="eastAsia" w:ascii="Times New Roman" w:hAnsi="Times New Roman" w:cs="Times New Roman"/>
                <w:szCs w:val="21"/>
                <w:highlight w:val="none"/>
                <w:lang w:eastAsia="zh-CN"/>
              </w:rPr>
              <w:t>评审</w:t>
            </w:r>
            <w:r>
              <w:rPr>
                <w:rFonts w:hint="default" w:ascii="Times New Roman" w:hAnsi="Times New Roman" w:cs="Times New Roman"/>
                <w:szCs w:val="21"/>
                <w:highlight w:val="none"/>
              </w:rPr>
              <w:t>办法、</w:t>
            </w:r>
            <w:r>
              <w:rPr>
                <w:rFonts w:hint="eastAsia" w:ascii="Times New Roman" w:hAnsi="Times New Roman" w:cs="Times New Roman"/>
                <w:szCs w:val="21"/>
                <w:highlight w:val="none"/>
                <w:lang w:eastAsia="zh-CN"/>
              </w:rPr>
              <w:t>响应文件</w:t>
            </w:r>
            <w:r>
              <w:rPr>
                <w:rFonts w:hint="default" w:ascii="Times New Roman" w:hAnsi="Times New Roman" w:cs="Times New Roman"/>
                <w:szCs w:val="21"/>
                <w:highlight w:val="none"/>
              </w:rPr>
              <w:t>格式的先后顺序解释；同一组成文件中就同一事项的规定或约定不一致的，以编排顺序在后者为准；同一组成文件不同版本之间有不一致的，以形成时间在后者为准。按本款前述规定仍不能形成结论的，由</w:t>
            </w:r>
            <w:r>
              <w:rPr>
                <w:rFonts w:hint="eastAsia" w:ascii="Times New Roman" w:hAnsi="Times New Roman" w:cs="Times New Roman"/>
                <w:szCs w:val="21"/>
                <w:highlight w:val="none"/>
                <w:lang w:eastAsia="zh-CN"/>
              </w:rPr>
              <w:t>采购人</w:t>
            </w:r>
            <w:r>
              <w:rPr>
                <w:rFonts w:hint="default" w:ascii="Times New Roman" w:hAnsi="Times New Roman" w:cs="Times New Roman"/>
                <w:szCs w:val="21"/>
                <w:highlight w:val="none"/>
              </w:rPr>
              <w:t>负责解释。</w:t>
            </w:r>
          </w:p>
        </w:tc>
      </w:tr>
      <w:tr w14:paraId="2611CA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3" w:hRule="atLeast"/>
        </w:trPr>
        <w:tc>
          <w:tcPr>
            <w:tcW w:w="1008" w:type="dxa"/>
            <w:tcBorders>
              <w:top w:val="single" w:color="auto" w:sz="4" w:space="0"/>
              <w:left w:val="single" w:color="auto" w:sz="4" w:space="0"/>
              <w:bottom w:val="single" w:color="auto" w:sz="4" w:space="0"/>
              <w:right w:val="single" w:color="auto" w:sz="4" w:space="0"/>
            </w:tcBorders>
            <w:noWrap w:val="0"/>
            <w:vAlign w:val="center"/>
          </w:tcPr>
          <w:p w14:paraId="6C4D0C15">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c>
          <w:tcPr>
            <w:tcW w:w="7514" w:type="dxa"/>
            <w:gridSpan w:val="2"/>
            <w:tcBorders>
              <w:top w:val="single" w:color="auto" w:sz="4" w:space="0"/>
              <w:left w:val="single" w:color="auto" w:sz="4" w:space="0"/>
              <w:bottom w:val="single" w:color="auto" w:sz="4" w:space="0"/>
              <w:right w:val="single" w:color="auto" w:sz="4" w:space="0"/>
            </w:tcBorders>
            <w:noWrap w:val="0"/>
            <w:vAlign w:val="center"/>
          </w:tcPr>
          <w:p w14:paraId="27E6DD97">
            <w:pPr>
              <w:keepNext w:val="0"/>
              <w:keepLines w:val="0"/>
              <w:pageBreakBefore w:val="0"/>
              <w:widowControl w:val="0"/>
              <w:kinsoku/>
              <w:wordWrap w:val="0"/>
              <w:overflowPunct/>
              <w:topLinePunct w:val="0"/>
              <w:autoSpaceDE/>
              <w:autoSpaceDN/>
              <w:bidi w:val="0"/>
              <w:adjustRightInd/>
              <w:snapToGrid/>
              <w:spacing w:line="430" w:lineRule="exact"/>
              <w:jc w:val="center"/>
              <w:textAlignment w:val="auto"/>
              <w:rPr>
                <w:rFonts w:hint="default" w:ascii="Times New Roman" w:hAnsi="Times New Roman" w:cs="Times New Roman"/>
                <w:szCs w:val="21"/>
                <w:highlight w:val="none"/>
              </w:rPr>
            </w:pPr>
            <w:r>
              <w:rPr>
                <w:rFonts w:hint="default" w:ascii="Times New Roman" w:hAnsi="Times New Roman" w:cs="Times New Roman"/>
                <w:szCs w:val="21"/>
                <w:highlight w:val="none"/>
              </w:rPr>
              <w:t>……</w:t>
            </w:r>
          </w:p>
        </w:tc>
      </w:tr>
    </w:tbl>
    <w:p w14:paraId="06C79838">
      <w:pPr>
        <w:keepNext w:val="0"/>
        <w:keepLines w:val="0"/>
        <w:pageBreakBefore w:val="0"/>
        <w:widowControl w:val="0"/>
        <w:kinsoku/>
        <w:wordWrap w:val="0"/>
        <w:overflowPunct/>
        <w:topLinePunct w:val="0"/>
        <w:autoSpaceDE/>
        <w:autoSpaceDN/>
        <w:bidi w:val="0"/>
        <w:adjustRightInd/>
        <w:snapToGrid/>
        <w:spacing w:beforeAutospacing="0" w:afterAutospacing="0" w:line="400" w:lineRule="exact"/>
        <w:ind w:firstLine="420" w:firstLineChars="200"/>
        <w:jc w:val="both"/>
        <w:textAlignment w:val="auto"/>
        <w:rPr>
          <w:rFonts w:hint="eastAsia" w:ascii="黑体" w:hAnsi="黑体" w:eastAsia="黑体" w:cs="黑体"/>
          <w:color w:val="000000"/>
          <w:highlight w:val="none"/>
        </w:rPr>
      </w:pPr>
      <w:r>
        <w:rPr>
          <w:rFonts w:hint="eastAsia" w:ascii="黑体" w:hAnsi="黑体" w:eastAsia="黑体" w:cs="黑体"/>
          <w:color w:val="000000"/>
          <w:highlight w:val="none"/>
        </w:rPr>
        <w:t>说明：</w:t>
      </w:r>
    </w:p>
    <w:p w14:paraId="0C84A8F1">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一、说明</w:t>
      </w:r>
    </w:p>
    <w:p w14:paraId="566FECF7">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6" w:name="_Toc152042308"/>
      <w:bookmarkStart w:id="17" w:name="_Toc246996921"/>
      <w:bookmarkStart w:id="18" w:name="_Toc246996178"/>
      <w:bookmarkStart w:id="19" w:name="_Toc296602423"/>
      <w:bookmarkStart w:id="20" w:name="_Toc247085692"/>
      <w:bookmarkStart w:id="21" w:name="_Toc152045532"/>
      <w:bookmarkStart w:id="22" w:name="_Toc179632549"/>
      <w:bookmarkStart w:id="23" w:name="_Toc144974500"/>
      <w:r>
        <w:rPr>
          <w:rFonts w:hint="eastAsia"/>
          <w:lang w:val="en-US" w:eastAsia="zh-CN"/>
        </w:rPr>
        <w:t>1.</w:t>
      </w:r>
      <w:bookmarkEnd w:id="16"/>
      <w:bookmarkEnd w:id="17"/>
      <w:bookmarkEnd w:id="18"/>
      <w:bookmarkEnd w:id="19"/>
      <w:bookmarkEnd w:id="20"/>
      <w:bookmarkEnd w:id="21"/>
      <w:bookmarkEnd w:id="22"/>
      <w:bookmarkEnd w:id="23"/>
      <w:r>
        <w:rPr>
          <w:rFonts w:hint="eastAsia"/>
        </w:rPr>
        <w:t>合格</w:t>
      </w:r>
      <w:r>
        <w:rPr>
          <w:rFonts w:hint="eastAsia"/>
          <w:lang w:eastAsia="zh-CN"/>
        </w:rPr>
        <w:t>供应商</w:t>
      </w:r>
    </w:p>
    <w:p w14:paraId="3F6E6C0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1.1</w:t>
      </w:r>
      <w:r>
        <w:rPr>
          <w:rFonts w:hint="eastAsia"/>
        </w:rPr>
        <w:t>凡来自中华人民共和国或是与中华人民共和国有正常贸易往来的国家</w:t>
      </w:r>
      <w:r>
        <w:rPr>
          <w:rFonts w:hint="eastAsia"/>
          <w:lang w:val="en-US" w:eastAsia="zh-CN"/>
        </w:rPr>
        <w:t>或地</w:t>
      </w:r>
      <w:r>
        <w:rPr>
          <w:rFonts w:hint="eastAsia"/>
        </w:rPr>
        <w:t>区的获得一般纳税人的法人均为合格</w:t>
      </w:r>
      <w:r>
        <w:rPr>
          <w:rFonts w:hint="eastAsia"/>
          <w:lang w:eastAsia="zh-CN"/>
        </w:rPr>
        <w:t>供应商。</w:t>
      </w:r>
    </w:p>
    <w:p w14:paraId="2512910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w:t>
      </w:r>
      <w:r>
        <w:rPr>
          <w:rFonts w:hint="eastAsia"/>
        </w:rPr>
        <w:t>.</w:t>
      </w:r>
      <w:r>
        <w:rPr>
          <w:rFonts w:hint="eastAsia"/>
          <w:lang w:val="en-US" w:eastAsia="zh-CN"/>
        </w:rPr>
        <w:t>2</w:t>
      </w:r>
      <w:r>
        <w:rPr>
          <w:rFonts w:hint="eastAsia"/>
        </w:rPr>
        <w:t xml:space="preserve"> </w:t>
      </w:r>
      <w:r>
        <w:rPr>
          <w:rFonts w:hint="eastAsia"/>
          <w:lang w:eastAsia="zh-CN"/>
        </w:rPr>
        <w:t>供应商</w:t>
      </w:r>
      <w:r>
        <w:rPr>
          <w:rFonts w:hint="eastAsia"/>
        </w:rPr>
        <w:t>之间如果存在下列情形之一的</w:t>
      </w:r>
      <w:r>
        <w:rPr>
          <w:rFonts w:hint="eastAsia"/>
          <w:lang w:eastAsia="zh-CN"/>
        </w:rPr>
        <w:t>，</w:t>
      </w:r>
      <w:r>
        <w:rPr>
          <w:rFonts w:hint="eastAsia"/>
        </w:rPr>
        <w:t>不得同时参加本</w:t>
      </w:r>
      <w:r>
        <w:rPr>
          <w:rFonts w:hint="eastAsia"/>
          <w:lang w:val="en-US" w:eastAsia="zh-CN"/>
        </w:rPr>
        <w:t>次询比活动</w:t>
      </w:r>
      <w:r>
        <w:rPr>
          <w:rFonts w:hint="eastAsia"/>
          <w:lang w:eastAsia="zh-CN"/>
        </w:rPr>
        <w:t>：</w:t>
      </w:r>
    </w:p>
    <w:p w14:paraId="312ADC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（1）与</w:t>
      </w:r>
      <w:r>
        <w:rPr>
          <w:rFonts w:hint="eastAsia"/>
          <w:lang w:eastAsia="zh-CN"/>
        </w:rPr>
        <w:t>采购人</w:t>
      </w:r>
      <w:r>
        <w:rPr>
          <w:rFonts w:hint="eastAsia"/>
        </w:rPr>
        <w:t>存在利害关系且可能影响</w:t>
      </w:r>
      <w:r>
        <w:rPr>
          <w:rFonts w:hint="eastAsia"/>
          <w:lang w:eastAsia="zh-CN"/>
        </w:rPr>
        <w:t>询比</w:t>
      </w:r>
      <w:r>
        <w:rPr>
          <w:rFonts w:hint="eastAsia"/>
        </w:rPr>
        <w:t>公正性</w:t>
      </w:r>
      <w:r>
        <w:rPr>
          <w:rFonts w:hint="eastAsia"/>
          <w:lang w:eastAsia="zh-CN"/>
        </w:rPr>
        <w:t>；</w:t>
      </w:r>
    </w:p>
    <w:p w14:paraId="3553E94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2</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为同一个法定代表人</w:t>
      </w:r>
      <w:r>
        <w:rPr>
          <w:rFonts w:hint="eastAsia"/>
          <w:lang w:eastAsia="zh-CN"/>
        </w:rPr>
        <w:t>（</w:t>
      </w:r>
      <w:r>
        <w:rPr>
          <w:rFonts w:hint="eastAsia"/>
        </w:rPr>
        <w:t>单位负责人</w:t>
      </w:r>
      <w:r>
        <w:rPr>
          <w:rFonts w:hint="eastAsia"/>
          <w:lang w:eastAsia="zh-CN"/>
        </w:rPr>
        <w:t>）；</w:t>
      </w:r>
    </w:p>
    <w:p w14:paraId="212252E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3</w:t>
      </w:r>
      <w:r>
        <w:rPr>
          <w:rFonts w:hint="eastAsia"/>
        </w:rPr>
        <w:t>）与本</w:t>
      </w:r>
      <w:r>
        <w:rPr>
          <w:rFonts w:hint="eastAsia"/>
          <w:lang w:eastAsia="zh-CN"/>
        </w:rPr>
        <w:t>询比</w:t>
      </w:r>
      <w:r>
        <w:rPr>
          <w:rFonts w:hint="eastAsia"/>
        </w:rPr>
        <w:t>项目的其他</w:t>
      </w:r>
      <w:r>
        <w:rPr>
          <w:rFonts w:hint="eastAsia"/>
          <w:lang w:eastAsia="zh-CN"/>
        </w:rPr>
        <w:t>供应商</w:t>
      </w:r>
      <w:r>
        <w:rPr>
          <w:rFonts w:hint="eastAsia"/>
        </w:rPr>
        <w:t>存在控股、管理关系</w:t>
      </w:r>
      <w:r>
        <w:rPr>
          <w:rFonts w:hint="eastAsia"/>
          <w:lang w:eastAsia="zh-CN"/>
        </w:rPr>
        <w:t>；</w:t>
      </w:r>
    </w:p>
    <w:p w14:paraId="710E712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4</w:t>
      </w:r>
      <w:r>
        <w:rPr>
          <w:rFonts w:hint="eastAsia"/>
        </w:rPr>
        <w:t>）为本</w:t>
      </w:r>
      <w:r>
        <w:rPr>
          <w:rFonts w:hint="eastAsia"/>
          <w:lang w:eastAsia="zh-CN"/>
        </w:rPr>
        <w:t>询比</w:t>
      </w:r>
      <w:r>
        <w:rPr>
          <w:rFonts w:hint="eastAsia"/>
        </w:rPr>
        <w:t>项目的</w:t>
      </w:r>
      <w:r>
        <w:rPr>
          <w:rFonts w:hint="eastAsia"/>
          <w:lang w:eastAsia="zh-CN"/>
        </w:rPr>
        <w:t>采购平台；</w:t>
      </w:r>
    </w:p>
    <w:p w14:paraId="77C7C145">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5</w:t>
      </w:r>
      <w:r>
        <w:rPr>
          <w:rFonts w:hint="eastAsia"/>
        </w:rPr>
        <w:t>）被责令停产停业、暂扣或者吊销许可证、暂扣或者吊销执照</w:t>
      </w:r>
      <w:r>
        <w:rPr>
          <w:rFonts w:hint="eastAsia"/>
          <w:lang w:eastAsia="zh-CN"/>
        </w:rPr>
        <w:t>；</w:t>
      </w:r>
    </w:p>
    <w:p w14:paraId="2BCB575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6</w:t>
      </w:r>
      <w:r>
        <w:rPr>
          <w:rFonts w:hint="eastAsia"/>
        </w:rPr>
        <w:t>）进入清算程序</w:t>
      </w:r>
      <w:r>
        <w:rPr>
          <w:rFonts w:hint="eastAsia"/>
          <w:lang w:eastAsia="zh-CN"/>
        </w:rPr>
        <w:t>，</w:t>
      </w:r>
      <w:r>
        <w:rPr>
          <w:rFonts w:hint="eastAsia"/>
        </w:rPr>
        <w:t>或被</w:t>
      </w:r>
      <w:r>
        <w:rPr>
          <w:rFonts w:hint="eastAsia"/>
          <w:lang w:val="en-US" w:eastAsia="zh-CN"/>
        </w:rPr>
        <w:t>宣</w:t>
      </w:r>
      <w:r>
        <w:rPr>
          <w:rFonts w:hint="eastAsia"/>
        </w:rPr>
        <w:t>告破产</w:t>
      </w:r>
      <w:r>
        <w:rPr>
          <w:rFonts w:hint="eastAsia"/>
          <w:lang w:eastAsia="zh-CN"/>
        </w:rPr>
        <w:t>，</w:t>
      </w:r>
      <w:r>
        <w:rPr>
          <w:rFonts w:hint="eastAsia"/>
        </w:rPr>
        <w:t>或其他丧失履约能力的情形</w:t>
      </w:r>
      <w:r>
        <w:rPr>
          <w:rFonts w:hint="eastAsia"/>
          <w:lang w:eastAsia="zh-CN"/>
        </w:rPr>
        <w:t>；</w:t>
      </w:r>
    </w:p>
    <w:p w14:paraId="048975B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w:t>
      </w:r>
      <w:r>
        <w:rPr>
          <w:rFonts w:hint="eastAsia"/>
          <w:lang w:val="en-US" w:eastAsia="zh-CN"/>
        </w:rPr>
        <w:t>7</w:t>
      </w:r>
      <w:r>
        <w:rPr>
          <w:rFonts w:hint="eastAsia"/>
        </w:rPr>
        <w:t>）法律法规或</w:t>
      </w:r>
      <w:r>
        <w:rPr>
          <w:rFonts w:hint="eastAsia"/>
          <w:lang w:eastAsia="zh-CN"/>
        </w:rPr>
        <w:t>供应商</w:t>
      </w:r>
      <w:r>
        <w:rPr>
          <w:rFonts w:hint="eastAsia"/>
        </w:rPr>
        <w:t>须知前附表及</w:t>
      </w:r>
      <w:r>
        <w:rPr>
          <w:rFonts w:hint="eastAsia"/>
          <w:lang w:eastAsia="zh-CN"/>
        </w:rPr>
        <w:t>询比公告</w:t>
      </w:r>
      <w:r>
        <w:rPr>
          <w:rFonts w:hint="eastAsia"/>
          <w:lang w:val="en-US" w:eastAsia="zh-CN"/>
        </w:rPr>
        <w:t>/邀请书</w:t>
      </w:r>
      <w:r>
        <w:rPr>
          <w:rFonts w:hint="eastAsia"/>
        </w:rPr>
        <w:t>规定的其他情形</w:t>
      </w:r>
      <w:r>
        <w:rPr>
          <w:rFonts w:hint="eastAsia"/>
          <w:lang w:eastAsia="zh-CN"/>
        </w:rPr>
        <w:t>。</w:t>
      </w:r>
    </w:p>
    <w:p w14:paraId="590633DF">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r>
        <w:rPr>
          <w:rFonts w:hint="eastAsia"/>
          <w:lang w:val="en-US" w:eastAsia="zh-CN"/>
        </w:rPr>
        <w:t>2.</w:t>
      </w:r>
      <w:r>
        <w:rPr>
          <w:rFonts w:hint="eastAsia"/>
        </w:rPr>
        <w:t>费用</w:t>
      </w:r>
      <w:r>
        <w:rPr>
          <w:rFonts w:hint="eastAsia"/>
          <w:lang w:val="en-US" w:eastAsia="zh-CN"/>
        </w:rPr>
        <w:t>承担</w:t>
      </w:r>
    </w:p>
    <w:p w14:paraId="5C8069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应承担所有与准备和参加</w:t>
      </w:r>
      <w:r>
        <w:rPr>
          <w:rFonts w:hint="eastAsia"/>
          <w:lang w:val="en-US" w:eastAsia="zh-CN"/>
        </w:rPr>
        <w:t>本次询比采购活动</w:t>
      </w:r>
      <w:r>
        <w:rPr>
          <w:rFonts w:hint="eastAsia"/>
        </w:rPr>
        <w:t>有关的费用</w:t>
      </w:r>
      <w:r>
        <w:rPr>
          <w:rFonts w:hint="eastAsia"/>
          <w:lang w:eastAsia="zh-CN"/>
        </w:rPr>
        <w:t>。</w:t>
      </w:r>
      <w:r>
        <w:rPr>
          <w:rFonts w:hint="eastAsia"/>
        </w:rPr>
        <w:t>无论结果如何</w:t>
      </w:r>
      <w:r>
        <w:rPr>
          <w:rFonts w:hint="eastAsia"/>
          <w:lang w:eastAsia="zh-CN"/>
        </w:rPr>
        <w:t>，</w:t>
      </w:r>
      <w:r>
        <w:rPr>
          <w:rFonts w:hint="eastAsia"/>
        </w:rPr>
        <w:t>或项目因故取消</w:t>
      </w:r>
      <w:r>
        <w:rPr>
          <w:rFonts w:hint="eastAsia"/>
          <w:lang w:eastAsia="zh-CN"/>
        </w:rPr>
        <w:t>，采购人</w:t>
      </w:r>
      <w:r>
        <w:rPr>
          <w:rFonts w:hint="eastAsia"/>
        </w:rPr>
        <w:t>和</w:t>
      </w:r>
      <w:r>
        <w:rPr>
          <w:rFonts w:hint="eastAsia"/>
          <w:lang w:val="en-US" w:eastAsia="zh-CN"/>
        </w:rPr>
        <w:t>采购平台</w:t>
      </w:r>
      <w:r>
        <w:rPr>
          <w:rFonts w:hint="eastAsia"/>
        </w:rPr>
        <w:t>对上述费用不承担任何责任和义务</w:t>
      </w:r>
      <w:r>
        <w:rPr>
          <w:rFonts w:hint="eastAsia"/>
          <w:lang w:eastAsia="zh-CN"/>
        </w:rPr>
        <w:t>。</w:t>
      </w:r>
    </w:p>
    <w:p w14:paraId="7E04869C">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24" w:name="_Toc179632553"/>
      <w:bookmarkStart w:id="25" w:name="_Toc246996924"/>
      <w:bookmarkStart w:id="26" w:name="_Toc246996181"/>
      <w:bookmarkStart w:id="27" w:name="_Toc247085695"/>
      <w:bookmarkStart w:id="28" w:name="_Toc296602426"/>
      <w:bookmarkStart w:id="29" w:name="_Toc152045536"/>
      <w:bookmarkStart w:id="30" w:name="_Toc152042312"/>
      <w:bookmarkStart w:id="31" w:name="_Toc144974504"/>
      <w:r>
        <w:rPr>
          <w:rFonts w:hint="eastAsia"/>
          <w:lang w:val="en-US" w:eastAsia="zh-CN"/>
        </w:rPr>
        <w:t>3</w:t>
      </w:r>
      <w:r>
        <w:rPr>
          <w:rFonts w:hint="eastAsia"/>
        </w:rPr>
        <w:t>.保密</w:t>
      </w:r>
      <w:bookmarkEnd w:id="24"/>
      <w:bookmarkEnd w:id="25"/>
      <w:bookmarkEnd w:id="26"/>
      <w:bookmarkEnd w:id="27"/>
      <w:bookmarkEnd w:id="28"/>
      <w:bookmarkEnd w:id="29"/>
      <w:bookmarkEnd w:id="30"/>
      <w:bookmarkEnd w:id="31"/>
    </w:p>
    <w:p w14:paraId="511ABB4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参与</w:t>
      </w:r>
      <w:r>
        <w:rPr>
          <w:rFonts w:hint="eastAsia"/>
          <w:lang w:eastAsia="zh-CN"/>
        </w:rPr>
        <w:t>询比</w:t>
      </w:r>
      <w:r>
        <w:rPr>
          <w:rFonts w:hint="eastAsia"/>
        </w:rPr>
        <w:t>活动的各方应对</w:t>
      </w:r>
      <w:r>
        <w:rPr>
          <w:rFonts w:hint="eastAsia"/>
          <w:lang w:eastAsia="zh-CN"/>
        </w:rPr>
        <w:t>询比</w:t>
      </w:r>
      <w:r>
        <w:rPr>
          <w:rFonts w:hint="eastAsia"/>
        </w:rPr>
        <w:t>文件和</w:t>
      </w:r>
      <w:r>
        <w:rPr>
          <w:rFonts w:hint="eastAsia"/>
          <w:lang w:eastAsia="zh-CN"/>
        </w:rPr>
        <w:t>响应文件</w:t>
      </w:r>
      <w:r>
        <w:rPr>
          <w:rFonts w:hint="eastAsia"/>
        </w:rPr>
        <w:t>中的商业和技术等秘密保密，违者应对由此造成的后果承担法律责任</w:t>
      </w:r>
      <w:r>
        <w:rPr>
          <w:rFonts w:hint="eastAsia"/>
          <w:lang w:eastAsia="zh-CN"/>
        </w:rPr>
        <w:t>。</w:t>
      </w:r>
      <w:r>
        <w:rPr>
          <w:rFonts w:hint="eastAsia"/>
        </w:rPr>
        <w:t xml:space="preserve"> </w:t>
      </w:r>
    </w:p>
    <w:p w14:paraId="56F24F8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32" w:name="_Toc144974505"/>
      <w:bookmarkStart w:id="33" w:name="_Toc246996182"/>
      <w:bookmarkStart w:id="34" w:name="_Toc247085696"/>
      <w:bookmarkStart w:id="35" w:name="_Toc152045537"/>
      <w:bookmarkStart w:id="36" w:name="_Toc246996925"/>
      <w:bookmarkStart w:id="37" w:name="_Toc152042313"/>
      <w:bookmarkStart w:id="38" w:name="_Toc296602427"/>
      <w:bookmarkStart w:id="39" w:name="_Toc179632554"/>
      <w:r>
        <w:rPr>
          <w:rFonts w:hint="eastAsia"/>
          <w:lang w:val="en-US" w:eastAsia="zh-CN"/>
        </w:rPr>
        <w:t>4</w:t>
      </w:r>
      <w:r>
        <w:rPr>
          <w:rFonts w:hint="eastAsia"/>
        </w:rPr>
        <w:t>.语言</w:t>
      </w:r>
      <w:bookmarkEnd w:id="32"/>
      <w:r>
        <w:rPr>
          <w:rFonts w:hint="eastAsia"/>
        </w:rPr>
        <w:t>文字</w:t>
      </w:r>
      <w:bookmarkEnd w:id="33"/>
      <w:bookmarkEnd w:id="34"/>
      <w:bookmarkEnd w:id="35"/>
      <w:bookmarkEnd w:id="36"/>
      <w:bookmarkEnd w:id="37"/>
      <w:bookmarkEnd w:id="38"/>
      <w:bookmarkEnd w:id="39"/>
    </w:p>
    <w:p w14:paraId="4B14BC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40" w:name="_Toc152045538"/>
      <w:bookmarkStart w:id="41" w:name="_Toc247085697"/>
      <w:bookmarkStart w:id="42" w:name="_Toc179632555"/>
      <w:bookmarkStart w:id="43" w:name="_Toc144974506"/>
      <w:bookmarkStart w:id="44" w:name="_Toc246996926"/>
      <w:bookmarkStart w:id="45" w:name="_Toc246996183"/>
      <w:bookmarkStart w:id="46" w:name="_Toc152042314"/>
      <w:r>
        <w:rPr>
          <w:rFonts w:hint="eastAsia"/>
          <w:lang w:eastAsia="zh-CN"/>
        </w:rPr>
        <w:t>询比响应文件</w:t>
      </w:r>
      <w:r>
        <w:rPr>
          <w:rFonts w:hint="eastAsia"/>
        </w:rPr>
        <w:t>使用的语言文字为中文</w:t>
      </w:r>
      <w:r>
        <w:rPr>
          <w:rFonts w:hint="eastAsia"/>
          <w:lang w:eastAsia="zh-CN"/>
        </w:rPr>
        <w:t>。</w:t>
      </w:r>
      <w:r>
        <w:rPr>
          <w:rFonts w:hint="eastAsia"/>
        </w:rPr>
        <w:t>专用术语使用外文的，应附有中文注释</w:t>
      </w:r>
      <w:r>
        <w:rPr>
          <w:rFonts w:hint="eastAsia"/>
          <w:lang w:eastAsia="zh-CN"/>
        </w:rPr>
        <w:t>。</w:t>
      </w:r>
    </w:p>
    <w:bookmarkEnd w:id="40"/>
    <w:bookmarkEnd w:id="41"/>
    <w:bookmarkEnd w:id="42"/>
    <w:bookmarkEnd w:id="43"/>
    <w:bookmarkEnd w:id="44"/>
    <w:bookmarkEnd w:id="45"/>
    <w:bookmarkEnd w:id="46"/>
    <w:p w14:paraId="35B26E7E">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47" w:name="_Toc152045542"/>
      <w:bookmarkStart w:id="48" w:name="_Toc152042318"/>
      <w:bookmarkStart w:id="49" w:name="_Toc296602432"/>
      <w:bookmarkStart w:id="50" w:name="_Toc179632560"/>
      <w:bookmarkStart w:id="51" w:name="_Toc246996187"/>
      <w:bookmarkStart w:id="52" w:name="_Toc144974510"/>
      <w:bookmarkStart w:id="53" w:name="_Toc247085701"/>
      <w:bookmarkStart w:id="54" w:name="_Toc246996930"/>
      <w:r>
        <w:rPr>
          <w:rFonts w:hint="eastAsia"/>
          <w:lang w:val="en-US" w:eastAsia="zh-CN"/>
        </w:rPr>
        <w:t>二</w:t>
      </w:r>
      <w:r>
        <w:rPr>
          <w:rFonts w:hint="eastAsia"/>
          <w:lang w:eastAsia="zh-CN"/>
        </w:rPr>
        <w:t>、询比</w:t>
      </w:r>
      <w:r>
        <w:rPr>
          <w:rFonts w:hint="eastAsia"/>
        </w:rPr>
        <w:t>文件</w:t>
      </w:r>
      <w:bookmarkEnd w:id="47"/>
      <w:bookmarkEnd w:id="48"/>
      <w:bookmarkEnd w:id="49"/>
      <w:bookmarkEnd w:id="50"/>
      <w:bookmarkEnd w:id="51"/>
      <w:bookmarkEnd w:id="52"/>
      <w:bookmarkEnd w:id="53"/>
      <w:bookmarkEnd w:id="54"/>
    </w:p>
    <w:p w14:paraId="6C1FE22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55" w:name="_Toc152045543"/>
      <w:bookmarkStart w:id="56" w:name="_Toc246996188"/>
      <w:bookmarkStart w:id="57" w:name="_Toc152042319"/>
      <w:bookmarkStart w:id="58" w:name="_Toc144974511"/>
      <w:bookmarkStart w:id="59" w:name="_Toc179632561"/>
      <w:bookmarkStart w:id="60" w:name="_Toc296602433"/>
      <w:bookmarkStart w:id="61" w:name="_Toc247085702"/>
      <w:bookmarkStart w:id="62" w:name="_Toc246996931"/>
      <w:r>
        <w:rPr>
          <w:rFonts w:hint="eastAsia"/>
          <w:lang w:val="en-US" w:eastAsia="zh-CN"/>
        </w:rPr>
        <w:t>5.</w:t>
      </w:r>
      <w:r>
        <w:rPr>
          <w:rFonts w:hint="eastAsia"/>
          <w:lang w:eastAsia="zh-CN"/>
        </w:rPr>
        <w:t>询比</w:t>
      </w:r>
      <w:r>
        <w:rPr>
          <w:rFonts w:hint="eastAsia"/>
        </w:rPr>
        <w:t>文件的组成</w:t>
      </w:r>
      <w:bookmarkEnd w:id="55"/>
      <w:bookmarkEnd w:id="56"/>
      <w:bookmarkEnd w:id="57"/>
      <w:bookmarkEnd w:id="58"/>
      <w:bookmarkEnd w:id="59"/>
      <w:bookmarkEnd w:id="60"/>
      <w:bookmarkEnd w:id="61"/>
      <w:bookmarkEnd w:id="62"/>
    </w:p>
    <w:p w14:paraId="52E4CE7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供应商</w:t>
      </w:r>
      <w:r>
        <w:rPr>
          <w:rFonts w:hint="eastAsia"/>
        </w:rPr>
        <w:t>应检查</w:t>
      </w:r>
      <w:r>
        <w:rPr>
          <w:rFonts w:hint="eastAsia"/>
          <w:lang w:eastAsia="zh-CN"/>
        </w:rPr>
        <w:t>询比</w:t>
      </w:r>
      <w:r>
        <w:rPr>
          <w:rFonts w:hint="eastAsia"/>
        </w:rPr>
        <w:t>文件中所有的须知、格式、条款、技术规格和其他资料</w:t>
      </w:r>
      <w:r>
        <w:rPr>
          <w:rFonts w:hint="eastAsia"/>
          <w:lang w:eastAsia="zh-CN"/>
        </w:rPr>
        <w:t>。</w:t>
      </w:r>
      <w:r>
        <w:rPr>
          <w:rFonts w:hint="eastAsia"/>
        </w:rPr>
        <w:t>如果</w:t>
      </w:r>
      <w:r>
        <w:rPr>
          <w:rFonts w:hint="eastAsia"/>
          <w:lang w:eastAsia="zh-CN"/>
        </w:rPr>
        <w:t>供应商</w:t>
      </w:r>
      <w:r>
        <w:rPr>
          <w:rFonts w:hint="eastAsia"/>
        </w:rPr>
        <w:t>没有按照</w:t>
      </w:r>
      <w:r>
        <w:rPr>
          <w:rFonts w:hint="eastAsia"/>
          <w:lang w:eastAsia="zh-CN"/>
        </w:rPr>
        <w:t>询比</w:t>
      </w:r>
      <w:r>
        <w:rPr>
          <w:rFonts w:hint="eastAsia"/>
        </w:rPr>
        <w:t>文件的要求提交全部资料，或者提交的资料没有对</w:t>
      </w:r>
      <w:r>
        <w:rPr>
          <w:rFonts w:hint="eastAsia"/>
          <w:lang w:eastAsia="zh-CN"/>
        </w:rPr>
        <w:t>询比</w:t>
      </w:r>
      <w:r>
        <w:rPr>
          <w:rFonts w:hint="eastAsia"/>
        </w:rPr>
        <w:t>文件在各方面作出实质性响应</w:t>
      </w:r>
      <w:r>
        <w:rPr>
          <w:rFonts w:hint="eastAsia"/>
          <w:lang w:eastAsia="zh-CN"/>
        </w:rPr>
        <w:t>，</w:t>
      </w:r>
      <w:r>
        <w:rPr>
          <w:rFonts w:hint="eastAsia"/>
        </w:rPr>
        <w:t>可能导致其</w:t>
      </w:r>
      <w:r>
        <w:rPr>
          <w:rFonts w:hint="eastAsia"/>
          <w:lang w:val="en-US" w:eastAsia="zh-CN"/>
        </w:rPr>
        <w:t>响应</w:t>
      </w:r>
      <w:r>
        <w:rPr>
          <w:rFonts w:hint="eastAsia"/>
        </w:rPr>
        <w:t>被拒绝</w:t>
      </w:r>
      <w:r>
        <w:rPr>
          <w:rFonts w:hint="eastAsia"/>
          <w:lang w:eastAsia="zh-CN"/>
        </w:rPr>
        <w:t>，</w:t>
      </w:r>
      <w:r>
        <w:rPr>
          <w:rFonts w:hint="eastAsia"/>
        </w:rPr>
        <w:t>该风险由</w:t>
      </w:r>
      <w:r>
        <w:rPr>
          <w:rFonts w:hint="eastAsia"/>
          <w:lang w:eastAsia="zh-CN"/>
        </w:rPr>
        <w:t>供应商</w:t>
      </w:r>
      <w:r>
        <w:rPr>
          <w:rFonts w:hint="eastAsia"/>
        </w:rPr>
        <w:t>承担</w:t>
      </w:r>
      <w:r>
        <w:rPr>
          <w:rFonts w:hint="eastAsia"/>
          <w:lang w:eastAsia="zh-CN"/>
        </w:rPr>
        <w:t>。</w:t>
      </w:r>
    </w:p>
    <w:p w14:paraId="7938EB70">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63" w:name="_Toc152045544"/>
      <w:bookmarkStart w:id="64" w:name="_Toc246996932"/>
      <w:bookmarkStart w:id="65" w:name="_Toc247085703"/>
      <w:bookmarkStart w:id="66" w:name="_Toc152042320"/>
      <w:bookmarkStart w:id="67" w:name="_Toc246996189"/>
      <w:bookmarkStart w:id="68" w:name="_Toc179632562"/>
      <w:bookmarkStart w:id="69" w:name="_Toc144974512"/>
      <w:bookmarkStart w:id="70" w:name="_Toc296602434"/>
      <w:r>
        <w:rPr>
          <w:rFonts w:hint="eastAsia"/>
          <w:lang w:val="en-US" w:eastAsia="zh-CN"/>
        </w:rPr>
        <w:t>6.</w:t>
      </w:r>
      <w:r>
        <w:rPr>
          <w:rFonts w:hint="eastAsia"/>
          <w:lang w:eastAsia="zh-CN"/>
        </w:rPr>
        <w:t>询比</w:t>
      </w:r>
      <w:r>
        <w:rPr>
          <w:rFonts w:hint="eastAsia"/>
        </w:rPr>
        <w:t>文件的澄清</w:t>
      </w:r>
      <w:bookmarkEnd w:id="63"/>
      <w:bookmarkEnd w:id="64"/>
      <w:bookmarkEnd w:id="65"/>
      <w:bookmarkEnd w:id="66"/>
      <w:bookmarkEnd w:id="67"/>
      <w:bookmarkEnd w:id="68"/>
      <w:bookmarkEnd w:id="69"/>
      <w:bookmarkEnd w:id="70"/>
      <w:r>
        <w:rPr>
          <w:rFonts w:hint="eastAsia"/>
        </w:rPr>
        <w:t xml:space="preserve"> </w:t>
      </w:r>
    </w:p>
    <w:p w14:paraId="37E9B55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6.1</w:t>
      </w:r>
      <w:r>
        <w:rPr>
          <w:rFonts w:hint="eastAsia"/>
          <w:lang w:eastAsia="zh-CN"/>
        </w:rPr>
        <w:t>供应商</w:t>
      </w:r>
      <w:r>
        <w:rPr>
          <w:rFonts w:hint="eastAsia"/>
        </w:rPr>
        <w:t>要求对</w:t>
      </w:r>
      <w:r>
        <w:rPr>
          <w:rFonts w:hint="eastAsia"/>
          <w:lang w:eastAsia="zh-CN"/>
        </w:rPr>
        <w:t>询比</w:t>
      </w:r>
      <w:r>
        <w:rPr>
          <w:rFonts w:hint="eastAsia"/>
        </w:rPr>
        <w:t>文件进行澄清的</w:t>
      </w:r>
      <w:r>
        <w:rPr>
          <w:rFonts w:hint="eastAsia"/>
          <w:lang w:eastAsia="zh-CN"/>
        </w:rPr>
        <w:t>，</w:t>
      </w:r>
      <w:r>
        <w:rPr>
          <w:rFonts w:hint="eastAsia"/>
        </w:rPr>
        <w:t>应以书面或扫描电邮方式通知</w:t>
      </w:r>
      <w:r>
        <w:rPr>
          <w:rFonts w:hint="eastAsia"/>
          <w:lang w:eastAsia="zh-CN"/>
        </w:rPr>
        <w:t>采购人</w:t>
      </w:r>
      <w:r>
        <w:rPr>
          <w:rFonts w:hint="eastAsia"/>
        </w:rPr>
        <w:t>/</w:t>
      </w:r>
      <w:r>
        <w:rPr>
          <w:rFonts w:hint="eastAsia"/>
          <w:lang w:val="en-US" w:eastAsia="zh-CN"/>
        </w:rPr>
        <w:t>采购平台</w:t>
      </w:r>
      <w:r>
        <w:rPr>
          <w:rFonts w:hint="eastAsia"/>
          <w:lang w:eastAsia="zh-CN"/>
        </w:rPr>
        <w:t>。</w:t>
      </w:r>
      <w:r>
        <w:rPr>
          <w:rFonts w:hint="eastAsia"/>
        </w:rPr>
        <w:t>对前附表规定的时间以前收到的对</w:t>
      </w:r>
      <w:r>
        <w:rPr>
          <w:rFonts w:hint="eastAsia"/>
          <w:lang w:eastAsia="zh-CN"/>
        </w:rPr>
        <w:t>询比</w:t>
      </w:r>
      <w:r>
        <w:rPr>
          <w:rFonts w:hint="eastAsia"/>
        </w:rPr>
        <w:t>文件的澄清要求</w:t>
      </w:r>
      <w:r>
        <w:rPr>
          <w:rFonts w:hint="eastAsia"/>
          <w:lang w:eastAsia="zh-CN"/>
        </w:rPr>
        <w:t>，采购人</w:t>
      </w:r>
      <w:r>
        <w:rPr>
          <w:rFonts w:hint="eastAsia"/>
        </w:rPr>
        <w:t>/</w:t>
      </w:r>
      <w:r>
        <w:rPr>
          <w:rFonts w:hint="eastAsia"/>
          <w:lang w:val="en-US" w:eastAsia="zh-CN"/>
        </w:rPr>
        <w:t>采购平台</w:t>
      </w:r>
      <w:r>
        <w:rPr>
          <w:rFonts w:hint="eastAsia"/>
        </w:rPr>
        <w:t>予以答复</w:t>
      </w:r>
      <w:r>
        <w:rPr>
          <w:rFonts w:hint="eastAsia"/>
          <w:lang w:eastAsia="zh-CN"/>
        </w:rPr>
        <w:t>。供应商</w:t>
      </w:r>
      <w:r>
        <w:rPr>
          <w:rFonts w:hint="eastAsia"/>
        </w:rPr>
        <w:t>应当在</w:t>
      </w:r>
      <w:r>
        <w:rPr>
          <w:rFonts w:hint="eastAsia"/>
          <w:lang w:eastAsia="zh-CN"/>
        </w:rPr>
        <w:t>响应</w:t>
      </w:r>
      <w:r>
        <w:rPr>
          <w:rFonts w:hint="eastAsia"/>
        </w:rPr>
        <w:t>截止时间之前自行查看</w:t>
      </w:r>
      <w:r>
        <w:rPr>
          <w:rFonts w:hint="eastAsia"/>
          <w:lang w:eastAsia="zh-CN"/>
        </w:rPr>
        <w:t>，</w:t>
      </w:r>
      <w:r>
        <w:rPr>
          <w:rFonts w:hint="eastAsia"/>
        </w:rPr>
        <w:t>如有遗漏</w:t>
      </w:r>
      <w:r>
        <w:rPr>
          <w:rFonts w:hint="eastAsia"/>
          <w:lang w:eastAsia="zh-CN"/>
        </w:rPr>
        <w:t>，供应商</w:t>
      </w:r>
      <w:r>
        <w:rPr>
          <w:rFonts w:hint="eastAsia"/>
        </w:rPr>
        <w:t>自行承担责任</w:t>
      </w:r>
      <w:r>
        <w:rPr>
          <w:rFonts w:hint="eastAsia"/>
          <w:lang w:eastAsia="zh-CN"/>
        </w:rPr>
        <w:t>。</w:t>
      </w:r>
    </w:p>
    <w:p w14:paraId="3065FF7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ascii="方正仿宋_GB2312" w:hAnsi="方正仿宋_GB2312" w:eastAsia="方正仿宋_GB2312"/>
          <w:sz w:val="32"/>
          <w:szCs w:val="32"/>
        </w:rPr>
      </w:pPr>
      <w:r>
        <w:rPr>
          <w:rFonts w:hint="eastAsia"/>
          <w:lang w:val="en-US" w:eastAsia="zh-CN"/>
        </w:rPr>
        <w:t>6</w:t>
      </w:r>
      <w:r>
        <w:rPr>
          <w:rFonts w:hint="eastAsia"/>
        </w:rPr>
        <w:t>.2</w:t>
      </w:r>
      <w:r>
        <w:rPr>
          <w:rFonts w:hint="eastAsia"/>
          <w:lang w:eastAsia="zh-CN"/>
        </w:rPr>
        <w:t>供应商</w:t>
      </w:r>
      <w:r>
        <w:rPr>
          <w:rFonts w:hint="eastAsia"/>
        </w:rPr>
        <w:t>要求对</w:t>
      </w:r>
      <w:r>
        <w:rPr>
          <w:rFonts w:hint="eastAsia"/>
          <w:lang w:eastAsia="zh-CN"/>
        </w:rPr>
        <w:t>询比</w:t>
      </w:r>
      <w:r>
        <w:rPr>
          <w:rFonts w:hint="eastAsia"/>
        </w:rPr>
        <w:t>文件的澄清必须在</w:t>
      </w:r>
      <w:r>
        <w:rPr>
          <w:rFonts w:hint="eastAsia"/>
          <w:lang w:eastAsia="zh-CN"/>
        </w:rPr>
        <w:t>供应商</w:t>
      </w:r>
      <w:r>
        <w:rPr>
          <w:rFonts w:hint="eastAsia"/>
        </w:rPr>
        <w:t>须知前附表规定的时间内提出</w:t>
      </w:r>
      <w:r>
        <w:rPr>
          <w:rFonts w:hint="eastAsia"/>
          <w:lang w:eastAsia="zh-CN"/>
        </w:rPr>
        <w:t>。采购人</w:t>
      </w:r>
      <w:r>
        <w:rPr>
          <w:rFonts w:hint="eastAsia"/>
        </w:rPr>
        <w:t>/</w:t>
      </w:r>
      <w:r>
        <w:rPr>
          <w:rFonts w:hint="eastAsia"/>
          <w:lang w:val="en-US" w:eastAsia="zh-CN"/>
        </w:rPr>
        <w:t>采购平台</w:t>
      </w:r>
      <w:r>
        <w:rPr>
          <w:rFonts w:hint="eastAsia"/>
        </w:rPr>
        <w:t>有权不接收逾期提出的异议</w:t>
      </w:r>
      <w:r>
        <w:rPr>
          <w:rFonts w:hint="eastAsia"/>
          <w:lang w:eastAsia="zh-CN"/>
        </w:rPr>
        <w:t>。</w:t>
      </w:r>
      <w:r>
        <w:rPr>
          <w:rFonts w:hint="eastAsia" w:ascii="方正仿宋_GB2312" w:hAnsi="方正仿宋_GB2312" w:eastAsia="方正仿宋_GB2312"/>
          <w:sz w:val="32"/>
          <w:szCs w:val="32"/>
        </w:rPr>
        <w:t xml:space="preserve"> </w:t>
      </w:r>
    </w:p>
    <w:p w14:paraId="22024C5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71" w:name="_Toc296602435"/>
      <w:bookmarkStart w:id="72" w:name="_Toc144974513"/>
      <w:bookmarkStart w:id="73" w:name="_Toc247085704"/>
      <w:bookmarkStart w:id="74" w:name="_Toc152045545"/>
      <w:bookmarkStart w:id="75" w:name="_Toc246996933"/>
      <w:bookmarkStart w:id="76" w:name="_Toc246996190"/>
      <w:bookmarkStart w:id="77" w:name="_Toc152042321"/>
      <w:bookmarkStart w:id="78" w:name="_Toc179632563"/>
      <w:r>
        <w:rPr>
          <w:rFonts w:hint="eastAsia"/>
          <w:lang w:val="en-US" w:eastAsia="zh-CN"/>
        </w:rPr>
        <w:t>7.</w:t>
      </w:r>
      <w:r>
        <w:rPr>
          <w:rFonts w:hint="eastAsia"/>
          <w:lang w:eastAsia="zh-CN"/>
        </w:rPr>
        <w:t>询比</w:t>
      </w:r>
      <w:r>
        <w:rPr>
          <w:rFonts w:hint="eastAsia"/>
        </w:rPr>
        <w:t>文件的修改</w:t>
      </w:r>
      <w:bookmarkEnd w:id="71"/>
      <w:bookmarkEnd w:id="72"/>
      <w:bookmarkEnd w:id="73"/>
      <w:bookmarkEnd w:id="74"/>
      <w:bookmarkEnd w:id="75"/>
      <w:bookmarkEnd w:id="76"/>
      <w:bookmarkEnd w:id="77"/>
      <w:bookmarkEnd w:id="78"/>
    </w:p>
    <w:p w14:paraId="231EA52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.1</w:t>
      </w:r>
      <w:r>
        <w:rPr>
          <w:rFonts w:hint="eastAsia"/>
          <w:lang w:eastAsia="zh-CN"/>
        </w:rPr>
        <w:t>采购人</w:t>
      </w:r>
      <w:r>
        <w:rPr>
          <w:rFonts w:hint="eastAsia"/>
        </w:rPr>
        <w:t>或</w:t>
      </w:r>
      <w:r>
        <w:rPr>
          <w:rFonts w:hint="eastAsia"/>
          <w:lang w:eastAsia="zh-CN"/>
        </w:rPr>
        <w:t>采购平台</w:t>
      </w:r>
      <w:r>
        <w:rPr>
          <w:rFonts w:hint="eastAsia"/>
        </w:rPr>
        <w:t>可以因任何原因</w:t>
      </w:r>
      <w:r>
        <w:rPr>
          <w:rFonts w:hint="eastAsia"/>
          <w:lang w:eastAsia="zh-CN"/>
        </w:rPr>
        <w:t>，</w:t>
      </w:r>
      <w:r>
        <w:rPr>
          <w:rFonts w:hint="eastAsia"/>
        </w:rPr>
        <w:t>在</w:t>
      </w:r>
      <w:r>
        <w:rPr>
          <w:rFonts w:hint="eastAsia"/>
          <w:lang w:val="en-US" w:eastAsia="zh-CN"/>
        </w:rPr>
        <w:t>响应文件递交</w:t>
      </w:r>
      <w:r>
        <w:rPr>
          <w:rFonts w:hint="eastAsia"/>
        </w:rPr>
        <w:t>截止期前对</w:t>
      </w:r>
      <w:r>
        <w:rPr>
          <w:rFonts w:hint="eastAsia"/>
          <w:lang w:eastAsia="zh-CN"/>
        </w:rPr>
        <w:t>询比</w:t>
      </w:r>
      <w:r>
        <w:rPr>
          <w:rFonts w:hint="eastAsia"/>
        </w:rPr>
        <w:t>文件进行修改</w:t>
      </w:r>
      <w:r>
        <w:rPr>
          <w:rFonts w:hint="eastAsia"/>
          <w:lang w:eastAsia="zh-CN"/>
        </w:rPr>
        <w:t>，</w:t>
      </w:r>
      <w:r>
        <w:rPr>
          <w:rFonts w:hint="eastAsia"/>
        </w:rPr>
        <w:t>并通知所有获取</w:t>
      </w:r>
      <w:r>
        <w:rPr>
          <w:rFonts w:hint="eastAsia"/>
          <w:lang w:eastAsia="zh-CN"/>
        </w:rPr>
        <w:t>询比</w:t>
      </w:r>
      <w:r>
        <w:rPr>
          <w:rFonts w:hint="eastAsia"/>
        </w:rPr>
        <w:t>文件的</w:t>
      </w:r>
      <w:r>
        <w:rPr>
          <w:rFonts w:hint="eastAsia"/>
          <w:lang w:eastAsia="zh-CN"/>
        </w:rPr>
        <w:t>供应商。</w:t>
      </w:r>
    </w:p>
    <w:p w14:paraId="152CBD4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.2</w:t>
      </w:r>
      <w:r>
        <w:rPr>
          <w:rFonts w:hint="eastAsia"/>
          <w:lang w:eastAsia="zh-CN"/>
        </w:rPr>
        <w:t>询比</w:t>
      </w:r>
      <w:r>
        <w:rPr>
          <w:rFonts w:hint="eastAsia"/>
        </w:rPr>
        <w:t>文件的修改内容将作为</w:t>
      </w:r>
      <w:r>
        <w:rPr>
          <w:rFonts w:hint="eastAsia"/>
          <w:lang w:eastAsia="zh-CN"/>
        </w:rPr>
        <w:t>询比</w:t>
      </w:r>
      <w:r>
        <w:rPr>
          <w:rFonts w:hint="eastAsia"/>
        </w:rPr>
        <w:t>文件的组成部分</w:t>
      </w:r>
      <w:r>
        <w:rPr>
          <w:rFonts w:hint="eastAsia"/>
          <w:lang w:eastAsia="zh-CN"/>
        </w:rPr>
        <w:t>，</w:t>
      </w:r>
      <w:r>
        <w:rPr>
          <w:rFonts w:hint="eastAsia"/>
        </w:rPr>
        <w:t>对</w:t>
      </w:r>
      <w:r>
        <w:rPr>
          <w:rFonts w:hint="eastAsia"/>
          <w:lang w:eastAsia="zh-CN"/>
        </w:rPr>
        <w:t>供应商</w:t>
      </w:r>
      <w:r>
        <w:rPr>
          <w:rFonts w:hint="eastAsia"/>
        </w:rPr>
        <w:t>具有同样约束力</w:t>
      </w:r>
      <w:r>
        <w:rPr>
          <w:rFonts w:hint="eastAsia"/>
          <w:lang w:eastAsia="zh-CN"/>
        </w:rPr>
        <w:t>。</w:t>
      </w:r>
      <w:r>
        <w:rPr>
          <w:rFonts w:hint="eastAsia"/>
        </w:rPr>
        <w:t>当</w:t>
      </w:r>
      <w:r>
        <w:rPr>
          <w:rFonts w:hint="eastAsia"/>
          <w:lang w:eastAsia="zh-CN"/>
        </w:rPr>
        <w:t>询比</w:t>
      </w:r>
      <w:r>
        <w:rPr>
          <w:rFonts w:hint="eastAsia"/>
        </w:rPr>
        <w:t>文件的答疑、澄清、变更、通知或补充等在同一内容的表述上不一致时以最后发出的书面文件为准</w:t>
      </w:r>
      <w:r>
        <w:rPr>
          <w:rFonts w:hint="eastAsia"/>
          <w:lang w:eastAsia="zh-CN"/>
        </w:rPr>
        <w:t>。供应商</w:t>
      </w:r>
      <w:r>
        <w:rPr>
          <w:rFonts w:hint="eastAsia"/>
        </w:rPr>
        <w:t>应主动查询</w:t>
      </w:r>
      <w:r>
        <w:rPr>
          <w:rFonts w:hint="eastAsia"/>
          <w:lang w:eastAsia="zh-CN"/>
        </w:rPr>
        <w:t>。采购人</w:t>
      </w:r>
      <w:r>
        <w:rPr>
          <w:rFonts w:hint="eastAsia"/>
        </w:rPr>
        <w:t>/</w:t>
      </w:r>
      <w:r>
        <w:rPr>
          <w:rFonts w:hint="eastAsia"/>
          <w:lang w:eastAsia="zh-CN"/>
        </w:rPr>
        <w:t>采购平台</w:t>
      </w:r>
      <w:r>
        <w:rPr>
          <w:rFonts w:hint="eastAsia"/>
        </w:rPr>
        <w:t>不承担</w:t>
      </w:r>
      <w:r>
        <w:rPr>
          <w:rFonts w:hint="eastAsia"/>
          <w:lang w:eastAsia="zh-CN"/>
        </w:rPr>
        <w:t>供应商</w:t>
      </w:r>
      <w:r>
        <w:rPr>
          <w:rFonts w:hint="eastAsia"/>
        </w:rPr>
        <w:t>未及时关注相关信息引发的相关责任</w:t>
      </w:r>
      <w:r>
        <w:rPr>
          <w:rFonts w:hint="eastAsia"/>
          <w:lang w:eastAsia="zh-CN"/>
        </w:rPr>
        <w:t>。</w:t>
      </w:r>
    </w:p>
    <w:p w14:paraId="2BC6CF91">
      <w:pPr>
        <w:keepNext w:val="0"/>
        <w:keepLines/>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7</w:t>
      </w:r>
      <w:r>
        <w:rPr>
          <w:rFonts w:hint="eastAsia"/>
        </w:rPr>
        <w:t>.3</w:t>
      </w:r>
      <w:r>
        <w:rPr>
          <w:rFonts w:hint="eastAsia"/>
          <w:lang w:eastAsia="zh-CN"/>
        </w:rPr>
        <w:t>询比</w:t>
      </w:r>
      <w:r>
        <w:rPr>
          <w:rFonts w:hint="eastAsia"/>
        </w:rPr>
        <w:t>文件的修改应考虑给予</w:t>
      </w:r>
      <w:r>
        <w:rPr>
          <w:rFonts w:hint="eastAsia"/>
          <w:lang w:eastAsia="zh-CN"/>
        </w:rPr>
        <w:t>供应商</w:t>
      </w:r>
      <w:r>
        <w:rPr>
          <w:rFonts w:hint="eastAsia"/>
        </w:rPr>
        <w:t>合理的时间制作相应的</w:t>
      </w:r>
      <w:r>
        <w:rPr>
          <w:rFonts w:hint="eastAsia"/>
          <w:lang w:eastAsia="zh-CN"/>
        </w:rPr>
        <w:t>响应文件。采购人</w:t>
      </w:r>
      <w:r>
        <w:rPr>
          <w:rFonts w:hint="eastAsia"/>
        </w:rPr>
        <w:t>/</w:t>
      </w:r>
      <w:r>
        <w:rPr>
          <w:rFonts w:hint="eastAsia"/>
          <w:lang w:val="en-US" w:eastAsia="zh-CN"/>
        </w:rPr>
        <w:t>采购平台</w:t>
      </w:r>
      <w:r>
        <w:rPr>
          <w:rFonts w:hint="eastAsia"/>
        </w:rPr>
        <w:t>可酌情延长</w:t>
      </w:r>
      <w:r>
        <w:rPr>
          <w:rFonts w:hint="eastAsia"/>
          <w:lang w:val="en-US" w:eastAsia="zh-CN"/>
        </w:rPr>
        <w:t>响应文件递交</w:t>
      </w:r>
      <w:r>
        <w:rPr>
          <w:rFonts w:hint="eastAsia"/>
        </w:rPr>
        <w:t>截止日期</w:t>
      </w:r>
      <w:r>
        <w:rPr>
          <w:rFonts w:hint="eastAsia"/>
          <w:lang w:eastAsia="zh-CN"/>
        </w:rPr>
        <w:t>，</w:t>
      </w:r>
      <w:r>
        <w:rPr>
          <w:rFonts w:hint="eastAsia"/>
        </w:rPr>
        <w:t>并通知</w:t>
      </w:r>
      <w:r>
        <w:rPr>
          <w:rFonts w:hint="eastAsia"/>
          <w:lang w:eastAsia="zh-CN"/>
        </w:rPr>
        <w:t>询比</w:t>
      </w:r>
      <w:r>
        <w:rPr>
          <w:rFonts w:hint="eastAsia"/>
        </w:rPr>
        <w:t>文件</w:t>
      </w:r>
      <w:r>
        <w:rPr>
          <w:rFonts w:hint="eastAsia"/>
          <w:lang w:val="en-US" w:eastAsia="zh-CN"/>
        </w:rPr>
        <w:t>获取</w:t>
      </w:r>
      <w:r>
        <w:rPr>
          <w:rFonts w:hint="eastAsia"/>
        </w:rPr>
        <w:t>人</w:t>
      </w:r>
      <w:bookmarkStart w:id="79" w:name="_Toc152042322"/>
      <w:bookmarkStart w:id="80" w:name="_Toc144974514"/>
      <w:bookmarkStart w:id="81" w:name="_Toc246996191"/>
      <w:bookmarkStart w:id="82" w:name="_Toc296602436"/>
      <w:bookmarkStart w:id="83" w:name="_Toc247085705"/>
      <w:bookmarkStart w:id="84" w:name="_Toc246996934"/>
      <w:bookmarkStart w:id="85" w:name="_Toc179632564"/>
      <w:bookmarkStart w:id="86" w:name="_Toc152045546"/>
      <w:r>
        <w:rPr>
          <w:rFonts w:hint="eastAsia"/>
          <w:lang w:eastAsia="zh-CN"/>
        </w:rPr>
        <w:t>。</w:t>
      </w:r>
    </w:p>
    <w:p w14:paraId="32B190AB">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r>
        <w:rPr>
          <w:rFonts w:hint="eastAsia"/>
          <w:lang w:val="en-US" w:eastAsia="zh-CN"/>
        </w:rPr>
        <w:t>三、</w:t>
      </w:r>
      <w:bookmarkEnd w:id="79"/>
      <w:bookmarkEnd w:id="80"/>
      <w:bookmarkEnd w:id="81"/>
      <w:bookmarkEnd w:id="82"/>
      <w:bookmarkEnd w:id="83"/>
      <w:bookmarkEnd w:id="84"/>
      <w:bookmarkEnd w:id="85"/>
      <w:bookmarkEnd w:id="86"/>
      <w:r>
        <w:rPr>
          <w:rFonts w:hint="eastAsia"/>
          <w:lang w:eastAsia="zh-CN"/>
        </w:rPr>
        <w:t>响应文件</w:t>
      </w:r>
    </w:p>
    <w:p w14:paraId="4CC96BA7">
      <w:pPr>
        <w:pStyle w:val="5"/>
        <w:pageBreakBefore w:val="0"/>
        <w:widowControl w:val="0"/>
        <w:kinsoku/>
        <w:wordWrap/>
        <w:overflowPunct/>
        <w:topLinePunct w:val="0"/>
        <w:autoSpaceDE/>
        <w:autoSpaceDN/>
        <w:bidi w:val="0"/>
        <w:adjustRightInd/>
        <w:snapToGrid/>
        <w:spacing w:before="0" w:beforeAutospacing="0" w:line="240" w:lineRule="auto"/>
        <w:textAlignment w:val="auto"/>
        <w:rPr>
          <w:rFonts w:hint="eastAsia"/>
        </w:rPr>
      </w:pPr>
      <w:bookmarkStart w:id="87" w:name="_Toc144974515"/>
      <w:bookmarkStart w:id="88" w:name="_Toc296602437"/>
      <w:bookmarkStart w:id="89" w:name="_Toc179632565"/>
      <w:bookmarkStart w:id="90" w:name="_Toc152045547"/>
      <w:bookmarkStart w:id="91" w:name="_Toc246996192"/>
      <w:bookmarkStart w:id="92" w:name="_Toc152042323"/>
      <w:bookmarkStart w:id="93" w:name="_Toc247085706"/>
      <w:bookmarkStart w:id="94" w:name="_Toc246996935"/>
      <w:r>
        <w:rPr>
          <w:rFonts w:hint="eastAsia"/>
          <w:lang w:val="en-US" w:eastAsia="zh-CN"/>
        </w:rPr>
        <w:t>8.</w:t>
      </w:r>
      <w:r>
        <w:rPr>
          <w:rFonts w:hint="eastAsia"/>
          <w:lang w:eastAsia="zh-CN"/>
        </w:rPr>
        <w:t>响应文件</w:t>
      </w:r>
      <w:r>
        <w:rPr>
          <w:rFonts w:hint="eastAsia"/>
        </w:rPr>
        <w:t>的</w:t>
      </w:r>
      <w:r>
        <w:rPr>
          <w:rFonts w:hint="eastAsia"/>
          <w:lang w:val="en-US" w:eastAsia="zh-CN"/>
        </w:rPr>
        <w:t>构</w:t>
      </w:r>
      <w:r>
        <w:rPr>
          <w:rFonts w:hint="eastAsia"/>
        </w:rPr>
        <w:t>成</w:t>
      </w:r>
      <w:bookmarkEnd w:id="87"/>
      <w:bookmarkEnd w:id="88"/>
      <w:bookmarkEnd w:id="89"/>
      <w:bookmarkEnd w:id="90"/>
      <w:bookmarkEnd w:id="91"/>
      <w:bookmarkEnd w:id="92"/>
      <w:bookmarkEnd w:id="93"/>
      <w:bookmarkEnd w:id="94"/>
    </w:p>
    <w:p w14:paraId="5F708E09">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w:t>
      </w:r>
      <w:r>
        <w:rPr>
          <w:rFonts w:hint="eastAsia"/>
          <w:lang w:val="en-US" w:eastAsia="zh-CN"/>
        </w:rPr>
        <w:t>1</w:t>
      </w:r>
      <w:r>
        <w:rPr>
          <w:rFonts w:hint="eastAsia"/>
          <w:lang w:eastAsia="zh-CN"/>
        </w:rPr>
        <w:t>响应文件</w:t>
      </w:r>
      <w:r>
        <w:rPr>
          <w:rFonts w:hint="eastAsia"/>
        </w:rPr>
        <w:t>的构成</w:t>
      </w:r>
      <w:r>
        <w:rPr>
          <w:rFonts w:hint="eastAsia"/>
          <w:lang w:eastAsia="zh-CN"/>
        </w:rPr>
        <w:t>：</w:t>
      </w:r>
      <w:r>
        <w:rPr>
          <w:rFonts w:hint="eastAsia"/>
          <w:lang w:val="en-US" w:eastAsia="zh-CN"/>
        </w:rPr>
        <w:t>供应商</w:t>
      </w:r>
      <w:r>
        <w:rPr>
          <w:rFonts w:hint="eastAsia"/>
        </w:rPr>
        <w:t>应按照</w:t>
      </w:r>
      <w:r>
        <w:rPr>
          <w:rFonts w:hint="eastAsia"/>
          <w:lang w:eastAsia="zh-CN"/>
        </w:rPr>
        <w:t>响应文件</w:t>
      </w:r>
      <w:r>
        <w:rPr>
          <w:rFonts w:hint="eastAsia"/>
        </w:rPr>
        <w:t>格式的要求装订并连续编写页码</w:t>
      </w:r>
      <w:r>
        <w:rPr>
          <w:rFonts w:hint="eastAsia"/>
          <w:lang w:eastAsia="zh-CN"/>
        </w:rPr>
        <w:t>，</w:t>
      </w:r>
      <w:r>
        <w:rPr>
          <w:rFonts w:hint="eastAsia"/>
        </w:rPr>
        <w:t>认真按照格式填写全部内容</w:t>
      </w:r>
      <w:r>
        <w:rPr>
          <w:rFonts w:hint="eastAsia"/>
          <w:lang w:eastAsia="zh-CN"/>
        </w:rPr>
        <w:t>。</w:t>
      </w:r>
    </w:p>
    <w:p w14:paraId="3E8E5C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注</w:t>
      </w:r>
      <w:r>
        <w:rPr>
          <w:rFonts w:hint="eastAsia"/>
          <w:lang w:eastAsia="zh-CN"/>
        </w:rPr>
        <w:t>：响应文件</w:t>
      </w:r>
      <w:r>
        <w:rPr>
          <w:rFonts w:hint="eastAsia"/>
        </w:rPr>
        <w:t>如未按照本条要求提供相应材料可能导致其</w:t>
      </w:r>
      <w:r>
        <w:rPr>
          <w:rFonts w:hint="eastAsia"/>
          <w:lang w:val="en-US" w:eastAsia="zh-CN"/>
        </w:rPr>
        <w:t>响应</w:t>
      </w:r>
      <w:r>
        <w:rPr>
          <w:rFonts w:hint="eastAsia"/>
        </w:rPr>
        <w:t>被否决</w:t>
      </w:r>
      <w:r>
        <w:rPr>
          <w:rFonts w:hint="eastAsia"/>
          <w:lang w:eastAsia="zh-CN"/>
        </w:rPr>
        <w:t>。</w:t>
      </w:r>
    </w:p>
    <w:p w14:paraId="059F19D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2如</w:t>
      </w:r>
      <w:r>
        <w:rPr>
          <w:rFonts w:hint="eastAsia"/>
          <w:lang w:eastAsia="zh-CN"/>
        </w:rPr>
        <w:t>供应商</w:t>
      </w:r>
      <w:r>
        <w:rPr>
          <w:rFonts w:hint="eastAsia"/>
        </w:rPr>
        <w:t>无详细说明对</w:t>
      </w:r>
      <w:r>
        <w:rPr>
          <w:rFonts w:hint="eastAsia"/>
          <w:lang w:eastAsia="zh-CN"/>
        </w:rPr>
        <w:t>询比</w:t>
      </w:r>
      <w:r>
        <w:rPr>
          <w:rFonts w:hint="eastAsia"/>
        </w:rPr>
        <w:t>文件的商务和技术不响应或者没有填写商务技术偏离表</w:t>
      </w:r>
      <w:r>
        <w:rPr>
          <w:rFonts w:hint="eastAsia"/>
          <w:lang w:eastAsia="zh-CN"/>
        </w:rPr>
        <w:t>，</w:t>
      </w:r>
      <w:r>
        <w:rPr>
          <w:rFonts w:hint="eastAsia"/>
        </w:rPr>
        <w:t>则视为</w:t>
      </w:r>
      <w:r>
        <w:rPr>
          <w:rFonts w:hint="eastAsia"/>
          <w:lang w:eastAsia="zh-CN"/>
        </w:rPr>
        <w:t>供应商</w:t>
      </w:r>
      <w:r>
        <w:rPr>
          <w:rFonts w:hint="eastAsia"/>
        </w:rPr>
        <w:t>默认响应</w:t>
      </w:r>
      <w:r>
        <w:rPr>
          <w:rFonts w:hint="eastAsia"/>
          <w:lang w:eastAsia="zh-CN"/>
        </w:rPr>
        <w:t>询比</w:t>
      </w:r>
      <w:r>
        <w:rPr>
          <w:rFonts w:hint="eastAsia"/>
        </w:rPr>
        <w:t>文件的商务和技术全部要求</w:t>
      </w:r>
      <w:r>
        <w:rPr>
          <w:rFonts w:hint="eastAsia"/>
          <w:lang w:eastAsia="zh-CN"/>
        </w:rPr>
        <w:t>。</w:t>
      </w:r>
    </w:p>
    <w:p w14:paraId="0D42A9F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lang w:eastAsia="zh-CN"/>
        </w:rPr>
        <w:t>.</w:t>
      </w:r>
      <w:r>
        <w:rPr>
          <w:rFonts w:hint="eastAsia"/>
        </w:rPr>
        <w:t>3所提供的全部文件应是真实的、可靠的、在有效期内的</w:t>
      </w:r>
      <w:r>
        <w:rPr>
          <w:rFonts w:hint="eastAsia"/>
          <w:lang w:eastAsia="zh-CN"/>
        </w:rPr>
        <w:t>。</w:t>
      </w:r>
      <w:r>
        <w:rPr>
          <w:rFonts w:hint="eastAsia"/>
        </w:rPr>
        <w:t>如经审查有行为的</w:t>
      </w:r>
      <w:r>
        <w:rPr>
          <w:rFonts w:hint="eastAsia"/>
          <w:lang w:eastAsia="zh-CN"/>
        </w:rPr>
        <w:t>，</w:t>
      </w:r>
      <w:r>
        <w:rPr>
          <w:rFonts w:hint="eastAsia"/>
        </w:rPr>
        <w:t>视其</w:t>
      </w:r>
      <w:r>
        <w:rPr>
          <w:rFonts w:hint="eastAsia"/>
          <w:lang w:eastAsia="zh-CN"/>
        </w:rPr>
        <w:t>响应</w:t>
      </w:r>
      <w:r>
        <w:rPr>
          <w:rFonts w:hint="eastAsia"/>
        </w:rPr>
        <w:t>无效并不予退还</w:t>
      </w:r>
      <w:r>
        <w:rPr>
          <w:rFonts w:hint="eastAsia"/>
          <w:lang w:eastAsia="zh-CN"/>
        </w:rPr>
        <w:t>响应担保。</w:t>
      </w:r>
    </w:p>
    <w:p w14:paraId="4EA026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8</w:t>
      </w:r>
      <w:r>
        <w:rPr>
          <w:rFonts w:hint="eastAsia"/>
        </w:rPr>
        <w:t>.4不接受电话、传真等形式的</w:t>
      </w:r>
      <w:r>
        <w:rPr>
          <w:rFonts w:hint="eastAsia"/>
          <w:lang w:eastAsia="zh-CN"/>
        </w:rPr>
        <w:t>响应，响应文件</w:t>
      </w:r>
      <w:r>
        <w:rPr>
          <w:rFonts w:hint="eastAsia"/>
        </w:rPr>
        <w:t>不退回</w:t>
      </w:r>
      <w:r>
        <w:rPr>
          <w:rFonts w:hint="eastAsia"/>
          <w:lang w:eastAsia="zh-CN"/>
        </w:rPr>
        <w:t>。</w:t>
      </w:r>
    </w:p>
    <w:p w14:paraId="508DE051">
      <w:pPr>
        <w:pStyle w:val="5"/>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Theme="minorEastAsia"/>
          <w:sz w:val="21"/>
          <w:szCs w:val="21"/>
          <w:lang w:eastAsia="zh-CN"/>
        </w:rPr>
      </w:pPr>
      <w:bookmarkStart w:id="95" w:name="_Toc296602438"/>
      <w:bookmarkStart w:id="96" w:name="_Toc246996193"/>
      <w:bookmarkStart w:id="97" w:name="_Toc152045548"/>
      <w:bookmarkStart w:id="98" w:name="_Toc247085707"/>
      <w:bookmarkStart w:id="99" w:name="_Toc144974516"/>
      <w:bookmarkStart w:id="100" w:name="_Toc246996936"/>
      <w:bookmarkStart w:id="101" w:name="_Toc152042324"/>
      <w:bookmarkStart w:id="102" w:name="_Toc179632566"/>
      <w:r>
        <w:rPr>
          <w:rFonts w:hint="eastAsia"/>
          <w:lang w:val="en-US" w:eastAsia="zh-CN"/>
        </w:rPr>
        <w:t>9.</w:t>
      </w:r>
      <w:bookmarkEnd w:id="95"/>
      <w:bookmarkEnd w:id="96"/>
      <w:bookmarkEnd w:id="97"/>
      <w:bookmarkEnd w:id="98"/>
      <w:bookmarkEnd w:id="99"/>
      <w:bookmarkEnd w:id="100"/>
      <w:bookmarkEnd w:id="101"/>
      <w:bookmarkEnd w:id="102"/>
      <w:r>
        <w:rPr>
          <w:rFonts w:hint="eastAsia"/>
          <w:lang w:val="en-US" w:eastAsia="zh-CN"/>
        </w:rPr>
        <w:t>响应价格</w:t>
      </w:r>
    </w:p>
    <w:p w14:paraId="738480A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03" w:name="_Toc144974517"/>
      <w:bookmarkStart w:id="104" w:name="_Toc152045549"/>
      <w:bookmarkStart w:id="105" w:name="_Toc152042325"/>
      <w:bookmarkStart w:id="106" w:name="_Toc179632567"/>
      <w:r>
        <w:rPr>
          <w:rFonts w:hint="eastAsia"/>
          <w:lang w:val="en-US" w:eastAsia="zh-CN"/>
        </w:rPr>
        <w:t>9</w:t>
      </w:r>
      <w:r>
        <w:rPr>
          <w:rFonts w:hint="eastAsia"/>
        </w:rPr>
        <w:t>.1</w:t>
      </w:r>
      <w:r>
        <w:rPr>
          <w:rFonts w:hint="eastAsia"/>
          <w:lang w:val="en-US" w:eastAsia="zh-CN"/>
        </w:rPr>
        <w:t>响应</w:t>
      </w:r>
      <w:r>
        <w:rPr>
          <w:rFonts w:hint="eastAsia"/>
        </w:rPr>
        <w:t>报价为签订合同总价</w:t>
      </w:r>
      <w:r>
        <w:rPr>
          <w:rFonts w:hint="eastAsia"/>
          <w:lang w:eastAsia="zh-CN"/>
        </w:rPr>
        <w:t>，</w:t>
      </w:r>
      <w:r>
        <w:rPr>
          <w:rFonts w:hint="eastAsia"/>
        </w:rPr>
        <w:t>如分项报价中存在缺漏项</w:t>
      </w:r>
      <w:r>
        <w:rPr>
          <w:rFonts w:hint="eastAsia"/>
          <w:lang w:eastAsia="zh-CN"/>
        </w:rPr>
        <w:t>，</w:t>
      </w:r>
      <w:r>
        <w:rPr>
          <w:rFonts w:hint="eastAsia"/>
        </w:rPr>
        <w:t>则视为缺漏项价格已包含在其他分项报价之中</w:t>
      </w:r>
      <w:r>
        <w:rPr>
          <w:rFonts w:hint="eastAsia"/>
          <w:lang w:eastAsia="zh-CN"/>
        </w:rPr>
        <w:t>。供应商</w:t>
      </w:r>
      <w:r>
        <w:rPr>
          <w:rFonts w:hint="eastAsia"/>
        </w:rPr>
        <w:t>不接受此种修正</w:t>
      </w:r>
      <w:r>
        <w:rPr>
          <w:rFonts w:hint="eastAsia"/>
          <w:lang w:eastAsia="zh-CN"/>
        </w:rPr>
        <w:t>，评审委员会</w:t>
      </w:r>
      <w:r>
        <w:rPr>
          <w:rFonts w:hint="eastAsia"/>
        </w:rPr>
        <w:t>有权否决其</w:t>
      </w:r>
      <w:r>
        <w:rPr>
          <w:rFonts w:hint="eastAsia"/>
          <w:lang w:eastAsia="zh-CN"/>
        </w:rPr>
        <w:t>响应（</w:t>
      </w:r>
      <w:r>
        <w:rPr>
          <w:rFonts w:hint="eastAsia"/>
        </w:rPr>
        <w:t>免费赠送部分除外</w:t>
      </w:r>
      <w:r>
        <w:rPr>
          <w:rFonts w:hint="eastAsia"/>
          <w:lang w:eastAsia="zh-CN"/>
        </w:rPr>
        <w:t>）。</w:t>
      </w:r>
    </w:p>
    <w:p w14:paraId="3BE99FF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.2</w:t>
      </w:r>
      <w:r>
        <w:rPr>
          <w:rFonts w:hint="eastAsia"/>
          <w:lang w:eastAsia="zh-CN"/>
        </w:rPr>
        <w:t>供应商</w:t>
      </w:r>
      <w:r>
        <w:rPr>
          <w:rFonts w:hint="eastAsia"/>
        </w:rPr>
        <w:t>应按照</w:t>
      </w:r>
      <w:r>
        <w:rPr>
          <w:rFonts w:hint="eastAsia"/>
          <w:lang w:eastAsia="zh-CN"/>
        </w:rPr>
        <w:t>询比</w:t>
      </w:r>
      <w:r>
        <w:rPr>
          <w:rFonts w:hint="eastAsia"/>
        </w:rPr>
        <w:t>文件规定的商务、合同和技术责任进行报价</w:t>
      </w:r>
      <w:r>
        <w:rPr>
          <w:rFonts w:hint="eastAsia"/>
          <w:lang w:eastAsia="zh-CN"/>
        </w:rPr>
        <w:t>。</w:t>
      </w:r>
      <w:r>
        <w:rPr>
          <w:rFonts w:hint="eastAsia"/>
        </w:rPr>
        <w:t>如</w:t>
      </w:r>
      <w:r>
        <w:rPr>
          <w:rFonts w:hint="eastAsia"/>
          <w:lang w:eastAsia="zh-CN"/>
        </w:rPr>
        <w:t>响应</w:t>
      </w:r>
      <w:r>
        <w:rPr>
          <w:rFonts w:hint="eastAsia"/>
        </w:rPr>
        <w:t>作出商务和技术的偏离</w:t>
      </w:r>
      <w:r>
        <w:rPr>
          <w:rFonts w:hint="eastAsia"/>
          <w:lang w:eastAsia="zh-CN"/>
        </w:rPr>
        <w:t>，</w:t>
      </w:r>
      <w:r>
        <w:rPr>
          <w:rFonts w:hint="eastAsia"/>
        </w:rPr>
        <w:t>应在相应偏离表中列出</w:t>
      </w:r>
      <w:r>
        <w:rPr>
          <w:rFonts w:hint="eastAsia"/>
          <w:lang w:eastAsia="zh-CN"/>
        </w:rPr>
        <w:t>，</w:t>
      </w:r>
      <w:r>
        <w:rPr>
          <w:rFonts w:hint="eastAsia"/>
        </w:rPr>
        <w:t>并提供由于偏离所引起的价格差异</w:t>
      </w:r>
      <w:r>
        <w:rPr>
          <w:rFonts w:hint="eastAsia"/>
          <w:lang w:eastAsia="zh-CN"/>
        </w:rPr>
        <w:t>。</w:t>
      </w:r>
      <w:r>
        <w:rPr>
          <w:rFonts w:hint="eastAsia"/>
        </w:rPr>
        <w:t>不提供商务和技术偏离表的</w:t>
      </w:r>
      <w:r>
        <w:rPr>
          <w:rFonts w:hint="eastAsia"/>
          <w:lang w:eastAsia="zh-CN"/>
        </w:rPr>
        <w:t>，</w:t>
      </w:r>
      <w:r>
        <w:rPr>
          <w:rFonts w:hint="eastAsia"/>
        </w:rPr>
        <w:t>视为全部满足本</w:t>
      </w:r>
      <w:r>
        <w:rPr>
          <w:rFonts w:hint="eastAsia"/>
          <w:lang w:eastAsia="zh-CN"/>
        </w:rPr>
        <w:t>询比</w:t>
      </w:r>
      <w:r>
        <w:rPr>
          <w:rFonts w:hint="eastAsia"/>
        </w:rPr>
        <w:t>文件的要求</w:t>
      </w:r>
      <w:r>
        <w:rPr>
          <w:rFonts w:hint="eastAsia"/>
          <w:lang w:eastAsia="zh-CN"/>
        </w:rPr>
        <w:t>。</w:t>
      </w:r>
    </w:p>
    <w:p w14:paraId="5146AEF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.3</w:t>
      </w:r>
      <w:r>
        <w:rPr>
          <w:rFonts w:hint="eastAsia"/>
          <w:lang w:eastAsia="zh-CN"/>
        </w:rPr>
        <w:t>供应商</w:t>
      </w:r>
      <w:r>
        <w:rPr>
          <w:rFonts w:hint="eastAsia"/>
        </w:rPr>
        <w:t>所报的价格在合同执行过程中是固定的</w:t>
      </w:r>
      <w:r>
        <w:rPr>
          <w:rFonts w:hint="eastAsia"/>
          <w:lang w:eastAsia="zh-CN"/>
        </w:rPr>
        <w:t>，</w:t>
      </w:r>
      <w:r>
        <w:rPr>
          <w:rFonts w:hint="eastAsia"/>
        </w:rPr>
        <w:t>不得以任何理由予以变更</w:t>
      </w:r>
      <w:r>
        <w:rPr>
          <w:rFonts w:hint="eastAsia"/>
          <w:lang w:eastAsia="zh-CN"/>
        </w:rPr>
        <w:t>。</w:t>
      </w:r>
    </w:p>
    <w:p w14:paraId="0F87DA9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9</w:t>
      </w:r>
      <w:r>
        <w:rPr>
          <w:rFonts w:hint="eastAsia"/>
        </w:rPr>
        <w:t>.</w:t>
      </w:r>
      <w:r>
        <w:rPr>
          <w:rFonts w:hint="eastAsia"/>
          <w:lang w:val="en-US" w:eastAsia="zh-CN"/>
        </w:rPr>
        <w:t>4</w:t>
      </w:r>
      <w:r>
        <w:rPr>
          <w:rFonts w:hint="eastAsia"/>
        </w:rPr>
        <w:t>最低报价不能作为</w:t>
      </w:r>
      <w:r>
        <w:rPr>
          <w:rFonts w:hint="eastAsia"/>
          <w:lang w:val="en-US" w:eastAsia="zh-CN"/>
        </w:rPr>
        <w:t>成交</w:t>
      </w:r>
      <w:r>
        <w:rPr>
          <w:rFonts w:hint="eastAsia"/>
        </w:rPr>
        <w:t>的保证</w:t>
      </w:r>
      <w:r>
        <w:rPr>
          <w:rFonts w:hint="eastAsia"/>
          <w:lang w:eastAsia="zh-CN"/>
        </w:rPr>
        <w:t>。</w:t>
      </w:r>
    </w:p>
    <w:p w14:paraId="634ED035">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eastAsia="zh-CN"/>
        </w:rPr>
      </w:pPr>
      <w:bookmarkStart w:id="107" w:name="_Toc296602439"/>
      <w:bookmarkStart w:id="108" w:name="_Toc247085708"/>
      <w:bookmarkStart w:id="109" w:name="_Toc246996937"/>
      <w:bookmarkStart w:id="110" w:name="_Toc246996194"/>
      <w:r>
        <w:rPr>
          <w:rFonts w:hint="eastAsia"/>
          <w:lang w:val="en-US" w:eastAsia="zh-CN"/>
        </w:rPr>
        <w:t>10.</w:t>
      </w:r>
      <w:bookmarkEnd w:id="103"/>
      <w:bookmarkEnd w:id="104"/>
      <w:bookmarkEnd w:id="105"/>
      <w:bookmarkEnd w:id="106"/>
      <w:bookmarkEnd w:id="107"/>
      <w:bookmarkEnd w:id="108"/>
      <w:bookmarkEnd w:id="109"/>
      <w:bookmarkEnd w:id="110"/>
      <w:r>
        <w:rPr>
          <w:rFonts w:hint="eastAsia"/>
          <w:lang w:val="en-US" w:eastAsia="zh-CN"/>
        </w:rPr>
        <w:t>响应担保</w:t>
      </w:r>
    </w:p>
    <w:p w14:paraId="725EFC7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.1 </w:t>
      </w:r>
      <w:r>
        <w:rPr>
          <w:rFonts w:hint="eastAsia"/>
          <w:lang w:eastAsia="zh-CN"/>
        </w:rPr>
        <w:t>供应商</w:t>
      </w:r>
      <w:r>
        <w:rPr>
          <w:rFonts w:hint="eastAsia"/>
        </w:rPr>
        <w:t>应按照</w:t>
      </w:r>
      <w:r>
        <w:rPr>
          <w:rFonts w:hint="eastAsia"/>
          <w:lang w:eastAsia="zh-CN"/>
        </w:rPr>
        <w:t>询比</w:t>
      </w:r>
      <w:r>
        <w:rPr>
          <w:rFonts w:hint="eastAsia"/>
        </w:rPr>
        <w:t>文件的相关规定提交</w:t>
      </w:r>
      <w:r>
        <w:rPr>
          <w:rFonts w:hint="eastAsia"/>
          <w:lang w:eastAsia="zh-CN"/>
        </w:rPr>
        <w:t>响应担保，</w:t>
      </w:r>
      <w:r>
        <w:rPr>
          <w:rFonts w:hint="eastAsia"/>
        </w:rPr>
        <w:t>并作为其</w:t>
      </w:r>
      <w:r>
        <w:rPr>
          <w:rFonts w:hint="eastAsia"/>
          <w:lang w:eastAsia="zh-CN"/>
        </w:rPr>
        <w:t>响应文件</w:t>
      </w:r>
      <w:r>
        <w:rPr>
          <w:rFonts w:hint="eastAsia"/>
        </w:rPr>
        <w:t>的组成部分</w:t>
      </w:r>
      <w:r>
        <w:rPr>
          <w:rFonts w:hint="eastAsia"/>
          <w:lang w:eastAsia="zh-CN"/>
        </w:rPr>
        <w:t>。</w:t>
      </w:r>
    </w:p>
    <w:p w14:paraId="0DC8A56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 xml:space="preserve">.2 </w:t>
      </w:r>
      <w:r>
        <w:rPr>
          <w:rFonts w:hint="eastAsia"/>
          <w:lang w:eastAsia="zh-CN"/>
        </w:rPr>
        <w:t>供应商</w:t>
      </w:r>
      <w:r>
        <w:rPr>
          <w:rFonts w:hint="eastAsia"/>
        </w:rPr>
        <w:t>以现金方式提交</w:t>
      </w:r>
      <w:r>
        <w:rPr>
          <w:rFonts w:hint="eastAsia"/>
          <w:lang w:eastAsia="zh-CN"/>
        </w:rPr>
        <w:t>响应担保</w:t>
      </w:r>
      <w:r>
        <w:rPr>
          <w:rFonts w:hint="eastAsia"/>
        </w:rPr>
        <w:t>的</w:t>
      </w:r>
      <w:r>
        <w:rPr>
          <w:rFonts w:hint="eastAsia"/>
          <w:lang w:eastAsia="zh-CN"/>
        </w:rPr>
        <w:t>，</w:t>
      </w:r>
      <w:r>
        <w:rPr>
          <w:rFonts w:hint="eastAsia"/>
        </w:rPr>
        <w:t>须从</w:t>
      </w:r>
      <w:r>
        <w:rPr>
          <w:rFonts w:hint="eastAsia"/>
          <w:lang w:eastAsia="zh-CN"/>
        </w:rPr>
        <w:t>供应商</w:t>
      </w:r>
      <w:r>
        <w:rPr>
          <w:rFonts w:hint="eastAsia"/>
        </w:rPr>
        <w:t>本单位账户汇出，不接受其他单位或个人代缴的</w:t>
      </w:r>
      <w:r>
        <w:rPr>
          <w:rFonts w:hint="eastAsia"/>
          <w:lang w:eastAsia="zh-CN"/>
        </w:rPr>
        <w:t>响应担保。</w:t>
      </w:r>
    </w:p>
    <w:p w14:paraId="54158B3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.3 未按照</w:t>
      </w:r>
      <w:r>
        <w:rPr>
          <w:rFonts w:hint="eastAsia"/>
          <w:lang w:eastAsia="zh-CN"/>
        </w:rPr>
        <w:t>询比</w:t>
      </w:r>
      <w:r>
        <w:rPr>
          <w:rFonts w:hint="eastAsia"/>
        </w:rPr>
        <w:t>文件的规定提交</w:t>
      </w:r>
      <w:r>
        <w:rPr>
          <w:rFonts w:hint="eastAsia"/>
          <w:lang w:eastAsia="zh-CN"/>
        </w:rPr>
        <w:t>响应担保</w:t>
      </w:r>
      <w:r>
        <w:rPr>
          <w:rFonts w:hint="eastAsia"/>
        </w:rPr>
        <w:t>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4954F6A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.4</w:t>
      </w:r>
      <w:r>
        <w:rPr>
          <w:rFonts w:hint="eastAsia"/>
          <w:lang w:eastAsia="zh-CN"/>
        </w:rPr>
        <w:t>供应商</w:t>
      </w:r>
      <w:r>
        <w:rPr>
          <w:rFonts w:hint="eastAsia"/>
        </w:rPr>
        <w:t>以现金方式提交的</w:t>
      </w:r>
      <w:r>
        <w:rPr>
          <w:rFonts w:hint="eastAsia"/>
          <w:lang w:eastAsia="zh-CN"/>
        </w:rPr>
        <w:t>响应担保</w:t>
      </w:r>
      <w:r>
        <w:rPr>
          <w:rFonts w:hint="eastAsia"/>
        </w:rPr>
        <w:t>将一律按电汇或转账方式退还至</w:t>
      </w:r>
      <w:r>
        <w:rPr>
          <w:rFonts w:hint="eastAsia"/>
          <w:lang w:eastAsia="zh-CN"/>
        </w:rPr>
        <w:t>供应商</w:t>
      </w:r>
      <w:r>
        <w:rPr>
          <w:rFonts w:hint="eastAsia"/>
        </w:rPr>
        <w:t>单位账户，不退至个人，不退纸币</w:t>
      </w:r>
      <w:r>
        <w:rPr>
          <w:rFonts w:hint="eastAsia"/>
          <w:lang w:eastAsia="zh-CN"/>
        </w:rPr>
        <w:t>。</w:t>
      </w:r>
    </w:p>
    <w:p w14:paraId="3D3FD7C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10</w:t>
      </w:r>
      <w:r>
        <w:rPr>
          <w:rFonts w:hint="eastAsia"/>
        </w:rPr>
        <w:t>.5下列任何情况发生时</w:t>
      </w:r>
      <w:r>
        <w:rPr>
          <w:rFonts w:hint="eastAsia"/>
          <w:lang w:eastAsia="zh-CN"/>
        </w:rPr>
        <w:t>，响应</w:t>
      </w:r>
      <w:r>
        <w:rPr>
          <w:rFonts w:hint="eastAsia"/>
          <w:lang w:val="en-US" w:eastAsia="zh-CN"/>
        </w:rPr>
        <w:t>保证金</w:t>
      </w:r>
      <w:r>
        <w:rPr>
          <w:rFonts w:hint="eastAsia"/>
        </w:rPr>
        <w:t>将不予退还</w:t>
      </w:r>
      <w:r>
        <w:rPr>
          <w:rFonts w:hint="eastAsia"/>
          <w:lang w:eastAsia="zh-CN"/>
        </w:rPr>
        <w:t>：</w:t>
      </w:r>
    </w:p>
    <w:p w14:paraId="255E78A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1</w:t>
      </w:r>
      <w:r>
        <w:rPr>
          <w:rFonts w:hint="eastAsia"/>
          <w:lang w:eastAsia="zh-CN"/>
        </w:rPr>
        <w:t>）供应商</w:t>
      </w:r>
      <w:r>
        <w:rPr>
          <w:rFonts w:hint="eastAsia"/>
        </w:rPr>
        <w:t>在</w:t>
      </w:r>
      <w:r>
        <w:rPr>
          <w:rFonts w:hint="eastAsia"/>
          <w:lang w:val="en-US" w:eastAsia="zh-CN"/>
        </w:rPr>
        <w:t>响应</w:t>
      </w:r>
      <w:r>
        <w:rPr>
          <w:rFonts w:hint="eastAsia"/>
        </w:rPr>
        <w:t>有效期内撤销其</w:t>
      </w:r>
      <w:r>
        <w:rPr>
          <w:rFonts w:hint="eastAsia"/>
          <w:lang w:eastAsia="zh-CN"/>
        </w:rPr>
        <w:t>响应；</w:t>
      </w:r>
    </w:p>
    <w:p w14:paraId="054349D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2</w:t>
      </w:r>
      <w:r>
        <w:rPr>
          <w:rFonts w:hint="eastAsia"/>
          <w:lang w:eastAsia="zh-CN"/>
        </w:rPr>
        <w:t>）成交人</w:t>
      </w:r>
      <w:r>
        <w:rPr>
          <w:rFonts w:hint="eastAsia"/>
        </w:rPr>
        <w:t>未能在规定的时间内签署合同</w:t>
      </w:r>
      <w:r>
        <w:rPr>
          <w:rFonts w:hint="eastAsia"/>
          <w:lang w:eastAsia="zh-CN"/>
        </w:rPr>
        <w:t>；</w:t>
      </w:r>
    </w:p>
    <w:p w14:paraId="6256F08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未能在规定的时间内提供履约担保</w:t>
      </w:r>
      <w:r>
        <w:rPr>
          <w:rFonts w:hint="eastAsia"/>
          <w:lang w:eastAsia="zh-CN"/>
        </w:rPr>
        <w:t>；</w:t>
      </w:r>
    </w:p>
    <w:p w14:paraId="5B49B94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4</w:t>
      </w:r>
      <w:r>
        <w:rPr>
          <w:rFonts w:hint="eastAsia"/>
          <w:lang w:eastAsia="zh-CN"/>
        </w:rPr>
        <w:t>）供应商</w:t>
      </w:r>
      <w:r>
        <w:rPr>
          <w:rFonts w:hint="eastAsia"/>
        </w:rPr>
        <w:t>在</w:t>
      </w:r>
      <w:r>
        <w:rPr>
          <w:rFonts w:hint="eastAsia"/>
          <w:lang w:eastAsia="zh-CN"/>
        </w:rPr>
        <w:t>响应文件</w:t>
      </w:r>
      <w:r>
        <w:rPr>
          <w:rFonts w:hint="eastAsia"/>
        </w:rPr>
        <w:t>中提供虚假材料或有串标、围标等恶意行为的</w:t>
      </w:r>
      <w:r>
        <w:rPr>
          <w:rFonts w:hint="eastAsia"/>
          <w:lang w:eastAsia="zh-CN"/>
        </w:rPr>
        <w:t>；</w:t>
      </w:r>
    </w:p>
    <w:p w14:paraId="734F0AC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w:t>
      </w:r>
      <w:r>
        <w:rPr>
          <w:rFonts w:hint="eastAsia"/>
          <w:lang w:val="en-US" w:eastAsia="zh-CN"/>
        </w:rPr>
        <w:t>5</w:t>
      </w:r>
      <w:r>
        <w:rPr>
          <w:rFonts w:hint="eastAsia"/>
          <w:lang w:eastAsia="zh-CN"/>
        </w:rPr>
        <w:t>）</w:t>
      </w:r>
      <w:r>
        <w:rPr>
          <w:rFonts w:hint="eastAsia"/>
        </w:rPr>
        <w:t>法律法规规定的其他不予退还的情形</w:t>
      </w:r>
      <w:r>
        <w:rPr>
          <w:rFonts w:hint="eastAsia"/>
          <w:lang w:eastAsia="zh-CN"/>
        </w:rPr>
        <w:t>。</w:t>
      </w:r>
    </w:p>
    <w:p w14:paraId="0711DC4F">
      <w:pPr>
        <w:pStyle w:val="4"/>
        <w:pageBreakBefore w:val="0"/>
        <w:widowControl w:val="0"/>
        <w:kinsoku/>
        <w:wordWrap/>
        <w:overflowPunct/>
        <w:topLinePunct w:val="0"/>
        <w:autoSpaceDE/>
        <w:autoSpaceDN/>
        <w:bidi w:val="0"/>
        <w:adjustRightInd/>
        <w:snapToGrid/>
        <w:spacing w:line="240" w:lineRule="auto"/>
        <w:textAlignment w:val="auto"/>
        <w:rPr>
          <w:rFonts w:hint="eastAsia"/>
        </w:rPr>
      </w:pPr>
      <w:bookmarkStart w:id="111" w:name="_Toc144974523"/>
      <w:bookmarkStart w:id="112" w:name="_Toc179632573"/>
      <w:bookmarkStart w:id="113" w:name="_Toc247085713"/>
      <w:bookmarkStart w:id="114" w:name="_Toc296602443"/>
      <w:bookmarkStart w:id="115" w:name="_Toc152042331"/>
      <w:bookmarkStart w:id="116" w:name="_Toc152045555"/>
      <w:bookmarkStart w:id="117" w:name="_Toc246996942"/>
      <w:bookmarkStart w:id="118" w:name="_Toc246996199"/>
      <w:r>
        <w:rPr>
          <w:rFonts w:hint="eastAsia"/>
          <w:lang w:val="en-US" w:eastAsia="zh-CN"/>
        </w:rPr>
        <w:t>四</w:t>
      </w:r>
      <w:bookmarkEnd w:id="111"/>
      <w:bookmarkEnd w:id="112"/>
      <w:bookmarkEnd w:id="113"/>
      <w:bookmarkEnd w:id="114"/>
      <w:bookmarkEnd w:id="115"/>
      <w:bookmarkEnd w:id="116"/>
      <w:bookmarkEnd w:id="117"/>
      <w:bookmarkEnd w:id="118"/>
      <w:r>
        <w:rPr>
          <w:rFonts w:hint="eastAsia"/>
          <w:lang w:eastAsia="zh-CN"/>
        </w:rPr>
        <w:t>、响应文件</w:t>
      </w:r>
      <w:r>
        <w:rPr>
          <w:rFonts w:hint="eastAsia"/>
        </w:rPr>
        <w:t>的提交</w:t>
      </w:r>
    </w:p>
    <w:p w14:paraId="3D4AA652">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19" w:name="_Toc247085714"/>
      <w:bookmarkStart w:id="120" w:name="_Toc296602444"/>
      <w:bookmarkStart w:id="121" w:name="_Toc246996943"/>
      <w:bookmarkStart w:id="122" w:name="_Toc152045556"/>
      <w:bookmarkStart w:id="123" w:name="_Toc152042332"/>
      <w:bookmarkStart w:id="124" w:name="_Toc144974524"/>
      <w:bookmarkStart w:id="125" w:name="_Toc246996200"/>
      <w:bookmarkStart w:id="126" w:name="_Toc179632574"/>
      <w:r>
        <w:rPr>
          <w:rFonts w:hint="eastAsia"/>
          <w:lang w:val="en-US" w:eastAsia="zh-CN"/>
        </w:rPr>
        <w:t>11.</w:t>
      </w:r>
      <w:bookmarkEnd w:id="119"/>
      <w:bookmarkEnd w:id="120"/>
      <w:bookmarkEnd w:id="121"/>
      <w:bookmarkEnd w:id="122"/>
      <w:bookmarkEnd w:id="123"/>
      <w:bookmarkEnd w:id="124"/>
      <w:bookmarkEnd w:id="125"/>
      <w:bookmarkEnd w:id="126"/>
      <w:r>
        <w:rPr>
          <w:rFonts w:hint="eastAsia"/>
          <w:lang w:eastAsia="zh-CN"/>
        </w:rPr>
        <w:t>响应文件</w:t>
      </w:r>
      <w:r>
        <w:rPr>
          <w:rFonts w:hint="eastAsia"/>
        </w:rPr>
        <w:t>的密封和标识</w:t>
      </w:r>
    </w:p>
    <w:p w14:paraId="50F91DD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bookmarkStart w:id="127" w:name="_Toc144974525"/>
      <w:bookmarkStart w:id="128" w:name="_Toc152042333"/>
      <w:bookmarkStart w:id="129" w:name="_Toc246996944"/>
      <w:bookmarkStart w:id="130" w:name="_Toc152045557"/>
      <w:bookmarkStart w:id="131" w:name="_Toc247085715"/>
      <w:bookmarkStart w:id="132" w:name="_Toc246996201"/>
      <w:bookmarkStart w:id="133" w:name="_Toc179632575"/>
      <w:r>
        <w:rPr>
          <w:rFonts w:hint="eastAsia"/>
        </w:rPr>
        <w:t>1</w:t>
      </w:r>
      <w:r>
        <w:rPr>
          <w:rFonts w:hint="eastAsia"/>
          <w:lang w:val="en-US" w:eastAsia="zh-CN"/>
        </w:rPr>
        <w:t>1</w:t>
      </w:r>
      <w:r>
        <w:rPr>
          <w:rFonts w:hint="eastAsia"/>
        </w:rPr>
        <w:t>.1</w:t>
      </w:r>
      <w:r>
        <w:rPr>
          <w:rFonts w:hint="eastAsia"/>
          <w:lang w:eastAsia="zh-CN"/>
        </w:rPr>
        <w:t>响应文件</w:t>
      </w:r>
      <w:r>
        <w:rPr>
          <w:rFonts w:hint="eastAsia"/>
        </w:rPr>
        <w:t>正本和所有的副本须密封装在包装中</w:t>
      </w:r>
      <w:r>
        <w:rPr>
          <w:rFonts w:hint="eastAsia"/>
          <w:lang w:eastAsia="zh-CN"/>
        </w:rPr>
        <w:t>。</w:t>
      </w:r>
      <w:r>
        <w:rPr>
          <w:rFonts w:hint="eastAsia"/>
        </w:rPr>
        <w:t>若项目分包</w:t>
      </w:r>
      <w:r>
        <w:rPr>
          <w:rFonts w:hint="eastAsia"/>
          <w:lang w:eastAsia="zh-CN"/>
        </w:rPr>
        <w:t>，供应商</w:t>
      </w:r>
      <w:r>
        <w:rPr>
          <w:rFonts w:hint="eastAsia"/>
        </w:rPr>
        <w:t>参加多个包号</w:t>
      </w:r>
      <w:r>
        <w:rPr>
          <w:rFonts w:hint="eastAsia"/>
          <w:lang w:eastAsia="zh-CN"/>
        </w:rPr>
        <w:t>响应</w:t>
      </w:r>
      <w:r>
        <w:rPr>
          <w:rFonts w:hint="eastAsia"/>
        </w:rPr>
        <w:t>的</w:t>
      </w:r>
      <w:r>
        <w:rPr>
          <w:rFonts w:hint="eastAsia"/>
          <w:lang w:eastAsia="zh-CN"/>
        </w:rPr>
        <w:t>，响应文件</w:t>
      </w:r>
      <w:r>
        <w:rPr>
          <w:rFonts w:hint="eastAsia"/>
        </w:rPr>
        <w:t>按包号分别密封和标示</w:t>
      </w:r>
      <w:r>
        <w:rPr>
          <w:rFonts w:hint="eastAsia"/>
          <w:lang w:eastAsia="zh-CN"/>
        </w:rPr>
        <w:t>。</w:t>
      </w:r>
    </w:p>
    <w:p w14:paraId="6793255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11.2</w:t>
      </w:r>
      <w:r>
        <w:rPr>
          <w:rFonts w:hint="eastAsia"/>
        </w:rPr>
        <w:t>如果包装未按规定标记并密封</w:t>
      </w:r>
      <w:r>
        <w:rPr>
          <w:rFonts w:hint="eastAsia"/>
          <w:lang w:eastAsia="zh-CN"/>
        </w:rPr>
        <w:t>，采购人</w:t>
      </w:r>
      <w:r>
        <w:rPr>
          <w:rFonts w:hint="eastAsia"/>
        </w:rPr>
        <w:t>或</w:t>
      </w:r>
      <w:r>
        <w:rPr>
          <w:rFonts w:hint="eastAsia"/>
          <w:lang w:val="en-US" w:eastAsia="zh-CN"/>
        </w:rPr>
        <w:t>采购平台</w:t>
      </w:r>
      <w:r>
        <w:rPr>
          <w:rFonts w:hint="eastAsia"/>
        </w:rPr>
        <w:t>将不承担错放或</w:t>
      </w:r>
      <w:r>
        <w:rPr>
          <w:rFonts w:hint="eastAsia"/>
          <w:lang w:val="en-US" w:eastAsia="zh-CN"/>
        </w:rPr>
        <w:t>提前启封的责任。</w:t>
      </w:r>
    </w:p>
    <w:bookmarkEnd w:id="127"/>
    <w:bookmarkEnd w:id="128"/>
    <w:bookmarkEnd w:id="129"/>
    <w:bookmarkEnd w:id="130"/>
    <w:bookmarkEnd w:id="131"/>
    <w:bookmarkEnd w:id="132"/>
    <w:bookmarkEnd w:id="133"/>
    <w:p w14:paraId="1351CBBB">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12.</w:t>
      </w:r>
      <w:r>
        <w:rPr>
          <w:rFonts w:hint="eastAsia"/>
        </w:rPr>
        <w:t>提交</w:t>
      </w:r>
      <w:r>
        <w:rPr>
          <w:rFonts w:hint="eastAsia"/>
          <w:lang w:eastAsia="zh-CN"/>
        </w:rPr>
        <w:t>响应文件</w:t>
      </w:r>
      <w:r>
        <w:rPr>
          <w:rFonts w:hint="eastAsia"/>
        </w:rPr>
        <w:t>的截止日期</w:t>
      </w:r>
    </w:p>
    <w:p w14:paraId="7F2A9B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.1</w:t>
      </w:r>
      <w:r>
        <w:rPr>
          <w:rFonts w:hint="eastAsia"/>
          <w:lang w:eastAsia="zh-CN"/>
        </w:rPr>
        <w:t>响应文件</w:t>
      </w:r>
      <w:r>
        <w:rPr>
          <w:rFonts w:hint="eastAsia"/>
        </w:rPr>
        <w:t>应于规定的</w:t>
      </w:r>
      <w:r>
        <w:rPr>
          <w:rFonts w:hint="eastAsia"/>
          <w:lang w:eastAsia="zh-CN"/>
        </w:rPr>
        <w:t>响应</w:t>
      </w:r>
      <w:r>
        <w:rPr>
          <w:rFonts w:hint="eastAsia"/>
          <w:lang w:val="en-US" w:eastAsia="zh-CN"/>
        </w:rPr>
        <w:t>文件递交</w:t>
      </w:r>
      <w:r>
        <w:rPr>
          <w:rFonts w:hint="eastAsia"/>
        </w:rPr>
        <w:t>截止日期之前送达规定的地点</w:t>
      </w:r>
      <w:r>
        <w:rPr>
          <w:rFonts w:hint="eastAsia"/>
          <w:lang w:eastAsia="zh-CN"/>
        </w:rPr>
        <w:t>。</w:t>
      </w:r>
    </w:p>
    <w:p w14:paraId="0AA22CB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2</w:t>
      </w:r>
      <w:r>
        <w:rPr>
          <w:rFonts w:hint="eastAsia"/>
        </w:rPr>
        <w:t>.2</w:t>
      </w:r>
      <w:r>
        <w:rPr>
          <w:rFonts w:hint="eastAsia"/>
          <w:lang w:eastAsia="zh-CN"/>
        </w:rPr>
        <w:t>采购人</w:t>
      </w:r>
      <w:r>
        <w:rPr>
          <w:rFonts w:hint="eastAsia"/>
        </w:rPr>
        <w:t>和</w:t>
      </w:r>
      <w:r>
        <w:rPr>
          <w:rFonts w:hint="eastAsia"/>
          <w:lang w:eastAsia="zh-CN"/>
        </w:rPr>
        <w:t>采购平台</w:t>
      </w:r>
      <w:r>
        <w:rPr>
          <w:rFonts w:hint="eastAsia"/>
        </w:rPr>
        <w:t>可以依照法律规定延长</w:t>
      </w:r>
      <w:r>
        <w:rPr>
          <w:rFonts w:hint="eastAsia"/>
          <w:lang w:eastAsia="zh-CN"/>
        </w:rPr>
        <w:t>响应</w:t>
      </w:r>
      <w:r>
        <w:rPr>
          <w:rFonts w:hint="eastAsia"/>
          <w:lang w:val="en-US" w:eastAsia="zh-CN"/>
        </w:rPr>
        <w:t>文件递交</w:t>
      </w:r>
      <w:r>
        <w:rPr>
          <w:rFonts w:hint="eastAsia"/>
        </w:rPr>
        <w:t>截止期</w:t>
      </w:r>
      <w:r>
        <w:rPr>
          <w:rFonts w:hint="eastAsia"/>
          <w:lang w:eastAsia="zh-CN"/>
        </w:rPr>
        <w:t>。</w:t>
      </w:r>
      <w:r>
        <w:rPr>
          <w:rFonts w:hint="eastAsia"/>
        </w:rPr>
        <w:t>在此情况下</w:t>
      </w:r>
      <w:r>
        <w:rPr>
          <w:rFonts w:hint="eastAsia"/>
          <w:lang w:eastAsia="zh-CN"/>
        </w:rPr>
        <w:t>采购平台</w:t>
      </w:r>
      <w:r>
        <w:rPr>
          <w:rFonts w:hint="eastAsia"/>
        </w:rPr>
        <w:t>和</w:t>
      </w:r>
      <w:r>
        <w:rPr>
          <w:rFonts w:hint="eastAsia"/>
          <w:lang w:eastAsia="zh-CN"/>
        </w:rPr>
        <w:t>供应商</w:t>
      </w:r>
      <w:r>
        <w:rPr>
          <w:rFonts w:hint="eastAsia"/>
        </w:rPr>
        <w:t>受</w:t>
      </w:r>
      <w:r>
        <w:rPr>
          <w:rFonts w:hint="eastAsia"/>
          <w:lang w:eastAsia="zh-CN"/>
        </w:rPr>
        <w:t>响应</w:t>
      </w:r>
      <w:r>
        <w:rPr>
          <w:rFonts w:hint="eastAsia"/>
        </w:rPr>
        <w:t>截止期制约的所有权利和义务均应延长至新的截止日期</w:t>
      </w:r>
      <w:r>
        <w:rPr>
          <w:rFonts w:hint="eastAsia"/>
          <w:lang w:eastAsia="zh-CN"/>
        </w:rPr>
        <w:t>。</w:t>
      </w:r>
    </w:p>
    <w:p w14:paraId="062907BD">
      <w:pPr>
        <w:pStyle w:val="13"/>
        <w:ind w:firstLine="420" w:firstLineChars="200"/>
        <w:rPr>
          <w:rFonts w:hint="eastAsia"/>
        </w:rPr>
      </w:pPr>
      <w:r>
        <w:rPr>
          <w:rFonts w:hint="eastAsia" w:asciiTheme="minorHAnsi" w:hAnsiTheme="minorHAnsi" w:eastAsiaTheme="minorEastAsia" w:cstheme="minorBidi"/>
          <w:kern w:val="2"/>
          <w:sz w:val="21"/>
          <w:szCs w:val="24"/>
          <w:lang w:val="en-US" w:eastAsia="zh-CN" w:bidi="ar-SA"/>
        </w:rPr>
        <w:t>1</w:t>
      </w:r>
      <w:r>
        <w:rPr>
          <w:rFonts w:hint="eastAsia" w:asciiTheme="minorHAnsi" w:hAnsiTheme="minorHAnsi" w:cstheme="minorBidi"/>
          <w:kern w:val="2"/>
          <w:sz w:val="21"/>
          <w:szCs w:val="24"/>
          <w:lang w:val="en-US" w:eastAsia="zh-CN" w:bidi="ar-SA"/>
        </w:rPr>
        <w:t>2</w:t>
      </w:r>
      <w:r>
        <w:rPr>
          <w:rFonts w:hint="eastAsia" w:asciiTheme="minorHAnsi" w:hAnsiTheme="minorHAnsi" w:eastAsiaTheme="minorEastAsia" w:cstheme="minorBidi"/>
          <w:kern w:val="2"/>
          <w:sz w:val="21"/>
          <w:szCs w:val="24"/>
          <w:lang w:val="en-US" w:eastAsia="zh-CN" w:bidi="ar-SA"/>
        </w:rPr>
        <w:t>.3</w:t>
      </w:r>
      <w:r>
        <w:rPr>
          <w:rFonts w:hint="eastAsia" w:asciiTheme="minorHAnsi" w:hAnsiTheme="minorHAnsi" w:cstheme="minorBidi"/>
          <w:kern w:val="2"/>
          <w:sz w:val="21"/>
          <w:szCs w:val="24"/>
          <w:lang w:val="en-US" w:eastAsia="zh-CN" w:bidi="ar-SA"/>
        </w:rPr>
        <w:t>采购人</w:t>
      </w:r>
      <w:r>
        <w:rPr>
          <w:rFonts w:hint="eastAsia" w:asciiTheme="minorHAnsi" w:hAnsiTheme="minorHAnsi" w:eastAsiaTheme="minorEastAsia" w:cstheme="minorBidi"/>
          <w:kern w:val="2"/>
          <w:sz w:val="21"/>
          <w:szCs w:val="24"/>
          <w:lang w:val="en-US" w:eastAsia="zh-CN" w:bidi="ar-SA"/>
        </w:rPr>
        <w:t>和</w:t>
      </w:r>
      <w:r>
        <w:rPr>
          <w:rFonts w:hint="eastAsia" w:asciiTheme="minorHAnsi" w:hAnsiTheme="minorHAnsi" w:cstheme="minorBidi"/>
          <w:kern w:val="2"/>
          <w:sz w:val="21"/>
          <w:szCs w:val="24"/>
          <w:lang w:val="en-US" w:eastAsia="zh-CN" w:bidi="ar-SA"/>
        </w:rPr>
        <w:t>采购平台</w:t>
      </w:r>
      <w:r>
        <w:rPr>
          <w:rFonts w:hint="eastAsia" w:asciiTheme="minorHAnsi" w:hAnsiTheme="minorHAnsi" w:eastAsiaTheme="minorEastAsia" w:cstheme="minorBidi"/>
          <w:kern w:val="2"/>
          <w:sz w:val="21"/>
          <w:szCs w:val="24"/>
          <w:lang w:val="en-US" w:eastAsia="zh-CN" w:bidi="ar-SA"/>
        </w:rPr>
        <w:t>将拒绝并退回在响应文件递交截止期后收到的任何</w:t>
      </w:r>
      <w:r>
        <w:rPr>
          <w:rFonts w:hint="eastAsia" w:asciiTheme="minorHAnsi" w:hAnsiTheme="minorHAnsi" w:cstheme="minorBidi"/>
          <w:kern w:val="2"/>
          <w:sz w:val="21"/>
          <w:szCs w:val="24"/>
          <w:lang w:val="en-US" w:eastAsia="zh-CN" w:bidi="ar-SA"/>
        </w:rPr>
        <w:t>响应文件。</w:t>
      </w:r>
    </w:p>
    <w:p w14:paraId="72795BDD">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34" w:name="_Toc246996945"/>
      <w:bookmarkStart w:id="135" w:name="_Toc296602446"/>
      <w:bookmarkStart w:id="136" w:name="_Toc246996202"/>
      <w:bookmarkStart w:id="137" w:name="_Toc179632576"/>
      <w:bookmarkStart w:id="138" w:name="_Toc152045558"/>
      <w:bookmarkStart w:id="139" w:name="_Toc247085716"/>
      <w:bookmarkStart w:id="140" w:name="_Toc152042334"/>
      <w:bookmarkStart w:id="141" w:name="_Toc144974526"/>
      <w:r>
        <w:rPr>
          <w:rFonts w:hint="eastAsia"/>
          <w:lang w:val="en-US" w:eastAsia="zh-CN"/>
        </w:rPr>
        <w:t>13.</w:t>
      </w:r>
      <w:r>
        <w:rPr>
          <w:rFonts w:hint="eastAsia"/>
          <w:lang w:eastAsia="zh-CN"/>
        </w:rPr>
        <w:t>响应文件</w:t>
      </w:r>
      <w:r>
        <w:rPr>
          <w:rFonts w:hint="eastAsia"/>
        </w:rPr>
        <w:t>的修改与撤回</w:t>
      </w:r>
      <w:bookmarkEnd w:id="134"/>
      <w:bookmarkEnd w:id="135"/>
      <w:bookmarkEnd w:id="136"/>
      <w:bookmarkEnd w:id="137"/>
      <w:bookmarkEnd w:id="138"/>
      <w:bookmarkEnd w:id="139"/>
      <w:bookmarkEnd w:id="140"/>
      <w:bookmarkEnd w:id="141"/>
    </w:p>
    <w:p w14:paraId="21C9E09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.1</w:t>
      </w:r>
      <w:r>
        <w:rPr>
          <w:rFonts w:hint="eastAsia"/>
          <w:lang w:eastAsia="zh-CN"/>
        </w:rPr>
        <w:t>供应商</w:t>
      </w:r>
      <w:r>
        <w:rPr>
          <w:rFonts w:hint="eastAsia"/>
        </w:rPr>
        <w:t>在提交</w:t>
      </w:r>
      <w:r>
        <w:rPr>
          <w:rFonts w:hint="eastAsia"/>
          <w:lang w:eastAsia="zh-CN"/>
        </w:rPr>
        <w:t>响应文件</w:t>
      </w:r>
      <w:r>
        <w:rPr>
          <w:rFonts w:hint="eastAsia"/>
        </w:rPr>
        <w:t>后</w:t>
      </w:r>
      <w:r>
        <w:rPr>
          <w:rFonts w:hint="eastAsia"/>
          <w:lang w:eastAsia="zh-CN"/>
        </w:rPr>
        <w:t>，</w:t>
      </w:r>
      <w:r>
        <w:rPr>
          <w:rFonts w:hint="eastAsia"/>
        </w:rPr>
        <w:t>可以修改或撤回其</w:t>
      </w:r>
      <w:r>
        <w:rPr>
          <w:rFonts w:hint="eastAsia"/>
          <w:lang w:eastAsia="zh-CN"/>
        </w:rPr>
        <w:t>响应</w:t>
      </w:r>
      <w:r>
        <w:rPr>
          <w:rFonts w:hint="eastAsia"/>
          <w:lang w:val="en-US" w:eastAsia="zh-CN"/>
        </w:rPr>
        <w:t>文件</w:t>
      </w:r>
      <w:r>
        <w:rPr>
          <w:rFonts w:hint="eastAsia"/>
          <w:lang w:eastAsia="zh-CN"/>
        </w:rPr>
        <w:t>，</w:t>
      </w:r>
      <w:r>
        <w:rPr>
          <w:rFonts w:hint="eastAsia"/>
        </w:rPr>
        <w:t>但这种修改和撤回，必须在规定的</w:t>
      </w:r>
      <w:r>
        <w:rPr>
          <w:rFonts w:hint="eastAsia"/>
          <w:lang w:eastAsia="zh-CN"/>
        </w:rPr>
        <w:t>响应</w:t>
      </w:r>
      <w:r>
        <w:rPr>
          <w:rFonts w:hint="eastAsia"/>
          <w:lang w:val="en-US" w:eastAsia="zh-CN"/>
        </w:rPr>
        <w:t>文件递交</w:t>
      </w:r>
      <w:r>
        <w:rPr>
          <w:rFonts w:hint="eastAsia"/>
        </w:rPr>
        <w:t>截止时间前</w:t>
      </w:r>
      <w:r>
        <w:rPr>
          <w:rFonts w:hint="eastAsia"/>
          <w:lang w:eastAsia="zh-CN"/>
        </w:rPr>
        <w:t>，</w:t>
      </w:r>
      <w:r>
        <w:rPr>
          <w:rFonts w:hint="eastAsia"/>
        </w:rPr>
        <w:t>并以书面形式通知</w:t>
      </w:r>
      <w:r>
        <w:rPr>
          <w:rFonts w:hint="eastAsia"/>
          <w:lang w:val="en-US" w:eastAsia="zh-CN"/>
        </w:rPr>
        <w:t>采购平台</w:t>
      </w:r>
      <w:r>
        <w:rPr>
          <w:rFonts w:hint="eastAsia"/>
          <w:lang w:eastAsia="zh-CN"/>
        </w:rPr>
        <w:t>。</w:t>
      </w:r>
      <w:r>
        <w:rPr>
          <w:rFonts w:hint="eastAsia"/>
        </w:rPr>
        <w:t>在</w:t>
      </w:r>
      <w:r>
        <w:rPr>
          <w:rFonts w:hint="eastAsia"/>
          <w:lang w:eastAsia="zh-CN"/>
        </w:rPr>
        <w:t>响应</w:t>
      </w:r>
      <w:r>
        <w:rPr>
          <w:rFonts w:hint="eastAsia"/>
          <w:lang w:val="en-US" w:eastAsia="zh-CN"/>
        </w:rPr>
        <w:t>文件递交</w:t>
      </w:r>
      <w:r>
        <w:rPr>
          <w:rFonts w:hint="eastAsia"/>
        </w:rPr>
        <w:t>截止时间后</w:t>
      </w:r>
      <w:r>
        <w:rPr>
          <w:rFonts w:hint="eastAsia"/>
          <w:lang w:eastAsia="zh-CN"/>
        </w:rPr>
        <w:t>，供应商</w:t>
      </w:r>
      <w:r>
        <w:rPr>
          <w:rFonts w:hint="eastAsia"/>
        </w:rPr>
        <w:t>不得再要求修改或撤销其</w:t>
      </w:r>
      <w:r>
        <w:rPr>
          <w:rFonts w:hint="eastAsia"/>
          <w:lang w:eastAsia="zh-CN"/>
        </w:rPr>
        <w:t>响应文件。</w:t>
      </w:r>
    </w:p>
    <w:p w14:paraId="517A500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3</w:t>
      </w:r>
      <w:r>
        <w:rPr>
          <w:rFonts w:hint="eastAsia"/>
        </w:rPr>
        <w:t>.</w:t>
      </w:r>
      <w:r>
        <w:rPr>
          <w:rFonts w:hint="eastAsia"/>
          <w:lang w:val="en-US" w:eastAsia="zh-CN"/>
        </w:rPr>
        <w:t>2</w:t>
      </w:r>
      <w:r>
        <w:rPr>
          <w:rFonts w:hint="eastAsia"/>
        </w:rPr>
        <w:t>从</w:t>
      </w:r>
      <w:r>
        <w:rPr>
          <w:rFonts w:hint="eastAsia"/>
          <w:lang w:eastAsia="zh-CN"/>
        </w:rPr>
        <w:t>响应</w:t>
      </w:r>
      <w:r>
        <w:rPr>
          <w:rFonts w:hint="eastAsia"/>
          <w:lang w:val="en-US" w:eastAsia="zh-CN"/>
        </w:rPr>
        <w:t>文件递交</w:t>
      </w:r>
      <w:r>
        <w:rPr>
          <w:rFonts w:hint="eastAsia"/>
        </w:rPr>
        <w:t>截止期至</w:t>
      </w:r>
      <w:r>
        <w:rPr>
          <w:rFonts w:hint="eastAsia"/>
          <w:lang w:eastAsia="zh-CN"/>
        </w:rPr>
        <w:t>响应文件</w:t>
      </w:r>
      <w:r>
        <w:rPr>
          <w:rFonts w:hint="eastAsia"/>
        </w:rPr>
        <w:t>有效期结束为止</w:t>
      </w:r>
      <w:r>
        <w:rPr>
          <w:rFonts w:hint="eastAsia"/>
          <w:lang w:eastAsia="zh-CN"/>
        </w:rPr>
        <w:t>，供应商</w:t>
      </w:r>
      <w:r>
        <w:rPr>
          <w:rFonts w:hint="eastAsia"/>
        </w:rPr>
        <w:t>不得撤销其</w:t>
      </w:r>
      <w:r>
        <w:rPr>
          <w:rFonts w:hint="eastAsia"/>
          <w:lang w:eastAsia="zh-CN"/>
        </w:rPr>
        <w:t>响应</w:t>
      </w:r>
      <w:r>
        <w:rPr>
          <w:rFonts w:hint="eastAsia"/>
          <w:lang w:val="en-US" w:eastAsia="zh-CN"/>
        </w:rPr>
        <w:t>文件</w:t>
      </w:r>
      <w:r>
        <w:rPr>
          <w:rFonts w:hint="eastAsia"/>
        </w:rPr>
        <w:t>，否则将不予退还其</w:t>
      </w:r>
      <w:r>
        <w:rPr>
          <w:rFonts w:hint="eastAsia"/>
          <w:lang w:eastAsia="zh-CN"/>
        </w:rPr>
        <w:t>响应担保。</w:t>
      </w:r>
    </w:p>
    <w:p w14:paraId="48D0E401">
      <w:pPr>
        <w:pStyle w:val="4"/>
        <w:pageBreakBefore w:val="0"/>
        <w:widowControl w:val="0"/>
        <w:kinsoku/>
        <w:wordWrap/>
        <w:overflowPunct/>
        <w:topLinePunct w:val="0"/>
        <w:autoSpaceDE/>
        <w:autoSpaceDN/>
        <w:bidi w:val="0"/>
        <w:adjustRightInd/>
        <w:snapToGrid/>
        <w:spacing w:line="240" w:lineRule="auto"/>
        <w:textAlignment w:val="auto"/>
        <w:rPr>
          <w:rFonts w:hint="eastAsia" w:eastAsia="黑体"/>
          <w:lang w:eastAsia="zh-CN"/>
        </w:rPr>
      </w:pPr>
      <w:bookmarkStart w:id="142" w:name="_Toc179632577"/>
      <w:bookmarkStart w:id="143" w:name="_Toc247085717"/>
      <w:bookmarkStart w:id="144" w:name="_Toc296602447"/>
      <w:bookmarkStart w:id="145" w:name="_Toc144974527"/>
      <w:bookmarkStart w:id="146" w:name="_Toc152042335"/>
      <w:bookmarkStart w:id="147" w:name="_Toc246996203"/>
      <w:bookmarkStart w:id="148" w:name="_Toc246996946"/>
      <w:bookmarkStart w:id="149" w:name="_Toc152045559"/>
      <w:r>
        <w:rPr>
          <w:rFonts w:hint="eastAsia"/>
          <w:lang w:val="en-US" w:eastAsia="zh-CN"/>
        </w:rPr>
        <w:t>五</w:t>
      </w:r>
      <w:r>
        <w:rPr>
          <w:rFonts w:hint="eastAsia"/>
          <w:lang w:eastAsia="zh-CN"/>
        </w:rPr>
        <w:t>、</w:t>
      </w:r>
      <w:bookmarkEnd w:id="142"/>
      <w:bookmarkEnd w:id="143"/>
      <w:bookmarkEnd w:id="144"/>
      <w:bookmarkEnd w:id="145"/>
      <w:bookmarkEnd w:id="146"/>
      <w:bookmarkEnd w:id="147"/>
      <w:bookmarkEnd w:id="148"/>
      <w:bookmarkEnd w:id="149"/>
      <w:r>
        <w:rPr>
          <w:rFonts w:hint="eastAsia"/>
          <w:lang w:eastAsia="zh-CN"/>
        </w:rPr>
        <w:t>开启</w:t>
      </w:r>
    </w:p>
    <w:p w14:paraId="309722B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0" w:name="_Toc246996947"/>
      <w:bookmarkStart w:id="151" w:name="_Toc152045560"/>
      <w:bookmarkStart w:id="152" w:name="_Toc296602448"/>
      <w:bookmarkStart w:id="153" w:name="_Toc246996204"/>
      <w:bookmarkStart w:id="154" w:name="_Toc179632578"/>
      <w:bookmarkStart w:id="155" w:name="_Toc144974528"/>
      <w:bookmarkStart w:id="156" w:name="_Toc152042336"/>
      <w:bookmarkStart w:id="157" w:name="_Toc247085718"/>
      <w:r>
        <w:rPr>
          <w:rFonts w:hint="eastAsia"/>
          <w:lang w:val="en-US" w:eastAsia="zh-CN"/>
        </w:rPr>
        <w:t>14.</w:t>
      </w:r>
      <w:r>
        <w:rPr>
          <w:rFonts w:hint="eastAsia"/>
          <w:lang w:eastAsia="zh-CN"/>
        </w:rPr>
        <w:t>开启（</w:t>
      </w:r>
      <w:r>
        <w:rPr>
          <w:rFonts w:hint="eastAsia"/>
          <w:lang w:val="en-US" w:eastAsia="zh-CN"/>
        </w:rPr>
        <w:t>或开启响应文件）</w:t>
      </w:r>
      <w:r>
        <w:rPr>
          <w:rFonts w:hint="eastAsia"/>
        </w:rPr>
        <w:t>时间和地点</w:t>
      </w:r>
      <w:bookmarkEnd w:id="150"/>
      <w:bookmarkEnd w:id="151"/>
      <w:bookmarkEnd w:id="152"/>
      <w:bookmarkEnd w:id="153"/>
      <w:bookmarkEnd w:id="154"/>
      <w:bookmarkEnd w:id="155"/>
      <w:bookmarkEnd w:id="156"/>
      <w:bookmarkEnd w:id="157"/>
    </w:p>
    <w:p w14:paraId="30A58D1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.1</w:t>
      </w:r>
      <w:r>
        <w:rPr>
          <w:rFonts w:hint="eastAsia"/>
          <w:lang w:eastAsia="zh-CN"/>
        </w:rPr>
        <w:t>采购平台</w:t>
      </w:r>
      <w:r>
        <w:rPr>
          <w:rFonts w:hint="eastAsia"/>
        </w:rPr>
        <w:t>在</w:t>
      </w:r>
      <w:r>
        <w:rPr>
          <w:rFonts w:hint="eastAsia"/>
          <w:lang w:eastAsia="zh-CN"/>
        </w:rPr>
        <w:t>供应商</w:t>
      </w:r>
      <w:r>
        <w:rPr>
          <w:rFonts w:hint="eastAsia"/>
        </w:rPr>
        <w:t>须知前附表规定的时间和地点公开</w:t>
      </w:r>
      <w:r>
        <w:rPr>
          <w:rFonts w:hint="eastAsia"/>
          <w:lang w:eastAsia="zh-CN"/>
        </w:rPr>
        <w:t>开启。</w:t>
      </w:r>
      <w:r>
        <w:rPr>
          <w:rFonts w:hint="eastAsia"/>
        </w:rPr>
        <w:t>出席</w:t>
      </w:r>
      <w:r>
        <w:rPr>
          <w:rFonts w:hint="eastAsia"/>
          <w:lang w:eastAsia="zh-CN"/>
        </w:rPr>
        <w:t>开启</w:t>
      </w:r>
      <w:r>
        <w:rPr>
          <w:rFonts w:hint="eastAsia"/>
        </w:rPr>
        <w:t>仪式的</w:t>
      </w:r>
      <w:r>
        <w:rPr>
          <w:rFonts w:hint="eastAsia"/>
          <w:lang w:eastAsia="zh-CN"/>
        </w:rPr>
        <w:t>供应商</w:t>
      </w:r>
      <w:r>
        <w:rPr>
          <w:rFonts w:hint="eastAsia"/>
        </w:rPr>
        <w:t>的授权代表携带身份证明</w:t>
      </w:r>
      <w:r>
        <w:rPr>
          <w:rFonts w:hint="eastAsia"/>
          <w:lang w:eastAsia="zh-CN"/>
        </w:rPr>
        <w:t>，</w:t>
      </w:r>
      <w:r>
        <w:rPr>
          <w:rFonts w:hint="eastAsia"/>
        </w:rPr>
        <w:t>签名报到以证明其出席</w:t>
      </w:r>
      <w:r>
        <w:rPr>
          <w:rFonts w:hint="eastAsia"/>
          <w:lang w:eastAsia="zh-CN"/>
        </w:rPr>
        <w:t>。</w:t>
      </w:r>
      <w:r>
        <w:rPr>
          <w:rFonts w:hint="eastAsia"/>
        </w:rPr>
        <w:t>在评审结束前，未得到</w:t>
      </w:r>
      <w:r>
        <w:rPr>
          <w:rFonts w:hint="eastAsia"/>
          <w:lang w:eastAsia="zh-CN"/>
        </w:rPr>
        <w:t>采购人</w:t>
      </w:r>
      <w:r>
        <w:rPr>
          <w:rFonts w:hint="eastAsia"/>
        </w:rPr>
        <w:t>或</w:t>
      </w:r>
      <w:r>
        <w:rPr>
          <w:rFonts w:hint="eastAsia"/>
          <w:lang w:eastAsia="zh-CN"/>
        </w:rPr>
        <w:t>采购平台</w:t>
      </w:r>
      <w:r>
        <w:rPr>
          <w:rFonts w:hint="eastAsia"/>
        </w:rPr>
        <w:t>的允许</w:t>
      </w:r>
      <w:r>
        <w:rPr>
          <w:rFonts w:hint="eastAsia"/>
          <w:lang w:eastAsia="zh-CN"/>
        </w:rPr>
        <w:t>，供应商</w:t>
      </w:r>
      <w:r>
        <w:rPr>
          <w:rFonts w:hint="eastAsia"/>
        </w:rPr>
        <w:t>授权代表</w:t>
      </w:r>
      <w:r>
        <w:rPr>
          <w:rFonts w:hint="eastAsia"/>
          <w:lang w:val="en-US" w:eastAsia="zh-CN"/>
        </w:rPr>
        <w:t>原则上</w:t>
      </w:r>
      <w:r>
        <w:rPr>
          <w:rFonts w:hint="eastAsia"/>
        </w:rPr>
        <w:t>不得离开</w:t>
      </w:r>
      <w:r>
        <w:rPr>
          <w:rFonts w:hint="eastAsia"/>
          <w:lang w:eastAsia="zh-CN"/>
        </w:rPr>
        <w:t>开启</w:t>
      </w:r>
      <w:r>
        <w:rPr>
          <w:rFonts w:hint="eastAsia"/>
        </w:rPr>
        <w:t>现场</w:t>
      </w:r>
      <w:r>
        <w:rPr>
          <w:rFonts w:hint="eastAsia"/>
          <w:lang w:eastAsia="zh-CN"/>
        </w:rPr>
        <w:t>。</w:t>
      </w:r>
    </w:p>
    <w:p w14:paraId="1E31970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1</w:t>
      </w:r>
      <w:r>
        <w:rPr>
          <w:rFonts w:hint="eastAsia"/>
          <w:lang w:val="en-US" w:eastAsia="zh-CN"/>
        </w:rPr>
        <w:t>4</w:t>
      </w:r>
      <w:r>
        <w:rPr>
          <w:rFonts w:hint="eastAsia"/>
        </w:rPr>
        <w:t>.2在</w:t>
      </w:r>
      <w:r>
        <w:rPr>
          <w:rFonts w:hint="eastAsia"/>
          <w:lang w:eastAsia="zh-CN"/>
        </w:rPr>
        <w:t>开启</w:t>
      </w:r>
      <w:r>
        <w:rPr>
          <w:rFonts w:hint="eastAsia"/>
        </w:rPr>
        <w:t>时</w:t>
      </w:r>
      <w:r>
        <w:rPr>
          <w:rFonts w:hint="eastAsia"/>
          <w:lang w:eastAsia="zh-CN"/>
        </w:rPr>
        <w:t>，采购平台</w:t>
      </w:r>
      <w:r>
        <w:rPr>
          <w:rFonts w:hint="eastAsia"/>
        </w:rPr>
        <w:t>宣读</w:t>
      </w:r>
      <w:r>
        <w:rPr>
          <w:rFonts w:hint="eastAsia"/>
          <w:lang w:eastAsia="zh-CN"/>
        </w:rPr>
        <w:t>供应商</w:t>
      </w:r>
      <w:r>
        <w:rPr>
          <w:rFonts w:hint="eastAsia"/>
        </w:rPr>
        <w:t>名称、</w:t>
      </w:r>
      <w:r>
        <w:rPr>
          <w:rFonts w:hint="eastAsia"/>
          <w:lang w:eastAsia="zh-CN"/>
        </w:rPr>
        <w:t>响应</w:t>
      </w:r>
      <w:r>
        <w:rPr>
          <w:rFonts w:hint="eastAsia"/>
        </w:rPr>
        <w:t>价格</w:t>
      </w:r>
      <w:r>
        <w:rPr>
          <w:rFonts w:hint="eastAsia"/>
          <w:lang w:eastAsia="zh-CN"/>
        </w:rPr>
        <w:t>，</w:t>
      </w:r>
      <w:r>
        <w:rPr>
          <w:rFonts w:hint="eastAsia"/>
        </w:rPr>
        <w:t>以及</w:t>
      </w:r>
      <w:r>
        <w:rPr>
          <w:rFonts w:hint="eastAsia"/>
          <w:lang w:eastAsia="zh-CN"/>
        </w:rPr>
        <w:t>采购平台</w:t>
      </w:r>
      <w:r>
        <w:rPr>
          <w:rFonts w:hint="eastAsia"/>
        </w:rPr>
        <w:t>认为合适的其他内容</w:t>
      </w:r>
      <w:r>
        <w:rPr>
          <w:rFonts w:hint="eastAsia"/>
          <w:lang w:eastAsia="zh-CN"/>
        </w:rPr>
        <w:t>。开启</w:t>
      </w:r>
      <w:r>
        <w:rPr>
          <w:rFonts w:hint="eastAsia"/>
        </w:rPr>
        <w:t>结束后</w:t>
      </w:r>
      <w:r>
        <w:rPr>
          <w:rFonts w:hint="eastAsia"/>
          <w:lang w:eastAsia="zh-CN"/>
        </w:rPr>
        <w:t>，</w:t>
      </w:r>
      <w:r>
        <w:rPr>
          <w:rFonts w:hint="eastAsia"/>
        </w:rPr>
        <w:t>所有被开封唱标的</w:t>
      </w:r>
      <w:r>
        <w:rPr>
          <w:rFonts w:hint="eastAsia"/>
          <w:lang w:eastAsia="zh-CN"/>
        </w:rPr>
        <w:t>响应文件，</w:t>
      </w:r>
      <w:r>
        <w:rPr>
          <w:rFonts w:hint="eastAsia"/>
        </w:rPr>
        <w:t>均提交</w:t>
      </w:r>
      <w:r>
        <w:rPr>
          <w:rFonts w:hint="eastAsia"/>
          <w:lang w:eastAsia="zh-CN"/>
        </w:rPr>
        <w:t>评审委员会</w:t>
      </w:r>
      <w:r>
        <w:rPr>
          <w:rFonts w:hint="eastAsia"/>
        </w:rPr>
        <w:t>评审</w:t>
      </w:r>
      <w:r>
        <w:rPr>
          <w:rFonts w:hint="eastAsia"/>
          <w:lang w:eastAsia="zh-CN"/>
        </w:rPr>
        <w:t>。</w:t>
      </w:r>
    </w:p>
    <w:p w14:paraId="4E94E337">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58" w:name="_Toc246996948"/>
      <w:bookmarkStart w:id="159" w:name="_Toc144974529"/>
      <w:bookmarkStart w:id="160" w:name="_Toc152042337"/>
      <w:bookmarkStart w:id="161" w:name="_Toc247085719"/>
      <w:bookmarkStart w:id="162" w:name="_Toc152045561"/>
      <w:bookmarkStart w:id="163" w:name="_Toc246996205"/>
      <w:bookmarkStart w:id="164" w:name="_Toc296602449"/>
      <w:bookmarkStart w:id="165" w:name="_Toc179632579"/>
      <w:r>
        <w:rPr>
          <w:rFonts w:hint="eastAsia"/>
          <w:lang w:val="en-US" w:eastAsia="zh-CN"/>
        </w:rPr>
        <w:t>15.</w:t>
      </w:r>
      <w:r>
        <w:rPr>
          <w:rFonts w:hint="eastAsia"/>
          <w:lang w:eastAsia="zh-CN"/>
        </w:rPr>
        <w:t>开启</w:t>
      </w:r>
      <w:r>
        <w:rPr>
          <w:rFonts w:hint="eastAsia"/>
        </w:rPr>
        <w:t>程序</w:t>
      </w:r>
      <w:bookmarkEnd w:id="158"/>
      <w:bookmarkEnd w:id="159"/>
      <w:bookmarkEnd w:id="160"/>
      <w:bookmarkEnd w:id="161"/>
      <w:bookmarkEnd w:id="162"/>
      <w:bookmarkEnd w:id="163"/>
      <w:bookmarkEnd w:id="164"/>
      <w:bookmarkEnd w:id="165"/>
    </w:p>
    <w:p w14:paraId="4005F11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15.1评审由依照有关规定组建的评审委员会负责。评审委员会将按照询比文件确定的方法进行评审。在详细评审之前，评审委员会将判定每个响应文件是否完整以及是否实质性响应了询比文件的要求。</w:t>
      </w:r>
    </w:p>
    <w:p w14:paraId="52412246">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.2</w:t>
      </w:r>
      <w:r>
        <w:rPr>
          <w:rFonts w:hint="eastAsia"/>
          <w:lang w:val="en-US" w:eastAsia="zh-CN"/>
        </w:rPr>
        <w:t>评审委员会</w:t>
      </w:r>
      <w:r>
        <w:rPr>
          <w:rFonts w:hint="default" w:eastAsiaTheme="minorEastAsia"/>
          <w:lang w:val="en-US" w:eastAsia="zh-CN"/>
        </w:rPr>
        <w:t>成员有下列情形之一的，应当回避</w:t>
      </w:r>
      <w:r>
        <w:rPr>
          <w:rFonts w:hint="eastAsia"/>
          <w:lang w:val="en-US" w:eastAsia="zh-CN"/>
        </w:rPr>
        <w:t>：</w:t>
      </w:r>
    </w:p>
    <w:p w14:paraId="4AAC809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1</w:t>
      </w:r>
      <w:r>
        <w:rPr>
          <w:rFonts w:hint="eastAsia"/>
          <w:lang w:val="en-US" w:eastAsia="zh-CN"/>
        </w:rPr>
        <w:t>）供应商</w:t>
      </w:r>
      <w:r>
        <w:rPr>
          <w:rFonts w:hint="default" w:eastAsiaTheme="minorEastAsia"/>
          <w:lang w:val="en-US" w:eastAsia="zh-CN"/>
        </w:rPr>
        <w:t>或</w:t>
      </w:r>
      <w:r>
        <w:rPr>
          <w:rFonts w:hint="eastAsia"/>
          <w:lang w:val="en-US" w:eastAsia="zh-CN"/>
        </w:rPr>
        <w:t>供应商</w:t>
      </w:r>
      <w:r>
        <w:rPr>
          <w:rFonts w:hint="default" w:eastAsiaTheme="minorEastAsia"/>
          <w:lang w:val="en-US" w:eastAsia="zh-CN"/>
        </w:rPr>
        <w:t>主要负责人的近亲属</w:t>
      </w:r>
      <w:r>
        <w:rPr>
          <w:rFonts w:hint="eastAsia"/>
          <w:lang w:val="en-US" w:eastAsia="zh-CN"/>
        </w:rPr>
        <w:t>；</w:t>
      </w:r>
    </w:p>
    <w:p w14:paraId="72DD23D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2</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有经济利益关系</w:t>
      </w:r>
      <w:r>
        <w:rPr>
          <w:rFonts w:hint="eastAsia"/>
          <w:lang w:val="en-US" w:eastAsia="zh-CN"/>
        </w:rPr>
        <w:t>，</w:t>
      </w:r>
      <w:r>
        <w:rPr>
          <w:rFonts w:hint="default" w:eastAsiaTheme="minorEastAsia"/>
          <w:lang w:val="en-US" w:eastAsia="zh-CN"/>
        </w:rPr>
        <w:t>可能影响对</w:t>
      </w:r>
      <w:r>
        <w:rPr>
          <w:rFonts w:hint="eastAsia"/>
          <w:lang w:val="en-US" w:eastAsia="zh-CN"/>
        </w:rPr>
        <w:t>响应</w:t>
      </w:r>
      <w:r>
        <w:rPr>
          <w:rFonts w:hint="default" w:eastAsiaTheme="minorEastAsia"/>
          <w:lang w:val="en-US" w:eastAsia="zh-CN"/>
        </w:rPr>
        <w:t>公正评审的</w:t>
      </w:r>
      <w:r>
        <w:rPr>
          <w:rFonts w:hint="eastAsia"/>
          <w:lang w:val="en-US" w:eastAsia="zh-CN"/>
        </w:rPr>
        <w:t>；</w:t>
      </w:r>
    </w:p>
    <w:p w14:paraId="5C9C18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3</w:t>
      </w:r>
      <w:r>
        <w:rPr>
          <w:rFonts w:hint="eastAsia"/>
          <w:lang w:val="en-US" w:eastAsia="zh-CN"/>
        </w:rPr>
        <w:t>）</w:t>
      </w:r>
      <w:r>
        <w:rPr>
          <w:rFonts w:hint="default" w:eastAsiaTheme="minorEastAsia"/>
          <w:lang w:val="en-US" w:eastAsia="zh-CN"/>
        </w:rPr>
        <w:t>曾因在</w:t>
      </w:r>
      <w:r>
        <w:rPr>
          <w:rFonts w:hint="eastAsia"/>
          <w:lang w:val="en-US" w:eastAsia="zh-CN"/>
        </w:rPr>
        <w:t>询比</w:t>
      </w:r>
      <w:r>
        <w:rPr>
          <w:rFonts w:hint="default" w:eastAsiaTheme="minorEastAsia"/>
          <w:lang w:val="en-US" w:eastAsia="zh-CN"/>
        </w:rPr>
        <w:t>、</w:t>
      </w:r>
      <w:r>
        <w:rPr>
          <w:rFonts w:hint="eastAsia"/>
          <w:lang w:val="en-US" w:eastAsia="zh-CN"/>
        </w:rPr>
        <w:t>评审</w:t>
      </w:r>
      <w:r>
        <w:rPr>
          <w:rFonts w:hint="default" w:eastAsiaTheme="minorEastAsia"/>
          <w:lang w:val="en-US" w:eastAsia="zh-CN"/>
        </w:rPr>
        <w:t>以及其他与</w:t>
      </w:r>
      <w:r>
        <w:rPr>
          <w:rFonts w:hint="eastAsia"/>
          <w:lang w:val="en-US" w:eastAsia="zh-CN"/>
        </w:rPr>
        <w:t>招标响应</w:t>
      </w:r>
      <w:r>
        <w:rPr>
          <w:rFonts w:hint="default" w:eastAsiaTheme="minorEastAsia"/>
          <w:lang w:val="en-US" w:eastAsia="zh-CN"/>
        </w:rPr>
        <w:t>有关活动中从事违法行为而受过</w:t>
      </w:r>
      <w:r>
        <w:rPr>
          <w:rFonts w:hint="eastAsia"/>
          <w:lang w:val="en-US" w:eastAsia="zh-CN"/>
        </w:rPr>
        <w:t>行政</w:t>
      </w:r>
      <w:r>
        <w:rPr>
          <w:rFonts w:hint="default" w:eastAsiaTheme="minorEastAsia"/>
          <w:lang w:val="en-US" w:eastAsia="zh-CN"/>
        </w:rPr>
        <w:t>处罚或刑事处罚的</w:t>
      </w:r>
      <w:r>
        <w:rPr>
          <w:rFonts w:hint="eastAsia"/>
          <w:lang w:val="en-US" w:eastAsia="zh-CN"/>
        </w:rPr>
        <w:t>；</w:t>
      </w:r>
    </w:p>
    <w:p w14:paraId="4E375D9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w:t>
      </w:r>
      <w:r>
        <w:rPr>
          <w:rFonts w:hint="default" w:eastAsiaTheme="minorEastAsia"/>
          <w:lang w:val="en-US" w:eastAsia="zh-CN"/>
        </w:rPr>
        <w:t>4</w:t>
      </w:r>
      <w:r>
        <w:rPr>
          <w:rFonts w:hint="eastAsia"/>
          <w:lang w:val="en-US" w:eastAsia="zh-CN"/>
        </w:rPr>
        <w:t>）</w:t>
      </w:r>
      <w:r>
        <w:rPr>
          <w:rFonts w:hint="default" w:eastAsiaTheme="minorEastAsia"/>
          <w:lang w:val="en-US" w:eastAsia="zh-CN"/>
        </w:rPr>
        <w:t>与</w:t>
      </w:r>
      <w:r>
        <w:rPr>
          <w:rFonts w:hint="eastAsia"/>
          <w:lang w:val="en-US" w:eastAsia="zh-CN"/>
        </w:rPr>
        <w:t>供应商</w:t>
      </w:r>
      <w:r>
        <w:rPr>
          <w:rFonts w:hint="default" w:eastAsiaTheme="minorEastAsia"/>
          <w:lang w:val="en-US" w:eastAsia="zh-CN"/>
        </w:rPr>
        <w:t>有其他利害关系</w:t>
      </w:r>
      <w:r>
        <w:rPr>
          <w:rFonts w:hint="eastAsia"/>
          <w:lang w:val="en-US" w:eastAsia="zh-CN"/>
        </w:rPr>
        <w:t>。</w:t>
      </w:r>
    </w:p>
    <w:p w14:paraId="21FFF24C">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.3</w:t>
      </w:r>
      <w:r>
        <w:rPr>
          <w:rFonts w:hint="eastAsia"/>
          <w:lang w:val="en-US" w:eastAsia="zh-CN"/>
        </w:rPr>
        <w:t>评审</w:t>
      </w:r>
      <w:r>
        <w:rPr>
          <w:rFonts w:hint="default" w:eastAsiaTheme="minorEastAsia"/>
          <w:lang w:val="en-US" w:eastAsia="zh-CN"/>
        </w:rPr>
        <w:t>过程中</w:t>
      </w:r>
      <w:r>
        <w:rPr>
          <w:rFonts w:hint="eastAsia"/>
          <w:lang w:val="en-US" w:eastAsia="zh-CN"/>
        </w:rPr>
        <w:t>，评审委员会</w:t>
      </w:r>
      <w:r>
        <w:rPr>
          <w:rFonts w:hint="default" w:eastAsiaTheme="minorEastAsia"/>
          <w:lang w:val="en-US" w:eastAsia="zh-CN"/>
        </w:rPr>
        <w:t>成员有回避事由、擅离职守或者因健康等原因不能继续</w:t>
      </w:r>
      <w:r>
        <w:rPr>
          <w:rFonts w:hint="eastAsia"/>
          <w:lang w:val="en-US" w:eastAsia="zh-CN"/>
        </w:rPr>
        <w:t>评审</w:t>
      </w:r>
      <w:r>
        <w:rPr>
          <w:rFonts w:hint="default" w:eastAsiaTheme="minorEastAsia"/>
          <w:lang w:val="en-US" w:eastAsia="zh-CN"/>
        </w:rPr>
        <w:t>的</w:t>
      </w:r>
      <w:r>
        <w:rPr>
          <w:rFonts w:hint="eastAsia"/>
          <w:lang w:val="en-US" w:eastAsia="zh-CN"/>
        </w:rPr>
        <w:t>，采购人</w:t>
      </w:r>
      <w:r>
        <w:rPr>
          <w:rFonts w:hint="default" w:eastAsiaTheme="minorEastAsia"/>
          <w:lang w:val="en-US" w:eastAsia="zh-CN"/>
        </w:rPr>
        <w:t>有权更换</w:t>
      </w:r>
      <w:r>
        <w:rPr>
          <w:rFonts w:hint="eastAsia"/>
          <w:lang w:val="en-US" w:eastAsia="zh-CN"/>
        </w:rPr>
        <w:t>。</w:t>
      </w:r>
      <w:r>
        <w:rPr>
          <w:rFonts w:hint="default" w:eastAsiaTheme="minorEastAsia"/>
          <w:lang w:val="en-US" w:eastAsia="zh-CN"/>
        </w:rPr>
        <w:t>被更换的</w:t>
      </w:r>
      <w:r>
        <w:rPr>
          <w:rFonts w:hint="eastAsia"/>
          <w:lang w:val="en-US" w:eastAsia="zh-CN"/>
        </w:rPr>
        <w:t>评审委员会</w:t>
      </w:r>
      <w:r>
        <w:rPr>
          <w:rFonts w:hint="default" w:eastAsiaTheme="minorEastAsia"/>
          <w:lang w:val="en-US" w:eastAsia="zh-CN"/>
        </w:rPr>
        <w:t>成员作出的评审结论无效</w:t>
      </w:r>
      <w:r>
        <w:rPr>
          <w:rFonts w:hint="eastAsia"/>
          <w:lang w:val="en-US" w:eastAsia="zh-CN"/>
        </w:rPr>
        <w:t>，</w:t>
      </w:r>
      <w:r>
        <w:rPr>
          <w:rFonts w:hint="default" w:eastAsiaTheme="minorEastAsia"/>
          <w:lang w:val="en-US" w:eastAsia="zh-CN"/>
        </w:rPr>
        <w:t>更换后的</w:t>
      </w:r>
      <w:r>
        <w:rPr>
          <w:rFonts w:hint="eastAsia"/>
          <w:lang w:val="en-US" w:eastAsia="zh-CN"/>
        </w:rPr>
        <w:t>评审委员会</w:t>
      </w:r>
      <w:r>
        <w:rPr>
          <w:rFonts w:hint="default" w:eastAsiaTheme="minorEastAsia"/>
          <w:lang w:val="en-US" w:eastAsia="zh-CN"/>
        </w:rPr>
        <w:t>成员重新进行评审</w:t>
      </w:r>
      <w:r>
        <w:rPr>
          <w:rFonts w:hint="eastAsia"/>
          <w:lang w:val="en-US" w:eastAsia="zh-CN"/>
        </w:rPr>
        <w:t>。</w:t>
      </w:r>
    </w:p>
    <w:p w14:paraId="5CCBD22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.4</w:t>
      </w:r>
      <w:r>
        <w:rPr>
          <w:rFonts w:hint="eastAsia"/>
          <w:lang w:val="en-US" w:eastAsia="zh-CN"/>
        </w:rPr>
        <w:t>评审委员会</w:t>
      </w:r>
      <w:r>
        <w:rPr>
          <w:rFonts w:hint="default" w:eastAsiaTheme="minorEastAsia"/>
          <w:lang w:val="en-US" w:eastAsia="zh-CN"/>
        </w:rPr>
        <w:t>对</w:t>
      </w:r>
      <w:r>
        <w:rPr>
          <w:rFonts w:hint="eastAsia"/>
          <w:lang w:val="en-US" w:eastAsia="zh-CN"/>
        </w:rPr>
        <w:t>响应文件</w:t>
      </w:r>
      <w:r>
        <w:rPr>
          <w:rFonts w:hint="default" w:eastAsiaTheme="minorEastAsia"/>
          <w:lang w:val="en-US" w:eastAsia="zh-CN"/>
        </w:rPr>
        <w:t>响应性的判定基于</w:t>
      </w:r>
      <w:r>
        <w:rPr>
          <w:rFonts w:hint="eastAsia"/>
          <w:lang w:val="en-US" w:eastAsia="zh-CN"/>
        </w:rPr>
        <w:t>响应文件</w:t>
      </w:r>
      <w:r>
        <w:rPr>
          <w:rFonts w:hint="default" w:eastAsiaTheme="minorEastAsia"/>
          <w:lang w:val="en-US" w:eastAsia="zh-CN"/>
        </w:rPr>
        <w:t>本身的内容</w:t>
      </w:r>
      <w:r>
        <w:rPr>
          <w:rFonts w:hint="eastAsia"/>
          <w:lang w:val="en-US" w:eastAsia="zh-CN"/>
        </w:rPr>
        <w:t>，</w:t>
      </w:r>
      <w:r>
        <w:rPr>
          <w:rFonts w:hint="default" w:eastAsiaTheme="minorEastAsia"/>
          <w:lang w:val="en-US" w:eastAsia="zh-CN"/>
        </w:rPr>
        <w:t>而不寻</w:t>
      </w:r>
      <w:r>
        <w:rPr>
          <w:rFonts w:hint="eastAsia"/>
          <w:lang w:val="en-US" w:eastAsia="zh-CN"/>
        </w:rPr>
        <w:t>求</w:t>
      </w:r>
      <w:r>
        <w:rPr>
          <w:rFonts w:hint="default" w:eastAsiaTheme="minorEastAsia"/>
          <w:lang w:val="en-US" w:eastAsia="zh-CN"/>
        </w:rPr>
        <w:t>外部的证据</w:t>
      </w:r>
      <w:r>
        <w:rPr>
          <w:rFonts w:hint="eastAsia"/>
          <w:lang w:val="en-US" w:eastAsia="zh-CN"/>
        </w:rPr>
        <w:t>，</w:t>
      </w:r>
      <w:r>
        <w:rPr>
          <w:rFonts w:hint="default" w:eastAsiaTheme="minorEastAsia"/>
          <w:lang w:val="en-US" w:eastAsia="zh-CN"/>
        </w:rPr>
        <w:t>无论何种原因</w:t>
      </w:r>
      <w:r>
        <w:rPr>
          <w:rFonts w:hint="eastAsia"/>
          <w:lang w:val="en-US" w:eastAsia="zh-CN"/>
        </w:rPr>
        <w:t>，</w:t>
      </w:r>
      <w:r>
        <w:rPr>
          <w:rFonts w:hint="default" w:eastAsiaTheme="minorEastAsia"/>
          <w:lang w:val="en-US" w:eastAsia="zh-CN"/>
        </w:rPr>
        <w:t>即使</w:t>
      </w:r>
      <w:r>
        <w:rPr>
          <w:rFonts w:hint="eastAsia"/>
          <w:lang w:val="en-US" w:eastAsia="zh-CN"/>
        </w:rPr>
        <w:t>供应商开启</w:t>
      </w:r>
      <w:r>
        <w:rPr>
          <w:rFonts w:hint="default" w:eastAsiaTheme="minorEastAsia"/>
          <w:lang w:val="en-US" w:eastAsia="zh-CN"/>
        </w:rPr>
        <w:t>时携带了材料的原件</w:t>
      </w:r>
      <w:r>
        <w:rPr>
          <w:rFonts w:hint="eastAsia"/>
          <w:lang w:val="en-US" w:eastAsia="zh-CN"/>
        </w:rPr>
        <w:t>，</w:t>
      </w:r>
      <w:r>
        <w:rPr>
          <w:rFonts w:hint="default" w:eastAsiaTheme="minorEastAsia"/>
          <w:lang w:val="en-US" w:eastAsia="zh-CN"/>
        </w:rPr>
        <w:t>但在</w:t>
      </w:r>
      <w:r>
        <w:rPr>
          <w:rFonts w:hint="eastAsia"/>
          <w:lang w:val="en-US" w:eastAsia="zh-CN"/>
        </w:rPr>
        <w:t>响应文件中</w:t>
      </w:r>
      <w:r>
        <w:rPr>
          <w:rFonts w:hint="default" w:eastAsiaTheme="minorEastAsia"/>
          <w:lang w:val="en-US" w:eastAsia="zh-CN"/>
        </w:rPr>
        <w:t>未提供与之内容完全一致的复制件的</w:t>
      </w:r>
      <w:r>
        <w:rPr>
          <w:rFonts w:hint="eastAsia"/>
          <w:lang w:val="en-US" w:eastAsia="zh-CN"/>
        </w:rPr>
        <w:t>，评审委员会</w:t>
      </w:r>
      <w:r>
        <w:rPr>
          <w:rFonts w:hint="default" w:eastAsiaTheme="minorEastAsia"/>
          <w:lang w:val="en-US" w:eastAsia="zh-CN"/>
        </w:rPr>
        <w:t>可视</w:t>
      </w:r>
      <w:r>
        <w:rPr>
          <w:rFonts w:hint="eastAsia"/>
          <w:lang w:val="en-US" w:eastAsia="zh-CN"/>
        </w:rPr>
        <w:t>为</w:t>
      </w:r>
      <w:r>
        <w:rPr>
          <w:rFonts w:hint="default" w:eastAsiaTheme="minorEastAsia"/>
          <w:lang w:val="en-US" w:eastAsia="zh-CN"/>
        </w:rPr>
        <w:t>其未提供</w:t>
      </w:r>
      <w:r>
        <w:rPr>
          <w:rFonts w:hint="eastAsia"/>
          <w:lang w:val="en-US" w:eastAsia="zh-CN"/>
        </w:rPr>
        <w:t>。</w:t>
      </w:r>
    </w:p>
    <w:p w14:paraId="7370190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default" w:eastAsiaTheme="minorEastAsia"/>
          <w:lang w:val="en-US" w:eastAsia="zh-CN"/>
        </w:rPr>
        <w:t>1</w:t>
      </w:r>
      <w:r>
        <w:rPr>
          <w:rFonts w:hint="eastAsia"/>
          <w:lang w:val="en-US" w:eastAsia="zh-CN"/>
        </w:rPr>
        <w:t>5</w:t>
      </w:r>
      <w:r>
        <w:rPr>
          <w:rFonts w:hint="default" w:eastAsiaTheme="minorEastAsia"/>
          <w:lang w:val="en-US" w:eastAsia="zh-CN"/>
        </w:rPr>
        <w:t>.5如果</w:t>
      </w:r>
      <w:r>
        <w:rPr>
          <w:rFonts w:hint="eastAsia"/>
          <w:lang w:val="en-US" w:eastAsia="zh-CN"/>
        </w:rPr>
        <w:t>响应</w:t>
      </w:r>
      <w:r>
        <w:rPr>
          <w:rFonts w:hint="default" w:eastAsiaTheme="minorEastAsia"/>
          <w:lang w:val="en-US" w:eastAsia="zh-CN"/>
        </w:rPr>
        <w:t>没有实质性响应</w:t>
      </w:r>
      <w:r>
        <w:rPr>
          <w:rFonts w:hint="eastAsia"/>
          <w:lang w:val="en-US" w:eastAsia="zh-CN"/>
        </w:rPr>
        <w:t>询比</w:t>
      </w:r>
      <w:r>
        <w:rPr>
          <w:rFonts w:hint="default" w:eastAsiaTheme="minorEastAsia"/>
          <w:lang w:val="en-US" w:eastAsia="zh-CN"/>
        </w:rPr>
        <w:t>文件的要求</w:t>
      </w:r>
      <w:r>
        <w:rPr>
          <w:rFonts w:hint="eastAsia"/>
          <w:lang w:val="en-US" w:eastAsia="zh-CN"/>
        </w:rPr>
        <w:t>，</w:t>
      </w:r>
      <w:r>
        <w:rPr>
          <w:rFonts w:hint="default" w:eastAsiaTheme="minorEastAsia"/>
          <w:lang w:val="en-US" w:eastAsia="zh-CN"/>
        </w:rPr>
        <w:t>其</w:t>
      </w:r>
      <w:r>
        <w:rPr>
          <w:rFonts w:hint="eastAsia"/>
          <w:lang w:val="en-US" w:eastAsia="zh-CN"/>
        </w:rPr>
        <w:t>响应</w:t>
      </w:r>
      <w:r>
        <w:rPr>
          <w:rFonts w:hint="default" w:eastAsiaTheme="minorEastAsia"/>
          <w:lang w:val="en-US" w:eastAsia="zh-CN"/>
        </w:rPr>
        <w:t>将被否决</w:t>
      </w:r>
      <w:r>
        <w:rPr>
          <w:rFonts w:hint="eastAsia"/>
          <w:lang w:val="en-US" w:eastAsia="zh-CN"/>
        </w:rPr>
        <w:t>。供应商</w:t>
      </w:r>
      <w:r>
        <w:rPr>
          <w:rFonts w:hint="default" w:eastAsiaTheme="minorEastAsia"/>
          <w:lang w:val="en-US" w:eastAsia="zh-CN"/>
        </w:rPr>
        <w:t>不</w:t>
      </w:r>
      <w:r>
        <w:rPr>
          <w:rFonts w:hint="eastAsia"/>
          <w:lang w:val="en-US" w:eastAsia="zh-CN"/>
        </w:rPr>
        <w:t>得</w:t>
      </w:r>
      <w:r>
        <w:rPr>
          <w:rFonts w:hint="default" w:eastAsiaTheme="minorEastAsia"/>
          <w:lang w:val="en-US" w:eastAsia="zh-CN"/>
        </w:rPr>
        <w:t>通过修正或撤销</w:t>
      </w:r>
      <w:r>
        <w:rPr>
          <w:rFonts w:hint="eastAsia"/>
          <w:lang w:val="en-US" w:eastAsia="zh-CN"/>
        </w:rPr>
        <w:t>不符</w:t>
      </w:r>
      <w:r>
        <w:rPr>
          <w:rFonts w:hint="default" w:eastAsiaTheme="minorEastAsia"/>
          <w:lang w:val="en-US" w:eastAsia="zh-CN"/>
        </w:rPr>
        <w:t>合要求的偏离或保留从而使其</w:t>
      </w:r>
      <w:r>
        <w:rPr>
          <w:rFonts w:hint="eastAsia"/>
          <w:lang w:val="en-US" w:eastAsia="zh-CN"/>
        </w:rPr>
        <w:t>响应</w:t>
      </w:r>
      <w:r>
        <w:rPr>
          <w:rFonts w:hint="default" w:eastAsiaTheme="minorEastAsia"/>
          <w:lang w:val="en-US" w:eastAsia="zh-CN"/>
        </w:rPr>
        <w:t>成为实质性响应的</w:t>
      </w:r>
      <w:r>
        <w:rPr>
          <w:rFonts w:hint="eastAsia"/>
          <w:lang w:val="en-US" w:eastAsia="zh-CN"/>
        </w:rPr>
        <w:t>响应。</w:t>
      </w:r>
      <w:r>
        <w:rPr>
          <w:rFonts w:hint="default" w:eastAsiaTheme="minorEastAsia"/>
          <w:lang w:val="en-US" w:eastAsia="zh-CN"/>
        </w:rPr>
        <w:t>如现有下列情形之一的，其</w:t>
      </w:r>
      <w:r>
        <w:rPr>
          <w:rFonts w:hint="eastAsia"/>
          <w:lang w:val="en-US" w:eastAsia="zh-CN"/>
        </w:rPr>
        <w:t>响应</w:t>
      </w:r>
      <w:r>
        <w:rPr>
          <w:rFonts w:hint="default" w:eastAsiaTheme="minorEastAsia"/>
          <w:lang w:val="en-US" w:eastAsia="zh-CN"/>
        </w:rPr>
        <w:t>将被否决</w:t>
      </w:r>
      <w:r>
        <w:rPr>
          <w:rFonts w:hint="eastAsia"/>
          <w:lang w:val="en-US" w:eastAsia="zh-CN"/>
        </w:rPr>
        <w:t>：</w:t>
      </w:r>
    </w:p>
    <w:p w14:paraId="55C84A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（1）供应商未提交响应担保或提交的担保不符合询比文件要求的：</w:t>
      </w:r>
    </w:p>
    <w:p w14:paraId="0631EC2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（2）资格和资质证明文件不全的或不满足询比文件的资格要求的：</w:t>
      </w:r>
    </w:p>
    <w:p w14:paraId="297C20D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（3）响应有效期不足的；</w:t>
      </w:r>
    </w:p>
    <w:p w14:paraId="6B3D97B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（4）响应文件商务和技术条款有重大偏离的；</w:t>
      </w:r>
    </w:p>
    <w:p w14:paraId="6D7F0C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（5）未提供询比文件要求的相关评审材料或格式文件造成重大影响无法审查的；</w:t>
      </w:r>
    </w:p>
    <w:p w14:paraId="17D04FC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（6）响应文件提供虚假材料的；</w:t>
      </w:r>
    </w:p>
    <w:p w14:paraId="7BF63B6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（7）响应文件附有采购人不能接受的条件的；</w:t>
      </w:r>
    </w:p>
    <w:p w14:paraId="6DD8883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（8）评审委员会发现供应商的报价明显低于其他报价，而供应商不能合理说明或者不能提供相关证明材料，由评审委员会认定该供应商以影响履约的异常价格进行报价竞标的；</w:t>
      </w:r>
    </w:p>
    <w:p w14:paraId="72C82F6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（9）不符合询比文件中规定的其他实质性要求的；</w:t>
      </w:r>
    </w:p>
    <w:p w14:paraId="4252BBD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（10）在评审过程中，评审委员会发现供应商以他人的名义响应、串通响应、以行贿手段谋取中标或者以其他弄虚作假方式响应的；</w:t>
      </w:r>
    </w:p>
    <w:p w14:paraId="50DF917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（11）法律法规规定的其他否决响应的情形。</w:t>
      </w:r>
    </w:p>
    <w:p w14:paraId="03126102">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15.6评审委员会只对在初审中确定为实质性响应的响应文件进行进一步的详细评审。</w:t>
      </w:r>
    </w:p>
    <w:p w14:paraId="42B51CF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15.7出现下列情况之一时，评审委员会有权宣布废标：</w:t>
      </w:r>
    </w:p>
    <w:p w14:paraId="7FE3486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（1）有效供应商数量不足，导致本次询比缺乏竞争的；</w:t>
      </w:r>
    </w:p>
    <w:p w14:paraId="7FB97F45">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（2）出现影响采购公正的违法、违规行为的；</w:t>
      </w:r>
    </w:p>
    <w:p w14:paraId="6826FDC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（3）供应商的报价均超过了采购预算，采购人不能支付的；</w:t>
      </w:r>
    </w:p>
    <w:p w14:paraId="1C4C509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（4）因重大变故，采购任务取消的；</w:t>
      </w:r>
    </w:p>
    <w:p w14:paraId="0BF470E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lang w:val="en-US" w:eastAsia="zh-CN"/>
        </w:rPr>
      </w:pPr>
      <w:r>
        <w:rPr>
          <w:rFonts w:hint="eastAsia"/>
          <w:lang w:val="en-US" w:eastAsia="zh-CN"/>
        </w:rPr>
        <w:t>（5）评委评审后一致认定应予废标的。</w:t>
      </w:r>
    </w:p>
    <w:p w14:paraId="661B8CC0">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lang w:val="en-US" w:eastAsia="zh-CN"/>
        </w:rPr>
      </w:pPr>
      <w:r>
        <w:rPr>
          <w:rFonts w:hint="eastAsia"/>
          <w:lang w:val="en-US" w:eastAsia="zh-CN"/>
        </w:rPr>
        <w:t>15.8询比文件中如明确标明需要携带各项资质证书、获奖证书、证明文件、合同成交通知书等材料原件以备评审委员会查验的，供应商须将相关原件单独用一个密封袋封装，注明“原件”和“供应商全称”字样并列明清单备查。相关原件返还时，供应商应当场清点，事后提出相关异议的，概不受理。</w:t>
      </w:r>
    </w:p>
    <w:p w14:paraId="178D4793">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16.</w:t>
      </w:r>
      <w:r>
        <w:rPr>
          <w:rFonts w:hint="eastAsia"/>
          <w:lang w:eastAsia="zh-CN"/>
        </w:rPr>
        <w:t>响应文件</w:t>
      </w:r>
      <w:r>
        <w:rPr>
          <w:rFonts w:hint="eastAsia"/>
        </w:rPr>
        <w:t>的澄清</w:t>
      </w:r>
    </w:p>
    <w:p w14:paraId="6348A81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16</w:t>
      </w:r>
      <w:r>
        <w:rPr>
          <w:rFonts w:hint="eastAsia"/>
        </w:rPr>
        <w:t>.1对于</w:t>
      </w:r>
      <w:r>
        <w:rPr>
          <w:rFonts w:hint="eastAsia"/>
          <w:lang w:eastAsia="zh-CN"/>
        </w:rPr>
        <w:t>响应文件</w:t>
      </w:r>
      <w:r>
        <w:rPr>
          <w:rFonts w:hint="eastAsia"/>
        </w:rPr>
        <w:t>中含义不明确、同类问题表述不一致或者有明显文字和计算错误的内容</w:t>
      </w:r>
      <w:r>
        <w:rPr>
          <w:rFonts w:hint="eastAsia"/>
          <w:lang w:eastAsia="zh-CN"/>
        </w:rPr>
        <w:t>，评审委员会</w:t>
      </w:r>
      <w:r>
        <w:rPr>
          <w:rFonts w:hint="eastAsia"/>
        </w:rPr>
        <w:t>应当以书面形式要求</w:t>
      </w:r>
      <w:r>
        <w:rPr>
          <w:rFonts w:hint="eastAsia"/>
          <w:lang w:eastAsia="zh-CN"/>
        </w:rPr>
        <w:t>供应商</w:t>
      </w:r>
      <w:r>
        <w:rPr>
          <w:rFonts w:hint="eastAsia"/>
        </w:rPr>
        <w:t>作出必要的澄清、说明或者补正</w:t>
      </w:r>
      <w:r>
        <w:rPr>
          <w:rFonts w:hint="eastAsia"/>
          <w:lang w:eastAsia="zh-CN"/>
        </w:rPr>
        <w:t>。</w:t>
      </w:r>
    </w:p>
    <w:p w14:paraId="174A3B7A">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rPr>
      </w:pPr>
      <w:r>
        <w:rPr>
          <w:rFonts w:hint="eastAsia"/>
          <w:lang w:val="en-US" w:eastAsia="zh-CN"/>
        </w:rPr>
        <w:t>16</w:t>
      </w:r>
      <w:r>
        <w:rPr>
          <w:rFonts w:hint="eastAsia"/>
        </w:rPr>
        <w:t>.2</w:t>
      </w:r>
      <w:r>
        <w:rPr>
          <w:rFonts w:hint="eastAsia"/>
          <w:lang w:eastAsia="zh-CN"/>
        </w:rPr>
        <w:t>供应商</w:t>
      </w:r>
      <w:r>
        <w:rPr>
          <w:rFonts w:hint="eastAsia"/>
        </w:rPr>
        <w:t>的澄清、说明或者补正应当采用书面形式</w:t>
      </w:r>
      <w:r>
        <w:rPr>
          <w:rFonts w:hint="eastAsia"/>
          <w:lang w:eastAsia="zh-CN"/>
        </w:rPr>
        <w:t>，</w:t>
      </w:r>
      <w:r>
        <w:rPr>
          <w:rFonts w:hint="eastAsia"/>
        </w:rPr>
        <w:t>并加盖公章或者由法定代表人</w:t>
      </w:r>
      <w:r>
        <w:rPr>
          <w:rFonts w:hint="eastAsia"/>
          <w:lang w:eastAsia="zh-CN"/>
        </w:rPr>
        <w:t>（</w:t>
      </w:r>
      <w:r>
        <w:rPr>
          <w:rFonts w:hint="eastAsia"/>
        </w:rPr>
        <w:t>单位负责人</w:t>
      </w:r>
      <w:r>
        <w:rPr>
          <w:rFonts w:hint="eastAsia"/>
          <w:lang w:eastAsia="zh-CN"/>
        </w:rPr>
        <w:t>）</w:t>
      </w:r>
      <w:r>
        <w:rPr>
          <w:rFonts w:hint="eastAsia"/>
        </w:rPr>
        <w:t>或其授权的代表签字</w:t>
      </w:r>
      <w:r>
        <w:rPr>
          <w:rFonts w:hint="eastAsia"/>
          <w:lang w:eastAsia="zh-CN"/>
        </w:rPr>
        <w:t>。供应商</w:t>
      </w:r>
      <w:r>
        <w:rPr>
          <w:rFonts w:hint="eastAsia"/>
        </w:rPr>
        <w:t>的澄清、说明或者补正不得超出</w:t>
      </w:r>
      <w:r>
        <w:rPr>
          <w:rFonts w:hint="eastAsia"/>
          <w:lang w:eastAsia="zh-CN"/>
        </w:rPr>
        <w:t>响应文件</w:t>
      </w:r>
      <w:r>
        <w:rPr>
          <w:rFonts w:hint="eastAsia"/>
        </w:rPr>
        <w:t>的范围或者改变</w:t>
      </w:r>
      <w:r>
        <w:rPr>
          <w:rFonts w:hint="eastAsia"/>
          <w:lang w:eastAsia="zh-CN"/>
        </w:rPr>
        <w:t>响应文件</w:t>
      </w:r>
      <w:r>
        <w:rPr>
          <w:rFonts w:hint="eastAsia"/>
        </w:rPr>
        <w:t>的实质性内容</w:t>
      </w:r>
    </w:p>
    <w:p w14:paraId="3F2D5B1B">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66" w:name="_Toc246996950"/>
      <w:bookmarkStart w:id="167" w:name="_Toc152045563"/>
      <w:bookmarkStart w:id="168" w:name="_Toc152042339"/>
      <w:bookmarkStart w:id="169" w:name="_Toc296602452"/>
      <w:bookmarkStart w:id="170" w:name="_Toc144974531"/>
      <w:bookmarkStart w:id="171" w:name="_Toc247085721"/>
      <w:bookmarkStart w:id="172" w:name="_Toc246996207"/>
      <w:bookmarkStart w:id="173" w:name="_Toc179632581"/>
      <w:r>
        <w:rPr>
          <w:rFonts w:hint="eastAsia"/>
          <w:lang w:val="en-US" w:eastAsia="zh-CN"/>
        </w:rPr>
        <w:t>17.</w:t>
      </w:r>
      <w:bookmarkEnd w:id="166"/>
      <w:bookmarkEnd w:id="167"/>
      <w:bookmarkEnd w:id="168"/>
      <w:bookmarkEnd w:id="169"/>
      <w:bookmarkEnd w:id="170"/>
      <w:bookmarkEnd w:id="171"/>
      <w:bookmarkEnd w:id="172"/>
      <w:bookmarkEnd w:id="173"/>
      <w:r>
        <w:rPr>
          <w:rFonts w:hint="eastAsia"/>
          <w:lang w:eastAsia="zh-CN"/>
        </w:rPr>
        <w:t>响应文件</w:t>
      </w:r>
      <w:r>
        <w:rPr>
          <w:rFonts w:hint="eastAsia"/>
        </w:rPr>
        <w:t>的详细评审</w:t>
      </w:r>
    </w:p>
    <w:p w14:paraId="1F4303FB">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.1在初步评审中</w:t>
      </w:r>
      <w:r>
        <w:rPr>
          <w:rFonts w:hint="eastAsia"/>
          <w:lang w:eastAsia="zh-CN"/>
        </w:rPr>
        <w:t>，</w:t>
      </w:r>
      <w:r>
        <w:rPr>
          <w:rFonts w:hint="eastAsia"/>
        </w:rPr>
        <w:t>若</w:t>
      </w:r>
      <w:r>
        <w:rPr>
          <w:rFonts w:hint="eastAsia"/>
          <w:lang w:eastAsia="zh-CN"/>
        </w:rPr>
        <w:t>评审委员会</w:t>
      </w:r>
      <w:r>
        <w:rPr>
          <w:rFonts w:hint="eastAsia"/>
        </w:rPr>
        <w:t>成员对同一</w:t>
      </w:r>
      <w:r>
        <w:rPr>
          <w:rFonts w:hint="eastAsia"/>
          <w:lang w:eastAsia="zh-CN"/>
        </w:rPr>
        <w:t>供应商</w:t>
      </w:r>
      <w:r>
        <w:rPr>
          <w:rFonts w:hint="eastAsia"/>
        </w:rPr>
        <w:t>的评审结论不一致的</w:t>
      </w:r>
      <w:r>
        <w:rPr>
          <w:rFonts w:hint="eastAsia"/>
          <w:lang w:eastAsia="zh-CN"/>
        </w:rPr>
        <w:t>，</w:t>
      </w:r>
      <w:r>
        <w:rPr>
          <w:rFonts w:hint="eastAsia"/>
        </w:rPr>
        <w:t>按照少数服从多数原则确定最终初步评审结论</w:t>
      </w:r>
      <w:r>
        <w:rPr>
          <w:rFonts w:hint="eastAsia"/>
          <w:lang w:eastAsia="zh-CN"/>
        </w:rPr>
        <w:t>。评审委员会</w:t>
      </w:r>
      <w:r>
        <w:rPr>
          <w:rFonts w:hint="eastAsia"/>
        </w:rPr>
        <w:t>只对通过初步评审的</w:t>
      </w:r>
      <w:r>
        <w:rPr>
          <w:rFonts w:hint="eastAsia"/>
          <w:lang w:eastAsia="zh-CN"/>
        </w:rPr>
        <w:t>响应文件</w:t>
      </w:r>
      <w:r>
        <w:rPr>
          <w:rFonts w:hint="eastAsia"/>
        </w:rPr>
        <w:t>进行详细评审</w:t>
      </w:r>
      <w:r>
        <w:rPr>
          <w:rFonts w:hint="eastAsia"/>
          <w:lang w:eastAsia="zh-CN"/>
        </w:rPr>
        <w:t>。</w:t>
      </w:r>
    </w:p>
    <w:p w14:paraId="60BB77D1">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rPr>
        <w:t>.2</w:t>
      </w:r>
      <w:r>
        <w:rPr>
          <w:rFonts w:hint="eastAsia"/>
          <w:lang w:eastAsia="zh-CN"/>
        </w:rPr>
        <w:t>供应商</w:t>
      </w:r>
      <w:r>
        <w:rPr>
          <w:rFonts w:hint="eastAsia"/>
          <w:lang w:val="en-US" w:eastAsia="zh-CN"/>
        </w:rPr>
        <w:t>响应</w:t>
      </w:r>
      <w:r>
        <w:rPr>
          <w:rFonts w:hint="eastAsia"/>
        </w:rPr>
        <w:t>报价修正</w:t>
      </w:r>
      <w:r>
        <w:rPr>
          <w:rFonts w:hint="eastAsia"/>
          <w:lang w:eastAsia="zh-CN"/>
        </w:rPr>
        <w:t>。</w:t>
      </w:r>
      <w:r>
        <w:rPr>
          <w:rFonts w:hint="eastAsia"/>
        </w:rPr>
        <w:t>由</w:t>
      </w:r>
      <w:r>
        <w:rPr>
          <w:rFonts w:hint="eastAsia"/>
          <w:lang w:eastAsia="zh-CN"/>
        </w:rPr>
        <w:t>评审委员会</w:t>
      </w:r>
      <w:r>
        <w:rPr>
          <w:rFonts w:hint="eastAsia"/>
        </w:rPr>
        <w:t>根据</w:t>
      </w:r>
      <w:r>
        <w:rPr>
          <w:rFonts w:hint="eastAsia"/>
          <w:lang w:eastAsia="zh-CN"/>
        </w:rPr>
        <w:t>询比</w:t>
      </w:r>
      <w:r>
        <w:rPr>
          <w:rFonts w:hint="eastAsia"/>
        </w:rPr>
        <w:t>文件的要求，以</w:t>
      </w:r>
      <w:r>
        <w:rPr>
          <w:rFonts w:hint="eastAsia"/>
          <w:lang w:eastAsia="zh-CN"/>
        </w:rPr>
        <w:t>询比</w:t>
      </w:r>
      <w:r>
        <w:rPr>
          <w:rFonts w:hint="eastAsia"/>
        </w:rPr>
        <w:t>文件规定的</w:t>
      </w:r>
      <w:r>
        <w:rPr>
          <w:rFonts w:hint="eastAsia"/>
          <w:lang w:val="en-US" w:eastAsia="zh-CN"/>
        </w:rPr>
        <w:t>询比</w:t>
      </w:r>
      <w:r>
        <w:rPr>
          <w:rFonts w:hint="eastAsia"/>
        </w:rPr>
        <w:t>范围为基准</w:t>
      </w:r>
      <w:r>
        <w:rPr>
          <w:rFonts w:hint="eastAsia"/>
          <w:lang w:eastAsia="zh-CN"/>
        </w:rPr>
        <w:t>，</w:t>
      </w:r>
      <w:r>
        <w:rPr>
          <w:rFonts w:hint="eastAsia"/>
        </w:rPr>
        <w:t>对各</w:t>
      </w:r>
      <w:r>
        <w:rPr>
          <w:rFonts w:hint="eastAsia"/>
          <w:lang w:eastAsia="zh-CN"/>
        </w:rPr>
        <w:t>供应商</w:t>
      </w:r>
      <w:r>
        <w:rPr>
          <w:rFonts w:hint="eastAsia"/>
        </w:rPr>
        <w:t>的报价内容和范围进行核定</w:t>
      </w:r>
      <w:r>
        <w:rPr>
          <w:rFonts w:hint="eastAsia"/>
          <w:lang w:eastAsia="zh-CN"/>
        </w:rPr>
        <w:t>，</w:t>
      </w:r>
      <w:r>
        <w:rPr>
          <w:rFonts w:hint="eastAsia"/>
        </w:rPr>
        <w:t>以确定其</w:t>
      </w:r>
      <w:r>
        <w:rPr>
          <w:rFonts w:hint="eastAsia"/>
          <w:lang w:eastAsia="zh-CN"/>
        </w:rPr>
        <w:t>报价</w:t>
      </w:r>
      <w:r>
        <w:rPr>
          <w:rFonts w:hint="eastAsia"/>
        </w:rPr>
        <w:t>总价的合理性和有效性</w:t>
      </w:r>
      <w:r>
        <w:rPr>
          <w:rFonts w:hint="eastAsia"/>
          <w:lang w:eastAsia="zh-CN"/>
        </w:rPr>
        <w:t>，</w:t>
      </w:r>
      <w:r>
        <w:rPr>
          <w:rFonts w:hint="eastAsia"/>
        </w:rPr>
        <w:t>并调整到同一可比基准</w:t>
      </w:r>
      <w:r>
        <w:rPr>
          <w:rFonts w:hint="eastAsia"/>
          <w:lang w:eastAsia="zh-CN"/>
        </w:rPr>
        <w:t>。</w:t>
      </w:r>
      <w:r>
        <w:rPr>
          <w:rFonts w:hint="eastAsia"/>
          <w:lang w:val="en-US" w:eastAsia="zh-CN"/>
        </w:rPr>
        <w:t>检查和评审承诺服务范围完整性</w:t>
      </w:r>
      <w:r>
        <w:rPr>
          <w:rFonts w:hint="eastAsia"/>
          <w:lang w:eastAsia="zh-CN"/>
        </w:rPr>
        <w:t>，</w:t>
      </w:r>
      <w:r>
        <w:rPr>
          <w:rFonts w:hint="eastAsia"/>
          <w:lang w:val="en-US" w:eastAsia="zh-CN"/>
        </w:rPr>
        <w:t>供应商缺报、漏报项的，</w:t>
      </w:r>
      <w:r>
        <w:rPr>
          <w:rFonts w:hint="eastAsia"/>
        </w:rPr>
        <w:t>将以其他</w:t>
      </w:r>
      <w:r>
        <w:rPr>
          <w:rFonts w:hint="eastAsia"/>
          <w:lang w:eastAsia="zh-CN"/>
        </w:rPr>
        <w:t>供应商</w:t>
      </w:r>
      <w:r>
        <w:rPr>
          <w:rFonts w:hint="eastAsia"/>
        </w:rPr>
        <w:t>所报该项目的最高价增加该</w:t>
      </w:r>
      <w:r>
        <w:rPr>
          <w:rFonts w:hint="eastAsia"/>
          <w:lang w:eastAsia="zh-CN"/>
        </w:rPr>
        <w:t>供应商</w:t>
      </w:r>
      <w:r>
        <w:rPr>
          <w:rFonts w:hint="eastAsia"/>
        </w:rPr>
        <w:t>的</w:t>
      </w:r>
      <w:r>
        <w:rPr>
          <w:rFonts w:hint="eastAsia"/>
          <w:lang w:val="en-US" w:eastAsia="zh-CN"/>
        </w:rPr>
        <w:t>评审价。该评审</w:t>
      </w:r>
      <w:r>
        <w:rPr>
          <w:rFonts w:hint="eastAsia"/>
        </w:rPr>
        <w:t>价</w:t>
      </w:r>
      <w:r>
        <w:rPr>
          <w:rFonts w:hint="eastAsia"/>
          <w:lang w:val="en-US" w:eastAsia="zh-CN"/>
        </w:rPr>
        <w:t>仅</w:t>
      </w:r>
      <w:r>
        <w:rPr>
          <w:rFonts w:hint="eastAsia"/>
        </w:rPr>
        <w:t>为</w:t>
      </w:r>
      <w:r>
        <w:rPr>
          <w:rFonts w:hint="eastAsia"/>
          <w:lang w:val="en-US" w:eastAsia="zh-CN"/>
        </w:rPr>
        <w:t>评审</w:t>
      </w:r>
      <w:r>
        <w:rPr>
          <w:rFonts w:hint="eastAsia"/>
        </w:rPr>
        <w:t>比较之用，</w:t>
      </w:r>
      <w:r>
        <w:rPr>
          <w:rFonts w:hint="eastAsia"/>
          <w:lang w:eastAsia="zh-CN"/>
        </w:rPr>
        <w:t>供应商</w:t>
      </w:r>
      <w:r>
        <w:rPr>
          <w:rFonts w:hint="eastAsia"/>
        </w:rPr>
        <w:t>的</w:t>
      </w:r>
      <w:r>
        <w:rPr>
          <w:rFonts w:hint="eastAsia"/>
          <w:lang w:eastAsia="zh-CN"/>
        </w:rPr>
        <w:t>响应</w:t>
      </w:r>
      <w:r>
        <w:rPr>
          <w:rFonts w:hint="eastAsia"/>
        </w:rPr>
        <w:t>价仍然不变</w:t>
      </w:r>
      <w:r>
        <w:rPr>
          <w:rFonts w:hint="eastAsia"/>
          <w:lang w:eastAsia="zh-CN"/>
        </w:rPr>
        <w:t>。</w:t>
      </w:r>
      <w:r>
        <w:rPr>
          <w:rFonts w:hint="eastAsia"/>
        </w:rPr>
        <w:t>若</w:t>
      </w:r>
      <w:r>
        <w:rPr>
          <w:rFonts w:hint="eastAsia"/>
          <w:lang w:eastAsia="zh-CN"/>
        </w:rPr>
        <w:t>供应商</w:t>
      </w:r>
      <w:r>
        <w:rPr>
          <w:rFonts w:hint="eastAsia"/>
        </w:rPr>
        <w:t>提供了</w:t>
      </w:r>
      <w:r>
        <w:rPr>
          <w:rFonts w:hint="eastAsia"/>
          <w:lang w:val="en-US" w:eastAsia="zh-CN"/>
        </w:rPr>
        <w:t>超过询比文件要求</w:t>
      </w:r>
      <w:r>
        <w:rPr>
          <w:rFonts w:hint="eastAsia"/>
        </w:rPr>
        <w:t>的</w:t>
      </w:r>
      <w:r>
        <w:rPr>
          <w:rFonts w:hint="eastAsia"/>
          <w:lang w:val="en-US" w:eastAsia="zh-CN"/>
        </w:rPr>
        <w:t>功</w:t>
      </w:r>
      <w:r>
        <w:rPr>
          <w:rFonts w:hint="eastAsia"/>
        </w:rPr>
        <w:t>能、部件或服务</w:t>
      </w:r>
      <w:r>
        <w:rPr>
          <w:rFonts w:hint="eastAsia"/>
          <w:lang w:eastAsia="zh-CN"/>
        </w:rPr>
        <w:t>，</w:t>
      </w:r>
      <w:r>
        <w:rPr>
          <w:rFonts w:hint="eastAsia"/>
        </w:rPr>
        <w:t>不</w:t>
      </w:r>
      <w:r>
        <w:rPr>
          <w:rFonts w:hint="eastAsia"/>
          <w:lang w:val="en-US" w:eastAsia="zh-CN"/>
        </w:rPr>
        <w:t>予</w:t>
      </w:r>
      <w:r>
        <w:rPr>
          <w:rFonts w:hint="eastAsia"/>
        </w:rPr>
        <w:t>核减</w:t>
      </w:r>
      <w:r>
        <w:rPr>
          <w:rFonts w:hint="eastAsia"/>
          <w:lang w:eastAsia="zh-CN"/>
        </w:rPr>
        <w:t>。</w:t>
      </w:r>
      <w:r>
        <w:rPr>
          <w:rFonts w:hint="eastAsia"/>
        </w:rPr>
        <w:t>评审后的</w:t>
      </w:r>
      <w:r>
        <w:rPr>
          <w:rFonts w:hint="eastAsia"/>
          <w:lang w:eastAsia="zh-CN"/>
        </w:rPr>
        <w:t>报价</w:t>
      </w:r>
      <w:r>
        <w:rPr>
          <w:rFonts w:hint="eastAsia"/>
        </w:rPr>
        <w:t>总价作为价格评</w:t>
      </w:r>
      <w:r>
        <w:rPr>
          <w:rFonts w:hint="eastAsia"/>
          <w:lang w:val="en-US" w:eastAsia="zh-CN"/>
        </w:rPr>
        <w:t>审的依据。</w:t>
      </w:r>
    </w:p>
    <w:p w14:paraId="694C3EFF">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default" w:eastAsiaTheme="minorEastAsia"/>
          <w:lang w:val="en-US" w:eastAsia="zh-CN"/>
        </w:rPr>
      </w:pPr>
      <w:r>
        <w:rPr>
          <w:rFonts w:hint="eastAsia"/>
          <w:lang w:val="en-US" w:eastAsia="zh-CN"/>
        </w:rPr>
        <w:t>17</w:t>
      </w:r>
      <w:r>
        <w:rPr>
          <w:rFonts w:hint="eastAsia"/>
          <w:lang w:eastAsia="zh-CN"/>
        </w:rPr>
        <w:t>.</w:t>
      </w:r>
      <w:r>
        <w:rPr>
          <w:rFonts w:hint="eastAsia"/>
        </w:rPr>
        <w:t>3</w:t>
      </w:r>
      <w:r>
        <w:rPr>
          <w:rFonts w:hint="eastAsia"/>
          <w:lang w:eastAsia="zh-CN"/>
        </w:rPr>
        <w:t>响应文件</w:t>
      </w:r>
      <w:r>
        <w:rPr>
          <w:rFonts w:hint="eastAsia"/>
        </w:rPr>
        <w:t>报价出现前后不一致的</w:t>
      </w:r>
      <w:r>
        <w:rPr>
          <w:rFonts w:hint="eastAsia"/>
          <w:lang w:eastAsia="zh-CN"/>
        </w:rPr>
        <w:t>，</w:t>
      </w:r>
      <w:r>
        <w:rPr>
          <w:rFonts w:hint="eastAsia"/>
        </w:rPr>
        <w:t>除</w:t>
      </w:r>
      <w:r>
        <w:rPr>
          <w:rFonts w:hint="eastAsia"/>
          <w:lang w:eastAsia="zh-CN"/>
        </w:rPr>
        <w:t>供应商</w:t>
      </w:r>
      <w:r>
        <w:rPr>
          <w:rFonts w:hint="eastAsia"/>
        </w:rPr>
        <w:t>须知前附表另有规定外</w:t>
      </w:r>
      <w:r>
        <w:rPr>
          <w:rFonts w:hint="eastAsia"/>
          <w:lang w:eastAsia="zh-CN"/>
        </w:rPr>
        <w:t>，</w:t>
      </w:r>
      <w:r>
        <w:rPr>
          <w:rFonts w:hint="eastAsia"/>
          <w:lang w:val="en-US" w:eastAsia="zh-CN"/>
        </w:rPr>
        <w:t>按照下列规定修正：</w:t>
      </w:r>
    </w:p>
    <w:p w14:paraId="430FCE5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1</w:t>
      </w:r>
      <w:r>
        <w:rPr>
          <w:rFonts w:hint="eastAsia"/>
          <w:lang w:eastAsia="zh-CN"/>
        </w:rPr>
        <w:t>）响应文件</w:t>
      </w:r>
      <w:r>
        <w:rPr>
          <w:rFonts w:hint="eastAsia"/>
        </w:rPr>
        <w:t>中报价表内容与</w:t>
      </w:r>
      <w:r>
        <w:rPr>
          <w:rFonts w:hint="eastAsia"/>
          <w:lang w:eastAsia="zh-CN"/>
        </w:rPr>
        <w:t>响应文件</w:t>
      </w:r>
      <w:r>
        <w:rPr>
          <w:rFonts w:hint="eastAsia"/>
        </w:rPr>
        <w:t>中相应内容不一致的</w:t>
      </w:r>
      <w:r>
        <w:rPr>
          <w:rFonts w:hint="eastAsia"/>
          <w:lang w:eastAsia="zh-CN"/>
        </w:rPr>
        <w:t>，</w:t>
      </w:r>
      <w:r>
        <w:rPr>
          <w:rFonts w:hint="eastAsia"/>
          <w:lang w:val="en-US" w:eastAsia="zh-CN"/>
        </w:rPr>
        <w:t>以</w:t>
      </w:r>
      <w:r>
        <w:rPr>
          <w:rFonts w:hint="eastAsia"/>
        </w:rPr>
        <w:t>报价表为准</w:t>
      </w:r>
      <w:r>
        <w:rPr>
          <w:rFonts w:hint="eastAsia"/>
          <w:lang w:eastAsia="zh-CN"/>
        </w:rPr>
        <w:t>；</w:t>
      </w:r>
    </w:p>
    <w:p w14:paraId="7F2FA727">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2</w:t>
      </w:r>
      <w:r>
        <w:rPr>
          <w:rFonts w:hint="eastAsia"/>
          <w:lang w:eastAsia="zh-CN"/>
        </w:rPr>
        <w:t>）</w:t>
      </w:r>
      <w:r>
        <w:rPr>
          <w:rFonts w:hint="eastAsia"/>
        </w:rPr>
        <w:t>大写金额和小写金额不一致的</w:t>
      </w:r>
      <w:r>
        <w:rPr>
          <w:rFonts w:hint="eastAsia"/>
          <w:lang w:eastAsia="zh-CN"/>
        </w:rPr>
        <w:t>，</w:t>
      </w:r>
      <w:r>
        <w:rPr>
          <w:rFonts w:hint="eastAsia"/>
        </w:rPr>
        <w:t>以大写金额为准</w:t>
      </w:r>
      <w:r>
        <w:rPr>
          <w:rFonts w:hint="eastAsia"/>
          <w:lang w:eastAsia="zh-CN"/>
        </w:rPr>
        <w:t>；</w:t>
      </w:r>
    </w:p>
    <w:p w14:paraId="7722B838">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3</w:t>
      </w:r>
      <w:r>
        <w:rPr>
          <w:rFonts w:hint="eastAsia"/>
          <w:lang w:eastAsia="zh-CN"/>
        </w:rPr>
        <w:t>）</w:t>
      </w:r>
      <w:r>
        <w:rPr>
          <w:rFonts w:hint="eastAsia"/>
        </w:rPr>
        <w:t>单价金额小数点或者百分比有明显错位的</w:t>
      </w:r>
      <w:r>
        <w:rPr>
          <w:rFonts w:hint="eastAsia"/>
          <w:lang w:eastAsia="zh-CN"/>
        </w:rPr>
        <w:t>，</w:t>
      </w:r>
      <w:r>
        <w:rPr>
          <w:rFonts w:hint="eastAsia"/>
        </w:rPr>
        <w:t>以报价表的总价为准</w:t>
      </w:r>
      <w:r>
        <w:rPr>
          <w:rFonts w:hint="eastAsia"/>
          <w:lang w:eastAsia="zh-CN"/>
        </w:rPr>
        <w:t>，</w:t>
      </w:r>
      <w:r>
        <w:rPr>
          <w:rFonts w:hint="eastAsia"/>
          <w:lang w:val="en-US" w:eastAsia="zh-CN"/>
        </w:rPr>
        <w:t>并</w:t>
      </w:r>
      <w:r>
        <w:rPr>
          <w:rFonts w:hint="eastAsia"/>
        </w:rPr>
        <w:t>修改单价</w:t>
      </w:r>
      <w:r>
        <w:rPr>
          <w:rFonts w:hint="eastAsia"/>
          <w:lang w:eastAsia="zh-CN"/>
        </w:rPr>
        <w:t>；</w:t>
      </w:r>
    </w:p>
    <w:p w14:paraId="6A705254">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w:t>
      </w:r>
      <w:r>
        <w:rPr>
          <w:rFonts w:hint="eastAsia"/>
        </w:rPr>
        <w:t>4</w:t>
      </w:r>
      <w:r>
        <w:rPr>
          <w:rFonts w:hint="eastAsia"/>
          <w:lang w:eastAsia="zh-CN"/>
        </w:rPr>
        <w:t>）</w:t>
      </w:r>
      <w:r>
        <w:rPr>
          <w:rFonts w:hint="eastAsia"/>
        </w:rPr>
        <w:t>总价金额与按单价汇总金额不一致的</w:t>
      </w:r>
      <w:r>
        <w:rPr>
          <w:rFonts w:hint="eastAsia"/>
          <w:lang w:eastAsia="zh-CN"/>
        </w:rPr>
        <w:t>，</w:t>
      </w:r>
      <w:r>
        <w:rPr>
          <w:rFonts w:hint="eastAsia"/>
        </w:rPr>
        <w:t>以单价金额计算结果为准</w:t>
      </w:r>
      <w:r>
        <w:rPr>
          <w:rFonts w:hint="eastAsia"/>
          <w:lang w:eastAsia="zh-CN"/>
        </w:rPr>
        <w:t>。</w:t>
      </w:r>
    </w:p>
    <w:p w14:paraId="78C56F43">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rPr>
        <w:t>同时出现两种以上不一致的</w:t>
      </w:r>
      <w:r>
        <w:rPr>
          <w:rFonts w:hint="eastAsia"/>
          <w:lang w:eastAsia="zh-CN"/>
        </w:rPr>
        <w:t>，</w:t>
      </w:r>
      <w:r>
        <w:rPr>
          <w:rFonts w:hint="eastAsia"/>
        </w:rPr>
        <w:t>按照有利于非过错方的公平公正原则进行</w:t>
      </w:r>
      <w:r>
        <w:rPr>
          <w:rFonts w:hint="eastAsia"/>
          <w:lang w:val="en-US" w:eastAsia="zh-CN"/>
        </w:rPr>
        <w:t>修正，</w:t>
      </w:r>
      <w:r>
        <w:rPr>
          <w:rFonts w:hint="eastAsia"/>
        </w:rPr>
        <w:t>修正后的报价经</w:t>
      </w:r>
      <w:r>
        <w:rPr>
          <w:rFonts w:hint="eastAsia"/>
          <w:lang w:eastAsia="zh-CN"/>
        </w:rPr>
        <w:t>供应商</w:t>
      </w:r>
      <w:r>
        <w:rPr>
          <w:rFonts w:hint="eastAsia"/>
        </w:rPr>
        <w:t>确认后产生约束力</w:t>
      </w:r>
      <w:r>
        <w:rPr>
          <w:rFonts w:hint="eastAsia"/>
          <w:lang w:eastAsia="zh-CN"/>
        </w:rPr>
        <w:t>，供应商</w:t>
      </w:r>
      <w:r>
        <w:rPr>
          <w:rFonts w:hint="eastAsia"/>
        </w:rPr>
        <w:t>不确认的</w:t>
      </w:r>
      <w:r>
        <w:rPr>
          <w:rFonts w:hint="eastAsia"/>
          <w:lang w:eastAsia="zh-CN"/>
        </w:rPr>
        <w:t>，</w:t>
      </w:r>
      <w:r>
        <w:rPr>
          <w:rFonts w:hint="eastAsia"/>
        </w:rPr>
        <w:t>其</w:t>
      </w:r>
      <w:r>
        <w:rPr>
          <w:rFonts w:hint="eastAsia"/>
          <w:lang w:eastAsia="zh-CN"/>
        </w:rPr>
        <w:t>响应</w:t>
      </w:r>
      <w:r>
        <w:rPr>
          <w:rFonts w:hint="eastAsia"/>
        </w:rPr>
        <w:t>将被否决</w:t>
      </w:r>
      <w:r>
        <w:rPr>
          <w:rFonts w:hint="eastAsia"/>
          <w:lang w:eastAsia="zh-CN"/>
        </w:rPr>
        <w:t>。</w:t>
      </w:r>
    </w:p>
    <w:p w14:paraId="28A365AE">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val="en-US" w:eastAsia="zh-CN"/>
        </w:rPr>
        <w:t>17</w:t>
      </w:r>
      <w:r>
        <w:rPr>
          <w:rFonts w:hint="eastAsia"/>
        </w:rPr>
        <w:t>.4</w:t>
      </w:r>
      <w:r>
        <w:rPr>
          <w:rFonts w:hint="eastAsia"/>
          <w:lang w:eastAsia="zh-CN"/>
        </w:rPr>
        <w:t>供应商</w:t>
      </w:r>
      <w:r>
        <w:rPr>
          <w:rFonts w:hint="eastAsia"/>
        </w:rPr>
        <w:t>不足3家处理预案</w:t>
      </w:r>
      <w:r>
        <w:rPr>
          <w:rFonts w:hint="eastAsia"/>
          <w:lang w:eastAsia="zh-CN"/>
        </w:rPr>
        <w:t>。</w:t>
      </w:r>
    </w:p>
    <w:p w14:paraId="559A8B7D">
      <w:pPr>
        <w:pageBreakBefore w:val="0"/>
        <w:widowControl w:val="0"/>
        <w:kinsoku/>
        <w:wordWrap/>
        <w:overflowPunct/>
        <w:topLinePunct w:val="0"/>
        <w:autoSpaceDE/>
        <w:autoSpaceDN/>
        <w:bidi w:val="0"/>
        <w:adjustRightInd/>
        <w:snapToGrid/>
        <w:spacing w:line="240" w:lineRule="auto"/>
        <w:ind w:firstLine="359" w:firstLineChars="171"/>
        <w:textAlignment w:val="auto"/>
        <w:rPr>
          <w:rFonts w:hint="eastAsia" w:eastAsiaTheme="minorEastAsia"/>
          <w:lang w:eastAsia="zh-CN"/>
        </w:rPr>
      </w:pPr>
      <w:r>
        <w:rPr>
          <w:rFonts w:hint="eastAsia"/>
          <w:lang w:eastAsia="zh-CN"/>
        </w:rPr>
        <w:t>响应文件</w:t>
      </w:r>
      <w:r>
        <w:rPr>
          <w:rFonts w:hint="eastAsia"/>
        </w:rPr>
        <w:t>提交截止时间后</w:t>
      </w:r>
      <w:r>
        <w:rPr>
          <w:rFonts w:hint="eastAsia"/>
          <w:lang w:eastAsia="zh-CN"/>
        </w:rPr>
        <w:t>供应商</w:t>
      </w:r>
      <w:r>
        <w:rPr>
          <w:rFonts w:hint="eastAsia"/>
        </w:rPr>
        <w:t>不足3家的</w:t>
      </w:r>
      <w:r>
        <w:rPr>
          <w:rFonts w:hint="eastAsia"/>
          <w:lang w:eastAsia="zh-CN"/>
        </w:rPr>
        <w:t>，采购人</w:t>
      </w:r>
      <w:r>
        <w:rPr>
          <w:rFonts w:hint="eastAsia"/>
        </w:rPr>
        <w:t>可以因</w:t>
      </w:r>
      <w:r>
        <w:rPr>
          <w:rFonts w:hint="eastAsia"/>
          <w:lang w:val="en-US" w:eastAsia="zh-CN"/>
        </w:rPr>
        <w:t>竞</w:t>
      </w:r>
      <w:r>
        <w:rPr>
          <w:rFonts w:hint="eastAsia"/>
        </w:rPr>
        <w:t>争性不足宣布流标</w:t>
      </w:r>
      <w:r>
        <w:rPr>
          <w:rFonts w:hint="eastAsia"/>
          <w:lang w:eastAsia="zh-CN"/>
        </w:rPr>
        <w:t>，</w:t>
      </w:r>
      <w:r>
        <w:rPr>
          <w:rFonts w:hint="eastAsia"/>
        </w:rPr>
        <w:t>或在征得现场</w:t>
      </w:r>
      <w:r>
        <w:rPr>
          <w:rFonts w:hint="eastAsia"/>
          <w:lang w:eastAsia="zh-CN"/>
        </w:rPr>
        <w:t>供应商</w:t>
      </w:r>
      <w:r>
        <w:rPr>
          <w:rFonts w:hint="eastAsia"/>
        </w:rPr>
        <w:t>同意下转为其他采购方式</w:t>
      </w:r>
      <w:r>
        <w:rPr>
          <w:rFonts w:hint="eastAsia"/>
          <w:lang w:eastAsia="zh-CN"/>
        </w:rPr>
        <w:t>。</w:t>
      </w:r>
    </w:p>
    <w:p w14:paraId="68C5E27E">
      <w:pPr>
        <w:pStyle w:val="5"/>
        <w:pageBreakBefore w:val="0"/>
        <w:widowControl w:val="0"/>
        <w:kinsoku/>
        <w:wordWrap/>
        <w:overflowPunct/>
        <w:topLinePunct w:val="0"/>
        <w:autoSpaceDE/>
        <w:autoSpaceDN/>
        <w:bidi w:val="0"/>
        <w:adjustRightInd/>
        <w:snapToGrid/>
        <w:spacing w:line="240" w:lineRule="auto"/>
        <w:textAlignment w:val="auto"/>
        <w:rPr>
          <w:rFonts w:hint="eastAsia"/>
        </w:rPr>
      </w:pPr>
      <w:r>
        <w:rPr>
          <w:rFonts w:hint="eastAsia"/>
          <w:lang w:val="en-US" w:eastAsia="zh-CN"/>
        </w:rPr>
        <w:t>18.</w:t>
      </w:r>
      <w:r>
        <w:rPr>
          <w:rFonts w:hint="eastAsia"/>
        </w:rPr>
        <w:t>与</w:t>
      </w:r>
      <w:r>
        <w:rPr>
          <w:rFonts w:hint="eastAsia"/>
          <w:lang w:eastAsia="zh-CN"/>
        </w:rPr>
        <w:t>采购人</w:t>
      </w:r>
      <w:r>
        <w:rPr>
          <w:rFonts w:hint="eastAsia"/>
        </w:rPr>
        <w:t>和</w:t>
      </w:r>
      <w:r>
        <w:rPr>
          <w:rFonts w:hint="eastAsia"/>
          <w:lang w:eastAsia="zh-CN"/>
        </w:rPr>
        <w:t>采购平台</w:t>
      </w:r>
      <w:r>
        <w:rPr>
          <w:rFonts w:hint="eastAsia"/>
        </w:rPr>
        <w:t>的接触</w:t>
      </w:r>
    </w:p>
    <w:p w14:paraId="2343AD2E">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.1除按</w:t>
      </w:r>
      <w:r>
        <w:rPr>
          <w:rFonts w:hint="eastAsia"/>
          <w:lang w:eastAsia="zh-CN"/>
        </w:rPr>
        <w:t>评审委员会</w:t>
      </w:r>
      <w:r>
        <w:rPr>
          <w:rFonts w:hint="eastAsia"/>
        </w:rPr>
        <w:t>要求的澄清外</w:t>
      </w:r>
      <w:r>
        <w:rPr>
          <w:rFonts w:hint="eastAsia"/>
          <w:lang w:eastAsia="zh-CN"/>
        </w:rPr>
        <w:t>，</w:t>
      </w:r>
      <w:r>
        <w:rPr>
          <w:rFonts w:hint="eastAsia"/>
        </w:rPr>
        <w:t>从</w:t>
      </w:r>
      <w:r>
        <w:rPr>
          <w:rFonts w:hint="eastAsia"/>
          <w:lang w:eastAsia="zh-CN"/>
        </w:rPr>
        <w:t>开启</w:t>
      </w:r>
      <w:r>
        <w:rPr>
          <w:rFonts w:hint="eastAsia"/>
        </w:rPr>
        <w:t>到签署合同期间</w:t>
      </w:r>
      <w:r>
        <w:rPr>
          <w:rFonts w:hint="eastAsia"/>
          <w:lang w:eastAsia="zh-CN"/>
        </w:rPr>
        <w:t>，供应商</w:t>
      </w:r>
      <w:r>
        <w:rPr>
          <w:rFonts w:hint="eastAsia"/>
        </w:rPr>
        <w:t>不得就与其</w:t>
      </w:r>
      <w:r>
        <w:rPr>
          <w:rFonts w:hint="eastAsia"/>
          <w:lang w:eastAsia="zh-CN"/>
        </w:rPr>
        <w:t>响应</w:t>
      </w:r>
      <w:r>
        <w:rPr>
          <w:rFonts w:hint="eastAsia"/>
        </w:rPr>
        <w:t>有关的任何事项与</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联系</w:t>
      </w:r>
      <w:r>
        <w:rPr>
          <w:rFonts w:hint="eastAsia"/>
          <w:lang w:eastAsia="zh-CN"/>
        </w:rPr>
        <w:t>。</w:t>
      </w:r>
    </w:p>
    <w:p w14:paraId="7AA17FFC">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.2</w:t>
      </w:r>
      <w:r>
        <w:rPr>
          <w:rFonts w:hint="eastAsia"/>
          <w:lang w:eastAsia="zh-CN"/>
        </w:rPr>
        <w:t>供应商</w:t>
      </w:r>
      <w:r>
        <w:rPr>
          <w:rFonts w:hint="eastAsia"/>
        </w:rPr>
        <w:t>试图对</w:t>
      </w:r>
      <w:r>
        <w:rPr>
          <w:rFonts w:hint="eastAsia"/>
          <w:lang w:eastAsia="zh-CN"/>
        </w:rPr>
        <w:t>采购平台</w:t>
      </w:r>
      <w:r>
        <w:rPr>
          <w:rFonts w:hint="eastAsia"/>
        </w:rPr>
        <w:t>、</w:t>
      </w:r>
      <w:r>
        <w:rPr>
          <w:rFonts w:hint="eastAsia"/>
          <w:lang w:eastAsia="zh-CN"/>
        </w:rPr>
        <w:t>采购人</w:t>
      </w:r>
      <w:r>
        <w:rPr>
          <w:rFonts w:hint="eastAsia"/>
        </w:rPr>
        <w:t>和</w:t>
      </w:r>
      <w:r>
        <w:rPr>
          <w:rFonts w:hint="eastAsia"/>
          <w:lang w:eastAsia="zh-CN"/>
        </w:rPr>
        <w:t>评审委员会</w:t>
      </w:r>
      <w:r>
        <w:rPr>
          <w:rFonts w:hint="eastAsia"/>
        </w:rPr>
        <w:t>的</w:t>
      </w:r>
      <w:r>
        <w:rPr>
          <w:rFonts w:hint="eastAsia"/>
          <w:lang w:eastAsia="zh-CN"/>
        </w:rPr>
        <w:t>评审</w:t>
      </w:r>
      <w:r>
        <w:rPr>
          <w:rFonts w:hint="eastAsia"/>
        </w:rPr>
        <w:t>、确定</w:t>
      </w:r>
      <w:r>
        <w:rPr>
          <w:rFonts w:hint="eastAsia"/>
          <w:lang w:eastAsia="zh-CN"/>
        </w:rPr>
        <w:t>成交人</w:t>
      </w:r>
      <w:r>
        <w:rPr>
          <w:rFonts w:hint="eastAsia"/>
        </w:rPr>
        <w:t>或签署合同的决定进行影响</w:t>
      </w:r>
      <w:r>
        <w:rPr>
          <w:rFonts w:hint="eastAsia"/>
          <w:lang w:eastAsia="zh-CN"/>
        </w:rPr>
        <w:t>，</w:t>
      </w:r>
      <w:r>
        <w:rPr>
          <w:rFonts w:hint="eastAsia"/>
        </w:rPr>
        <w:t>都可能导致废标</w:t>
      </w:r>
      <w:r>
        <w:rPr>
          <w:rFonts w:hint="eastAsia"/>
          <w:lang w:eastAsia="zh-CN"/>
        </w:rPr>
        <w:t>。</w:t>
      </w:r>
    </w:p>
    <w:p w14:paraId="0DD2F40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lang w:val="en-US" w:eastAsia="zh-CN"/>
        </w:rPr>
        <w:t>18</w:t>
      </w:r>
      <w:r>
        <w:rPr>
          <w:rFonts w:hint="eastAsia"/>
        </w:rPr>
        <w:t>.3 异议</w:t>
      </w:r>
    </w:p>
    <w:p w14:paraId="1C238FE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18</w:t>
      </w:r>
      <w:r>
        <w:rPr>
          <w:rFonts w:hint="eastAsia"/>
        </w:rPr>
        <w:t>.3.1如对</w:t>
      </w:r>
      <w:r>
        <w:rPr>
          <w:rFonts w:hint="eastAsia"/>
          <w:lang w:eastAsia="zh-CN"/>
        </w:rPr>
        <w:t>询比</w:t>
      </w:r>
      <w:r>
        <w:rPr>
          <w:rFonts w:hint="eastAsia"/>
        </w:rPr>
        <w:t>文件内容有异议</w:t>
      </w:r>
      <w:r>
        <w:rPr>
          <w:rFonts w:hint="eastAsia"/>
          <w:lang w:eastAsia="zh-CN"/>
        </w:rPr>
        <w:t>，</w:t>
      </w:r>
      <w:r>
        <w:rPr>
          <w:rFonts w:hint="eastAsia"/>
        </w:rPr>
        <w:t>请在《</w:t>
      </w:r>
      <w:r>
        <w:rPr>
          <w:rFonts w:hint="eastAsia"/>
          <w:lang w:eastAsia="zh-CN"/>
        </w:rPr>
        <w:t>供应商</w:t>
      </w:r>
      <w:r>
        <w:rPr>
          <w:rFonts w:hint="eastAsia"/>
        </w:rPr>
        <w:t>须知》前附表规定的时间前提出</w:t>
      </w:r>
      <w:r>
        <w:rPr>
          <w:rFonts w:hint="eastAsia"/>
          <w:lang w:eastAsia="zh-CN"/>
        </w:rPr>
        <w:t>。采购人</w:t>
      </w:r>
      <w:r>
        <w:rPr>
          <w:rFonts w:hint="eastAsia"/>
        </w:rPr>
        <w:t>及代理机构有权不接受逾期提出的异议</w:t>
      </w:r>
      <w:r>
        <w:rPr>
          <w:rFonts w:hint="eastAsia"/>
          <w:lang w:eastAsia="zh-CN"/>
        </w:rPr>
        <w:t>。</w:t>
      </w:r>
    </w:p>
    <w:p w14:paraId="6819DA4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w:t>
      </w:r>
      <w:r>
        <w:rPr>
          <w:rFonts w:hint="eastAsia"/>
        </w:rPr>
        <w:t>.3.2对</w:t>
      </w:r>
      <w:r>
        <w:rPr>
          <w:rFonts w:hint="eastAsia"/>
          <w:lang w:eastAsia="zh-CN"/>
        </w:rPr>
        <w:t>开启</w:t>
      </w:r>
      <w:r>
        <w:rPr>
          <w:rFonts w:hint="eastAsia"/>
        </w:rPr>
        <w:t>环节有异议的</w:t>
      </w:r>
      <w:r>
        <w:rPr>
          <w:rFonts w:hint="eastAsia"/>
          <w:lang w:eastAsia="zh-CN"/>
        </w:rPr>
        <w:t>，供应商</w:t>
      </w:r>
      <w:r>
        <w:rPr>
          <w:rFonts w:hint="eastAsia"/>
        </w:rPr>
        <w:t>须在开</w:t>
      </w:r>
      <w:r>
        <w:rPr>
          <w:rFonts w:hint="eastAsia"/>
          <w:lang w:eastAsia="zh-CN"/>
        </w:rPr>
        <w:t>评审</w:t>
      </w:r>
      <w:r>
        <w:rPr>
          <w:rFonts w:hint="eastAsia"/>
        </w:rPr>
        <w:t>现场提出</w:t>
      </w:r>
      <w:r>
        <w:rPr>
          <w:rFonts w:hint="eastAsia"/>
          <w:lang w:eastAsia="zh-CN"/>
        </w:rPr>
        <w:t>。</w:t>
      </w:r>
      <w:r>
        <w:rPr>
          <w:rFonts w:hint="eastAsia"/>
        </w:rPr>
        <w:t>相关环节结束后</w:t>
      </w:r>
      <w:r>
        <w:rPr>
          <w:rFonts w:hint="eastAsia"/>
          <w:lang w:eastAsia="zh-CN"/>
        </w:rPr>
        <w:t>，</w:t>
      </w:r>
      <w:r>
        <w:rPr>
          <w:rFonts w:hint="eastAsia"/>
          <w:lang w:val="en-US" w:eastAsia="zh-CN"/>
        </w:rPr>
        <w:t>采购人及采购平台将不接收对该环节提出的异议。</w:t>
      </w:r>
    </w:p>
    <w:p w14:paraId="08CEB0D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18.3.3各供应商的各项评审内容、分项得分和总分均属于需保密的评审过程内容，采购人和采购平台无义务向各供应商公布。</w:t>
      </w:r>
    </w:p>
    <w:p w14:paraId="762AFFF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18.3.4供应商认为成交结果使自己的合法权益受到损害的，可以在公示期内，由供应商授权代表或法定代表人（单位负责人）附身份证明材料，以书面形式向采购人或采购平台在规定的异议期内提出异议，逾期不予受理。</w:t>
      </w:r>
    </w:p>
    <w:p w14:paraId="2C3F9E9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18.3.5 异议函内容应包括异议的详细理由和依据，并提供有关证明资料。</w:t>
      </w:r>
    </w:p>
    <w:p w14:paraId="74BABEE0">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18.3.6有以下情形之一的，视为无效异议：</w:t>
      </w:r>
    </w:p>
    <w:p w14:paraId="5A574BE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（1）未按规定时间或规定方式提交异议的；</w:t>
      </w:r>
    </w:p>
    <w:p w14:paraId="5A6636E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（2）异议内容含糊不清、没有提供详细理由和依据，无法进行核查的；</w:t>
      </w:r>
    </w:p>
    <w:p w14:paraId="7863E2AB">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（3）其他不符合异议程序和有关规定的。</w:t>
      </w:r>
    </w:p>
    <w:p w14:paraId="0E3DD2C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18.3.7异议人有下列情形之一的，属于虚假、恶意异议，采购人和采购平台将驳回异议，将其列入不良行为记录名单，限制或拒绝其参加采购人和采购平台组织的采购活动，并视情况上报采购人采购主管部门或单位（包括采购人内部主管采购的部门、采购人的上级单位或主管采购的其他机构）：</w:t>
      </w:r>
    </w:p>
    <w:p w14:paraId="1FFEC95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（1）一年内三次及以上异议均查无实据的；</w:t>
      </w:r>
    </w:p>
    <w:p w14:paraId="3BA0299A">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lang w:val="en-US" w:eastAsia="zh-CN"/>
        </w:rPr>
      </w:pPr>
      <w:r>
        <w:rPr>
          <w:rFonts w:hint="eastAsia"/>
          <w:lang w:val="en-US" w:eastAsia="zh-CN"/>
        </w:rPr>
        <w:t>（2）捏造事实、提供虚假投诉材料或提供以非法手段取得的证明材料异议的；</w:t>
      </w:r>
    </w:p>
    <w:p w14:paraId="047229F6">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val="en-US" w:eastAsia="zh-CN"/>
        </w:rPr>
      </w:pPr>
      <w:r>
        <w:rPr>
          <w:rFonts w:hint="eastAsia"/>
          <w:lang w:val="en-US" w:eastAsia="zh-CN"/>
        </w:rPr>
        <w:t>（3）其他经认定属于虚假、恶意投诉的行为。</w:t>
      </w:r>
    </w:p>
    <w:p w14:paraId="24053895">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174" w:name="_Toc246996953"/>
      <w:bookmarkStart w:id="175" w:name="_Toc144974534"/>
      <w:bookmarkStart w:id="176" w:name="_Toc247085724"/>
      <w:bookmarkStart w:id="177" w:name="_Toc152045566"/>
      <w:bookmarkStart w:id="178" w:name="_Toc246996210"/>
      <w:bookmarkStart w:id="179" w:name="_Toc152042342"/>
      <w:bookmarkStart w:id="180" w:name="_Toc179632584"/>
      <w:bookmarkStart w:id="181" w:name="_Toc296602455"/>
      <w:r>
        <w:rPr>
          <w:rFonts w:hint="eastAsia"/>
          <w:lang w:val="en-US" w:eastAsia="zh-CN"/>
        </w:rPr>
        <w:t>六</w:t>
      </w:r>
      <w:r>
        <w:rPr>
          <w:rFonts w:hint="eastAsia"/>
          <w:lang w:eastAsia="zh-CN"/>
        </w:rPr>
        <w:t>、</w:t>
      </w:r>
      <w:bookmarkEnd w:id="174"/>
      <w:bookmarkEnd w:id="175"/>
      <w:bookmarkEnd w:id="176"/>
      <w:bookmarkEnd w:id="177"/>
      <w:bookmarkEnd w:id="178"/>
      <w:bookmarkEnd w:id="179"/>
      <w:bookmarkEnd w:id="180"/>
      <w:bookmarkEnd w:id="181"/>
      <w:r>
        <w:rPr>
          <w:rFonts w:hint="eastAsia"/>
          <w:lang w:val="en-US" w:eastAsia="zh-CN"/>
        </w:rPr>
        <w:t>成交人确定</w:t>
      </w:r>
    </w:p>
    <w:p w14:paraId="0FA87123">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82" w:name="_Toc179632585"/>
      <w:bookmarkStart w:id="183" w:name="_Toc247085725"/>
      <w:bookmarkStart w:id="184" w:name="_Toc152045567"/>
      <w:bookmarkStart w:id="185" w:name="_Toc246996211"/>
      <w:bookmarkStart w:id="186" w:name="_Toc246996954"/>
      <w:bookmarkStart w:id="187" w:name="_Toc152042343"/>
      <w:bookmarkStart w:id="188" w:name="_Toc296602456"/>
      <w:bookmarkStart w:id="189" w:name="_Toc144974535"/>
      <w:r>
        <w:rPr>
          <w:rFonts w:hint="eastAsia"/>
          <w:lang w:val="en-US" w:eastAsia="zh-CN"/>
        </w:rPr>
        <w:t>19.</w:t>
      </w:r>
      <w:bookmarkEnd w:id="182"/>
      <w:bookmarkEnd w:id="183"/>
      <w:bookmarkEnd w:id="184"/>
      <w:bookmarkEnd w:id="185"/>
      <w:bookmarkEnd w:id="186"/>
      <w:bookmarkEnd w:id="187"/>
      <w:bookmarkEnd w:id="188"/>
      <w:bookmarkEnd w:id="189"/>
      <w:r>
        <w:rPr>
          <w:rFonts w:hint="eastAsia"/>
        </w:rPr>
        <w:t>审查确认</w:t>
      </w:r>
    </w:p>
    <w:p w14:paraId="79CE89E9">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.1</w:t>
      </w:r>
      <w:r>
        <w:rPr>
          <w:rFonts w:hint="eastAsia"/>
          <w:lang w:eastAsia="zh-CN"/>
        </w:rPr>
        <w:t>成交候选人</w:t>
      </w:r>
      <w:r>
        <w:rPr>
          <w:rFonts w:hint="eastAsia"/>
        </w:rPr>
        <w:t>的经营、财务状况发生较大变化或者存在违法行为</w:t>
      </w:r>
      <w:r>
        <w:rPr>
          <w:rFonts w:hint="eastAsia"/>
          <w:lang w:eastAsia="zh-CN"/>
        </w:rPr>
        <w:t>，采购人</w:t>
      </w:r>
      <w:r>
        <w:rPr>
          <w:rFonts w:hint="eastAsia"/>
        </w:rPr>
        <w:t>认为可能影响其履约能力的</w:t>
      </w:r>
      <w:r>
        <w:rPr>
          <w:rFonts w:hint="eastAsia"/>
          <w:lang w:eastAsia="zh-CN"/>
        </w:rPr>
        <w:t>，</w:t>
      </w:r>
      <w:r>
        <w:rPr>
          <w:rFonts w:hint="eastAsia"/>
        </w:rPr>
        <w:t>应当在发出</w:t>
      </w:r>
      <w:r>
        <w:rPr>
          <w:rFonts w:hint="eastAsia"/>
          <w:lang w:eastAsia="zh-CN"/>
        </w:rPr>
        <w:t>成交通知书</w:t>
      </w:r>
      <w:r>
        <w:rPr>
          <w:rFonts w:hint="eastAsia"/>
        </w:rPr>
        <w:t>前由原</w:t>
      </w:r>
      <w:r>
        <w:rPr>
          <w:rFonts w:hint="eastAsia"/>
          <w:lang w:eastAsia="zh-CN"/>
        </w:rPr>
        <w:t>评审委员会</w:t>
      </w:r>
      <w:r>
        <w:rPr>
          <w:rFonts w:hint="eastAsia"/>
        </w:rPr>
        <w:t>按照</w:t>
      </w:r>
      <w:r>
        <w:rPr>
          <w:rFonts w:hint="eastAsia"/>
          <w:lang w:eastAsia="zh-CN"/>
        </w:rPr>
        <w:t>询比</w:t>
      </w:r>
      <w:r>
        <w:rPr>
          <w:rFonts w:hint="eastAsia"/>
        </w:rPr>
        <w:t>文件规定的标准和方法审查确认</w:t>
      </w:r>
      <w:r>
        <w:rPr>
          <w:rFonts w:hint="eastAsia"/>
          <w:lang w:eastAsia="zh-CN"/>
        </w:rPr>
        <w:t>。</w:t>
      </w:r>
    </w:p>
    <w:p w14:paraId="18EFEC3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val="en-US" w:eastAsia="zh-CN"/>
        </w:rPr>
        <w:t>19</w:t>
      </w:r>
      <w:r>
        <w:rPr>
          <w:rFonts w:hint="eastAsia"/>
        </w:rPr>
        <w:t>.2如审查第一</w:t>
      </w:r>
      <w:r>
        <w:rPr>
          <w:rFonts w:hint="eastAsia"/>
          <w:lang w:eastAsia="zh-CN"/>
        </w:rPr>
        <w:t>成交候选人</w:t>
      </w:r>
      <w:r>
        <w:rPr>
          <w:rFonts w:hint="eastAsia"/>
        </w:rPr>
        <w:t>不符合</w:t>
      </w:r>
      <w:r>
        <w:rPr>
          <w:rFonts w:hint="eastAsia"/>
          <w:lang w:val="en-US" w:eastAsia="zh-CN"/>
        </w:rPr>
        <w:t>成交</w:t>
      </w:r>
      <w:r>
        <w:rPr>
          <w:rFonts w:hint="eastAsia"/>
        </w:rPr>
        <w:t>条件</w:t>
      </w:r>
      <w:r>
        <w:rPr>
          <w:rFonts w:hint="eastAsia"/>
          <w:lang w:eastAsia="zh-CN"/>
        </w:rPr>
        <w:t>，采购人</w:t>
      </w:r>
      <w:r>
        <w:rPr>
          <w:rFonts w:hint="eastAsia"/>
        </w:rPr>
        <w:t>有权取消其</w:t>
      </w:r>
      <w:r>
        <w:rPr>
          <w:rFonts w:hint="eastAsia"/>
          <w:lang w:val="en-US" w:eastAsia="zh-CN"/>
        </w:rPr>
        <w:t>成交</w:t>
      </w:r>
      <w:r>
        <w:rPr>
          <w:rFonts w:hint="eastAsia"/>
        </w:rPr>
        <w:t>资格</w:t>
      </w:r>
      <w:r>
        <w:rPr>
          <w:rFonts w:hint="eastAsia"/>
          <w:lang w:eastAsia="zh-CN"/>
        </w:rPr>
        <w:t>，</w:t>
      </w:r>
      <w:r>
        <w:rPr>
          <w:rFonts w:hint="eastAsia"/>
        </w:rPr>
        <w:t>重新组织</w:t>
      </w:r>
      <w:r>
        <w:rPr>
          <w:rFonts w:hint="eastAsia"/>
          <w:lang w:eastAsia="zh-CN"/>
        </w:rPr>
        <w:t>询比</w:t>
      </w:r>
      <w:r>
        <w:rPr>
          <w:rFonts w:hint="eastAsia"/>
          <w:lang w:val="en-US" w:eastAsia="zh-CN"/>
        </w:rPr>
        <w:t>活动</w:t>
      </w:r>
      <w:r>
        <w:rPr>
          <w:rFonts w:hint="eastAsia"/>
        </w:rPr>
        <w:t>或者委托</w:t>
      </w:r>
      <w:r>
        <w:rPr>
          <w:rFonts w:hint="eastAsia"/>
          <w:lang w:eastAsia="zh-CN"/>
        </w:rPr>
        <w:t>评审委员会</w:t>
      </w:r>
      <w:r>
        <w:rPr>
          <w:rFonts w:hint="eastAsia"/>
        </w:rPr>
        <w:t>按照排名依次审查确认其他</w:t>
      </w:r>
      <w:r>
        <w:rPr>
          <w:rFonts w:hint="eastAsia"/>
          <w:lang w:eastAsia="zh-CN"/>
        </w:rPr>
        <w:t>成交候选人。</w:t>
      </w:r>
    </w:p>
    <w:p w14:paraId="7C1CC29F">
      <w:pPr>
        <w:pStyle w:val="5"/>
        <w:pageBreakBefore w:val="0"/>
        <w:widowControl w:val="0"/>
        <w:kinsoku/>
        <w:wordWrap/>
        <w:overflowPunct/>
        <w:topLinePunct w:val="0"/>
        <w:autoSpaceDE/>
        <w:autoSpaceDN/>
        <w:bidi w:val="0"/>
        <w:adjustRightInd/>
        <w:snapToGrid/>
        <w:spacing w:line="240" w:lineRule="auto"/>
        <w:textAlignment w:val="auto"/>
        <w:rPr>
          <w:rFonts w:hint="eastAsia"/>
        </w:rPr>
      </w:pPr>
      <w:bookmarkStart w:id="190" w:name="_Toc296602457"/>
      <w:r>
        <w:rPr>
          <w:rFonts w:hint="eastAsia"/>
          <w:lang w:val="en-US" w:eastAsia="zh-CN"/>
        </w:rPr>
        <w:t>20.</w:t>
      </w:r>
      <w:bookmarkEnd w:id="190"/>
      <w:r>
        <w:rPr>
          <w:rFonts w:hint="eastAsia"/>
        </w:rPr>
        <w:t>确定</w:t>
      </w:r>
      <w:r>
        <w:rPr>
          <w:rFonts w:hint="eastAsia"/>
          <w:lang w:eastAsia="zh-CN"/>
        </w:rPr>
        <w:t>成交人</w:t>
      </w:r>
      <w:r>
        <w:rPr>
          <w:rFonts w:hint="eastAsia"/>
        </w:rPr>
        <w:t>的标准</w:t>
      </w:r>
    </w:p>
    <w:p w14:paraId="0BE136E7">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评审委员会</w:t>
      </w:r>
      <w:r>
        <w:rPr>
          <w:rFonts w:hint="eastAsia"/>
        </w:rPr>
        <w:t>将根据</w:t>
      </w:r>
      <w:r>
        <w:rPr>
          <w:rFonts w:hint="eastAsia"/>
          <w:lang w:eastAsia="zh-CN"/>
        </w:rPr>
        <w:t>询比</w:t>
      </w:r>
      <w:r>
        <w:rPr>
          <w:rFonts w:hint="eastAsia"/>
        </w:rPr>
        <w:t>文件确定的评分办法及评审标准对所有</w:t>
      </w:r>
      <w:r>
        <w:rPr>
          <w:rFonts w:hint="eastAsia"/>
          <w:lang w:eastAsia="zh-CN"/>
        </w:rPr>
        <w:t>响应文件</w:t>
      </w:r>
      <w:r>
        <w:rPr>
          <w:rFonts w:hint="eastAsia"/>
        </w:rPr>
        <w:t>进行相同程序的评审和比较</w:t>
      </w:r>
      <w:r>
        <w:rPr>
          <w:rFonts w:hint="eastAsia"/>
          <w:lang w:eastAsia="zh-CN"/>
        </w:rPr>
        <w:t>，</w:t>
      </w:r>
      <w:r>
        <w:rPr>
          <w:rFonts w:hint="eastAsia"/>
        </w:rPr>
        <w:t>并根据评审结果推荐1~3名</w:t>
      </w:r>
      <w:r>
        <w:rPr>
          <w:rFonts w:hint="eastAsia"/>
          <w:lang w:eastAsia="zh-CN"/>
        </w:rPr>
        <w:t>成交候选人，</w:t>
      </w:r>
      <w:r>
        <w:rPr>
          <w:rFonts w:hint="eastAsia"/>
        </w:rPr>
        <w:t>且标明排序</w:t>
      </w:r>
      <w:r>
        <w:rPr>
          <w:rFonts w:hint="eastAsia"/>
          <w:lang w:eastAsia="zh-CN"/>
        </w:rPr>
        <w:t>。</w:t>
      </w:r>
    </w:p>
    <w:p w14:paraId="7638CA96">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1" w:name="_Toc246996212"/>
      <w:bookmarkStart w:id="192" w:name="_Toc179632586"/>
      <w:bookmarkStart w:id="193" w:name="_Toc296602458"/>
      <w:bookmarkStart w:id="194" w:name="_Toc246996955"/>
      <w:bookmarkStart w:id="195" w:name="_Toc152042344"/>
      <w:bookmarkStart w:id="196" w:name="_Toc144974536"/>
      <w:bookmarkStart w:id="197" w:name="_Toc152045568"/>
      <w:bookmarkStart w:id="198" w:name="_Toc247085726"/>
      <w:r>
        <w:rPr>
          <w:rFonts w:hint="eastAsia"/>
          <w:lang w:val="en-US" w:eastAsia="zh-CN"/>
        </w:rPr>
        <w:t>21.</w:t>
      </w:r>
      <w:bookmarkEnd w:id="191"/>
      <w:bookmarkEnd w:id="192"/>
      <w:bookmarkEnd w:id="193"/>
      <w:bookmarkEnd w:id="194"/>
      <w:bookmarkEnd w:id="195"/>
      <w:bookmarkEnd w:id="196"/>
      <w:bookmarkEnd w:id="197"/>
      <w:bookmarkEnd w:id="198"/>
      <w:r>
        <w:rPr>
          <w:rFonts w:hint="eastAsia"/>
          <w:lang w:val="en-US" w:eastAsia="zh-CN"/>
        </w:rPr>
        <w:t>采购人的权利</w:t>
      </w:r>
    </w:p>
    <w:p w14:paraId="465F98B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lang w:eastAsia="zh-CN"/>
        </w:rPr>
        <w:t>采购人</w:t>
      </w:r>
      <w:r>
        <w:rPr>
          <w:rFonts w:hint="eastAsia"/>
        </w:rPr>
        <w:t>在中标通知发出之前的任何时候</w:t>
      </w:r>
      <w:r>
        <w:rPr>
          <w:rFonts w:hint="eastAsia"/>
          <w:lang w:eastAsia="zh-CN"/>
        </w:rPr>
        <w:t>，</w:t>
      </w:r>
      <w:r>
        <w:rPr>
          <w:rFonts w:hint="eastAsia"/>
        </w:rPr>
        <w:t>有取消本次</w:t>
      </w:r>
      <w:r>
        <w:rPr>
          <w:rFonts w:hint="eastAsia"/>
          <w:lang w:eastAsia="zh-CN"/>
        </w:rPr>
        <w:t>询比</w:t>
      </w:r>
      <w:r>
        <w:rPr>
          <w:rFonts w:hint="eastAsia"/>
        </w:rPr>
        <w:t>或宣布</w:t>
      </w:r>
      <w:r>
        <w:rPr>
          <w:rFonts w:hint="eastAsia"/>
          <w:lang w:eastAsia="zh-CN"/>
        </w:rPr>
        <w:t>响应</w:t>
      </w:r>
      <w:r>
        <w:rPr>
          <w:rFonts w:hint="eastAsia"/>
        </w:rPr>
        <w:t>无效或</w:t>
      </w:r>
      <w:r>
        <w:rPr>
          <w:rFonts w:hint="eastAsia"/>
          <w:lang w:val="en-US" w:eastAsia="zh-CN"/>
        </w:rPr>
        <w:t>拒</w:t>
      </w:r>
      <w:r>
        <w:rPr>
          <w:rFonts w:hint="eastAsia"/>
        </w:rPr>
        <w:t>绝所有</w:t>
      </w:r>
      <w:r>
        <w:rPr>
          <w:rFonts w:hint="eastAsia"/>
          <w:lang w:eastAsia="zh-CN"/>
        </w:rPr>
        <w:t>响应</w:t>
      </w:r>
      <w:r>
        <w:rPr>
          <w:rFonts w:hint="eastAsia"/>
        </w:rPr>
        <w:t>的权利</w:t>
      </w:r>
      <w:r>
        <w:rPr>
          <w:rFonts w:hint="eastAsia"/>
          <w:lang w:eastAsia="zh-CN"/>
        </w:rPr>
        <w:t>，</w:t>
      </w:r>
      <w:r>
        <w:rPr>
          <w:rFonts w:hint="eastAsia"/>
        </w:rPr>
        <w:t>对因此而受影响的</w:t>
      </w:r>
      <w:r>
        <w:rPr>
          <w:rFonts w:hint="eastAsia"/>
          <w:lang w:eastAsia="zh-CN"/>
        </w:rPr>
        <w:t>供应商</w:t>
      </w:r>
      <w:r>
        <w:rPr>
          <w:rFonts w:hint="eastAsia"/>
        </w:rPr>
        <w:t>不承担任何责任，也没有义务向受</w:t>
      </w:r>
      <w:r>
        <w:rPr>
          <w:rFonts w:hint="eastAsia"/>
          <w:lang w:val="en-US" w:eastAsia="zh-CN"/>
        </w:rPr>
        <w:t>影</w:t>
      </w:r>
      <w:r>
        <w:rPr>
          <w:rFonts w:hint="eastAsia"/>
        </w:rPr>
        <w:t>响的</w:t>
      </w:r>
      <w:r>
        <w:rPr>
          <w:rFonts w:hint="eastAsia"/>
          <w:lang w:eastAsia="zh-CN"/>
        </w:rPr>
        <w:t>供应商</w:t>
      </w:r>
      <w:r>
        <w:rPr>
          <w:rFonts w:hint="eastAsia"/>
        </w:rPr>
        <w:t>解释采取这一行动的理由并不承担任何赔偿费用</w:t>
      </w:r>
      <w:r>
        <w:rPr>
          <w:rFonts w:hint="eastAsia"/>
          <w:lang w:eastAsia="zh-CN"/>
        </w:rPr>
        <w:t>。</w:t>
      </w:r>
    </w:p>
    <w:p w14:paraId="06D8DE20">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199" w:name="_Toc246996213"/>
      <w:bookmarkStart w:id="200" w:name="_Toc296602459"/>
      <w:bookmarkStart w:id="201" w:name="_Toc246996956"/>
      <w:bookmarkStart w:id="202" w:name="_Toc247085727"/>
      <w:bookmarkStart w:id="203" w:name="_Toc152045569"/>
      <w:bookmarkStart w:id="204" w:name="_Toc179632587"/>
      <w:bookmarkStart w:id="205" w:name="_Toc152042345"/>
      <w:bookmarkStart w:id="206" w:name="_Toc144974537"/>
      <w:r>
        <w:rPr>
          <w:rFonts w:hint="eastAsia"/>
          <w:lang w:val="en-US" w:eastAsia="zh-CN"/>
        </w:rPr>
        <w:t>22.</w:t>
      </w:r>
      <w:bookmarkEnd w:id="199"/>
      <w:bookmarkEnd w:id="200"/>
      <w:bookmarkEnd w:id="201"/>
      <w:bookmarkEnd w:id="202"/>
      <w:bookmarkEnd w:id="203"/>
      <w:bookmarkEnd w:id="204"/>
      <w:bookmarkEnd w:id="205"/>
      <w:bookmarkEnd w:id="206"/>
      <w:r>
        <w:rPr>
          <w:rFonts w:hint="eastAsia"/>
          <w:lang w:val="en-US" w:eastAsia="zh-CN"/>
        </w:rPr>
        <w:t>成交通知书</w:t>
      </w:r>
    </w:p>
    <w:p w14:paraId="66B2D5EF">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在</w:t>
      </w:r>
      <w:r>
        <w:rPr>
          <w:rFonts w:hint="eastAsia"/>
          <w:lang w:eastAsia="zh-CN"/>
        </w:rPr>
        <w:t>响应</w:t>
      </w:r>
      <w:r>
        <w:rPr>
          <w:rFonts w:hint="eastAsia"/>
        </w:rPr>
        <w:t>有效期满之前</w:t>
      </w:r>
      <w:r>
        <w:rPr>
          <w:rFonts w:hint="eastAsia"/>
          <w:lang w:eastAsia="zh-CN"/>
        </w:rPr>
        <w:t>，采购人</w:t>
      </w:r>
      <w:r>
        <w:rPr>
          <w:rFonts w:hint="eastAsia"/>
        </w:rPr>
        <w:t>向</w:t>
      </w:r>
      <w:r>
        <w:rPr>
          <w:rFonts w:hint="eastAsia"/>
          <w:lang w:eastAsia="zh-CN"/>
        </w:rPr>
        <w:t>成交人</w:t>
      </w:r>
      <w:r>
        <w:rPr>
          <w:rFonts w:hint="eastAsia"/>
        </w:rPr>
        <w:t>发出</w:t>
      </w:r>
      <w:r>
        <w:rPr>
          <w:rFonts w:hint="eastAsia"/>
          <w:lang w:eastAsia="zh-CN"/>
        </w:rPr>
        <w:t>成交通知书。成交通知书</w:t>
      </w:r>
      <w:r>
        <w:rPr>
          <w:rFonts w:hint="eastAsia"/>
        </w:rPr>
        <w:t>将构成合同的一部分</w:t>
      </w:r>
      <w:r>
        <w:rPr>
          <w:rFonts w:hint="eastAsia"/>
          <w:lang w:eastAsia="zh-CN"/>
        </w:rPr>
        <w:t>。</w:t>
      </w:r>
    </w:p>
    <w:p w14:paraId="12E3E882">
      <w:pPr>
        <w:pStyle w:val="4"/>
        <w:pageBreakBefore w:val="0"/>
        <w:widowControl w:val="0"/>
        <w:kinsoku/>
        <w:wordWrap/>
        <w:overflowPunct/>
        <w:topLinePunct w:val="0"/>
        <w:autoSpaceDE/>
        <w:autoSpaceDN/>
        <w:bidi w:val="0"/>
        <w:adjustRightInd/>
        <w:snapToGrid/>
        <w:spacing w:line="240" w:lineRule="auto"/>
        <w:textAlignment w:val="auto"/>
        <w:rPr>
          <w:rFonts w:hint="default" w:eastAsia="黑体"/>
          <w:lang w:val="en-US" w:eastAsia="zh-CN"/>
        </w:rPr>
      </w:pPr>
      <w:bookmarkStart w:id="207" w:name="_Toc296602461"/>
      <w:r>
        <w:rPr>
          <w:rFonts w:hint="eastAsia"/>
          <w:lang w:val="en-US" w:eastAsia="zh-CN"/>
        </w:rPr>
        <w:t>七、</w:t>
      </w:r>
      <w:bookmarkEnd w:id="207"/>
      <w:r>
        <w:rPr>
          <w:rFonts w:hint="eastAsia"/>
          <w:lang w:val="en-US" w:eastAsia="zh-CN"/>
        </w:rPr>
        <w:t>合同的签署</w:t>
      </w:r>
    </w:p>
    <w:p w14:paraId="63996558">
      <w:pPr>
        <w:pStyle w:val="5"/>
        <w:pageBreakBefore w:val="0"/>
        <w:widowControl w:val="0"/>
        <w:kinsoku/>
        <w:wordWrap/>
        <w:overflowPunct/>
        <w:topLinePunct w:val="0"/>
        <w:autoSpaceDE/>
        <w:autoSpaceDN/>
        <w:bidi w:val="0"/>
        <w:adjustRightInd/>
        <w:snapToGrid/>
        <w:spacing w:line="240" w:lineRule="auto"/>
        <w:textAlignment w:val="auto"/>
        <w:rPr>
          <w:rFonts w:hint="default" w:eastAsiaTheme="minorEastAsia"/>
          <w:lang w:val="en-US" w:eastAsia="zh-CN"/>
        </w:rPr>
      </w:pPr>
      <w:bookmarkStart w:id="208" w:name="_Toc296602462"/>
      <w:bookmarkStart w:id="209" w:name="_Toc296590983"/>
      <w:bookmarkStart w:id="210" w:name="_Toc152045575"/>
      <w:bookmarkStart w:id="211" w:name="_Toc247085733"/>
      <w:bookmarkStart w:id="212" w:name="_Toc246996219"/>
      <w:bookmarkStart w:id="213" w:name="_Toc179632593"/>
      <w:bookmarkStart w:id="214" w:name="_Toc152042351"/>
      <w:bookmarkStart w:id="215" w:name="_Toc144974543"/>
      <w:bookmarkStart w:id="216" w:name="_Toc246996962"/>
      <w:r>
        <w:rPr>
          <w:rFonts w:hint="eastAsia"/>
          <w:lang w:val="en-US" w:eastAsia="zh-CN"/>
        </w:rPr>
        <w:t>23.</w:t>
      </w:r>
      <w:bookmarkEnd w:id="208"/>
      <w:bookmarkEnd w:id="209"/>
      <w:bookmarkEnd w:id="210"/>
      <w:bookmarkEnd w:id="211"/>
      <w:bookmarkEnd w:id="212"/>
      <w:bookmarkEnd w:id="213"/>
      <w:bookmarkEnd w:id="214"/>
      <w:bookmarkEnd w:id="215"/>
      <w:bookmarkEnd w:id="216"/>
      <w:r>
        <w:rPr>
          <w:rFonts w:hint="eastAsia"/>
          <w:lang w:val="en-US" w:eastAsia="zh-CN"/>
        </w:rPr>
        <w:t>合同的签署</w:t>
      </w:r>
    </w:p>
    <w:p w14:paraId="7A1BE9D4">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.1</w:t>
      </w:r>
      <w:r>
        <w:rPr>
          <w:rFonts w:hint="eastAsia"/>
          <w:lang w:eastAsia="zh-CN"/>
        </w:rPr>
        <w:t>成交人</w:t>
      </w:r>
      <w:r>
        <w:rPr>
          <w:rFonts w:hint="eastAsia"/>
        </w:rPr>
        <w:t>应按法律法规及</w:t>
      </w:r>
      <w:r>
        <w:rPr>
          <w:rFonts w:hint="eastAsia"/>
          <w:lang w:eastAsia="zh-CN"/>
        </w:rPr>
        <w:t>询比</w:t>
      </w:r>
      <w:r>
        <w:rPr>
          <w:rFonts w:hint="eastAsia"/>
        </w:rPr>
        <w:t>文件规定的时间与</w:t>
      </w:r>
      <w:r>
        <w:rPr>
          <w:rFonts w:hint="eastAsia"/>
          <w:lang w:eastAsia="zh-CN"/>
        </w:rPr>
        <w:t>采购人</w:t>
      </w:r>
      <w:r>
        <w:rPr>
          <w:rFonts w:hint="eastAsia"/>
        </w:rPr>
        <w:t>签订合同</w:t>
      </w:r>
      <w:r>
        <w:rPr>
          <w:rFonts w:hint="eastAsia"/>
          <w:lang w:eastAsia="zh-CN"/>
        </w:rPr>
        <w:t>。</w:t>
      </w:r>
    </w:p>
    <w:p w14:paraId="007B3572">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3</w:t>
      </w:r>
      <w:r>
        <w:rPr>
          <w:rFonts w:hint="eastAsia"/>
        </w:rPr>
        <w:t>.2采购双方必须严格按照</w:t>
      </w:r>
      <w:r>
        <w:rPr>
          <w:rFonts w:hint="eastAsia"/>
          <w:lang w:eastAsia="zh-CN"/>
        </w:rPr>
        <w:t>询比</w:t>
      </w:r>
      <w:r>
        <w:rPr>
          <w:rFonts w:hint="eastAsia"/>
        </w:rPr>
        <w:t>文件、</w:t>
      </w:r>
      <w:r>
        <w:rPr>
          <w:rFonts w:hint="eastAsia"/>
          <w:lang w:eastAsia="zh-CN"/>
        </w:rPr>
        <w:t>响应文件</w:t>
      </w:r>
      <w:r>
        <w:rPr>
          <w:rFonts w:hint="eastAsia"/>
        </w:rPr>
        <w:t>及有关承诺签订采购合同</w:t>
      </w:r>
      <w:r>
        <w:rPr>
          <w:rFonts w:hint="eastAsia"/>
          <w:lang w:eastAsia="zh-CN"/>
        </w:rPr>
        <w:t>，</w:t>
      </w:r>
      <w:r>
        <w:rPr>
          <w:rFonts w:hint="eastAsia"/>
        </w:rPr>
        <w:t>不得擅自变更</w:t>
      </w:r>
      <w:r>
        <w:rPr>
          <w:rFonts w:hint="eastAsia"/>
          <w:lang w:eastAsia="zh-CN"/>
        </w:rPr>
        <w:t>。</w:t>
      </w:r>
      <w:r>
        <w:rPr>
          <w:rFonts w:hint="eastAsia"/>
        </w:rPr>
        <w:t>合同的标的、价款、质量、履行期限等主要条款应当与</w:t>
      </w:r>
      <w:r>
        <w:rPr>
          <w:rFonts w:hint="eastAsia"/>
          <w:lang w:eastAsia="zh-CN"/>
        </w:rPr>
        <w:t>询比</w:t>
      </w:r>
      <w:r>
        <w:rPr>
          <w:rFonts w:hint="eastAsia"/>
        </w:rPr>
        <w:t>文件和</w:t>
      </w:r>
      <w:r>
        <w:rPr>
          <w:rFonts w:hint="eastAsia"/>
          <w:lang w:eastAsia="zh-CN"/>
        </w:rPr>
        <w:t>成交人</w:t>
      </w:r>
      <w:r>
        <w:rPr>
          <w:rFonts w:hint="eastAsia"/>
        </w:rPr>
        <w:t>的</w:t>
      </w:r>
      <w:r>
        <w:rPr>
          <w:rFonts w:hint="eastAsia"/>
          <w:lang w:eastAsia="zh-CN"/>
        </w:rPr>
        <w:t>响应文件</w:t>
      </w:r>
      <w:r>
        <w:rPr>
          <w:rFonts w:hint="eastAsia"/>
        </w:rPr>
        <w:t>的内容一致</w:t>
      </w:r>
      <w:r>
        <w:rPr>
          <w:rFonts w:hint="eastAsia"/>
          <w:lang w:eastAsia="zh-CN"/>
        </w:rPr>
        <w:t>，采购人</w:t>
      </w:r>
      <w:r>
        <w:rPr>
          <w:rFonts w:hint="eastAsia"/>
        </w:rPr>
        <w:t>和</w:t>
      </w:r>
      <w:r>
        <w:rPr>
          <w:rFonts w:hint="eastAsia"/>
          <w:lang w:eastAsia="zh-CN"/>
        </w:rPr>
        <w:t>成交人</w:t>
      </w:r>
      <w:r>
        <w:rPr>
          <w:rFonts w:hint="eastAsia"/>
        </w:rPr>
        <w:t>不得再行订立背离合同实质性内容的</w:t>
      </w:r>
      <w:r>
        <w:rPr>
          <w:rFonts w:hint="eastAsia"/>
          <w:lang w:eastAsia="zh-CN"/>
        </w:rPr>
        <w:t>其他</w:t>
      </w:r>
      <w:r>
        <w:rPr>
          <w:rFonts w:hint="eastAsia"/>
        </w:rPr>
        <w:t>协议</w:t>
      </w:r>
      <w:r>
        <w:rPr>
          <w:rFonts w:hint="eastAsia"/>
          <w:lang w:eastAsia="zh-CN"/>
        </w:rPr>
        <w:t>。</w:t>
      </w:r>
      <w:r>
        <w:rPr>
          <w:rFonts w:hint="eastAsia"/>
        </w:rPr>
        <w:t>对任何因双方擅自变更合同实质性内容引起的问题，由双方通过其他</w:t>
      </w:r>
      <w:r>
        <w:rPr>
          <w:rFonts w:hint="eastAsia"/>
          <w:lang w:eastAsia="zh-CN"/>
        </w:rPr>
        <w:t>法律</w:t>
      </w:r>
      <w:r>
        <w:rPr>
          <w:rFonts w:hint="eastAsia"/>
        </w:rPr>
        <w:t>途径解决</w:t>
      </w:r>
      <w:r>
        <w:rPr>
          <w:rFonts w:hint="eastAsia"/>
          <w:lang w:eastAsia="zh-CN"/>
        </w:rPr>
        <w:t>，采购平台</w:t>
      </w:r>
      <w:r>
        <w:rPr>
          <w:rFonts w:hint="eastAsia"/>
        </w:rPr>
        <w:t>对此不承担责任，合同风险由双方自行承担</w:t>
      </w:r>
      <w:r>
        <w:rPr>
          <w:rFonts w:hint="eastAsia"/>
          <w:lang w:eastAsia="zh-CN"/>
        </w:rPr>
        <w:t>。</w:t>
      </w:r>
    </w:p>
    <w:p w14:paraId="0E818E0B">
      <w:pPr>
        <w:pStyle w:val="4"/>
        <w:bidi w:val="0"/>
        <w:rPr>
          <w:rFonts w:hint="eastAsia" w:eastAsia="黑体"/>
          <w:lang w:eastAsia="zh-CN"/>
        </w:rPr>
      </w:pPr>
      <w:bookmarkStart w:id="217" w:name="_Toc179632594"/>
      <w:bookmarkStart w:id="218" w:name="_Toc152042352"/>
      <w:bookmarkStart w:id="219" w:name="_Toc152045576"/>
      <w:bookmarkStart w:id="220" w:name="_Toc144974544"/>
      <w:bookmarkStart w:id="221" w:name="_Toc246996220"/>
      <w:bookmarkStart w:id="222" w:name="_Toc246996963"/>
      <w:bookmarkStart w:id="223" w:name="_Toc247085734"/>
      <w:bookmarkStart w:id="224" w:name="_Toc296602463"/>
      <w:r>
        <w:rPr>
          <w:rFonts w:hint="eastAsia"/>
          <w:lang w:val="en-US" w:eastAsia="zh-CN"/>
        </w:rPr>
        <w:t>24.</w:t>
      </w:r>
      <w:bookmarkEnd w:id="217"/>
      <w:bookmarkEnd w:id="218"/>
      <w:bookmarkEnd w:id="219"/>
      <w:bookmarkEnd w:id="220"/>
      <w:bookmarkEnd w:id="221"/>
      <w:bookmarkEnd w:id="222"/>
      <w:bookmarkEnd w:id="223"/>
      <w:bookmarkEnd w:id="224"/>
      <w:r>
        <w:rPr>
          <w:rFonts w:hint="eastAsia"/>
          <w:lang w:val="en-US" w:eastAsia="zh-CN"/>
        </w:rPr>
        <w:t>履约担保</w:t>
      </w:r>
    </w:p>
    <w:p w14:paraId="5072EE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.1</w:t>
      </w:r>
      <w:r>
        <w:rPr>
          <w:rFonts w:hint="eastAsia"/>
          <w:lang w:eastAsia="zh-CN"/>
        </w:rPr>
        <w:t>成交人</w:t>
      </w:r>
      <w:r>
        <w:rPr>
          <w:rFonts w:hint="eastAsia"/>
        </w:rPr>
        <w:t>须按照</w:t>
      </w:r>
      <w:r>
        <w:rPr>
          <w:rFonts w:hint="eastAsia"/>
          <w:lang w:eastAsia="zh-CN"/>
        </w:rPr>
        <w:t>供应商</w:t>
      </w:r>
      <w:r>
        <w:rPr>
          <w:rFonts w:hint="eastAsia"/>
        </w:rPr>
        <w:t>须知前附表中的规定提交履约担保</w:t>
      </w:r>
      <w:r>
        <w:rPr>
          <w:rFonts w:hint="eastAsia"/>
          <w:lang w:eastAsia="zh-CN"/>
        </w:rPr>
        <w:t>。</w:t>
      </w:r>
    </w:p>
    <w:p w14:paraId="7296B3ED">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.2</w:t>
      </w:r>
      <w:r>
        <w:rPr>
          <w:rFonts w:hint="eastAsia"/>
          <w:lang w:eastAsia="zh-CN"/>
        </w:rPr>
        <w:t>采购人</w:t>
      </w:r>
      <w:r>
        <w:rPr>
          <w:rFonts w:hint="eastAsia"/>
        </w:rPr>
        <w:t>与</w:t>
      </w:r>
      <w:r>
        <w:rPr>
          <w:rFonts w:hint="eastAsia"/>
          <w:lang w:eastAsia="zh-CN"/>
        </w:rPr>
        <w:t>成交人</w:t>
      </w:r>
      <w:r>
        <w:rPr>
          <w:rFonts w:hint="eastAsia"/>
        </w:rPr>
        <w:t>签订书面合同后</w:t>
      </w:r>
      <w:r>
        <w:rPr>
          <w:rFonts w:hint="eastAsia"/>
          <w:lang w:eastAsia="zh-CN"/>
        </w:rPr>
        <w:t>，采购平台</w:t>
      </w:r>
      <w:r>
        <w:rPr>
          <w:rFonts w:hint="eastAsia"/>
        </w:rPr>
        <w:t>将通知所有未中标的</w:t>
      </w:r>
      <w:r>
        <w:rPr>
          <w:rFonts w:hint="eastAsia"/>
          <w:lang w:val="en-US" w:eastAsia="zh-CN"/>
        </w:rPr>
        <w:t>供应商</w:t>
      </w:r>
      <w:r>
        <w:rPr>
          <w:rFonts w:hint="eastAsia"/>
        </w:rPr>
        <w:t>，并退还其</w:t>
      </w:r>
      <w:r>
        <w:rPr>
          <w:rFonts w:hint="eastAsia"/>
          <w:lang w:eastAsia="zh-CN"/>
        </w:rPr>
        <w:t>响应担保。</w:t>
      </w:r>
    </w:p>
    <w:p w14:paraId="251458D8">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eastAsiaTheme="minorEastAsia"/>
          <w:lang w:eastAsia="zh-CN"/>
        </w:rPr>
      </w:pPr>
      <w:r>
        <w:rPr>
          <w:rFonts w:hint="eastAsia"/>
        </w:rPr>
        <w:t>2</w:t>
      </w:r>
      <w:r>
        <w:rPr>
          <w:rFonts w:hint="eastAsia"/>
          <w:lang w:val="en-US" w:eastAsia="zh-CN"/>
        </w:rPr>
        <w:t>4</w:t>
      </w:r>
      <w:r>
        <w:rPr>
          <w:rFonts w:hint="eastAsia"/>
        </w:rPr>
        <w:t>.3如果</w:t>
      </w:r>
      <w:r>
        <w:rPr>
          <w:rFonts w:hint="eastAsia"/>
          <w:lang w:eastAsia="zh-CN"/>
        </w:rPr>
        <w:t>成交人</w:t>
      </w:r>
      <w:r>
        <w:rPr>
          <w:rFonts w:hint="eastAsia"/>
        </w:rPr>
        <w:t>没有遵守本章 2</w:t>
      </w:r>
      <w:r>
        <w:rPr>
          <w:rFonts w:hint="eastAsia"/>
          <w:lang w:val="en-US" w:eastAsia="zh-CN"/>
        </w:rPr>
        <w:t>3</w:t>
      </w:r>
      <w:r>
        <w:rPr>
          <w:rFonts w:hint="eastAsia"/>
        </w:rPr>
        <w:t>.1、2</w:t>
      </w:r>
      <w:r>
        <w:rPr>
          <w:rFonts w:hint="eastAsia"/>
          <w:lang w:val="en-US" w:eastAsia="zh-CN"/>
        </w:rPr>
        <w:t>4</w:t>
      </w:r>
      <w:r>
        <w:rPr>
          <w:rFonts w:hint="eastAsia"/>
        </w:rPr>
        <w:t>.1的规定</w:t>
      </w:r>
      <w:r>
        <w:rPr>
          <w:rFonts w:hint="eastAsia"/>
          <w:lang w:eastAsia="zh-CN"/>
        </w:rPr>
        <w:t>，</w:t>
      </w:r>
      <w:r>
        <w:rPr>
          <w:rFonts w:hint="eastAsia"/>
        </w:rPr>
        <w:t>或出现</w:t>
      </w:r>
      <w:r>
        <w:rPr>
          <w:rFonts w:hint="eastAsia"/>
          <w:lang w:val="en-US" w:eastAsia="zh-CN"/>
        </w:rPr>
        <w:t>法律法规规定的</w:t>
      </w:r>
      <w:r>
        <w:rPr>
          <w:rFonts w:hint="eastAsia"/>
        </w:rPr>
        <w:t>其他不符合</w:t>
      </w:r>
      <w:r>
        <w:rPr>
          <w:rFonts w:hint="eastAsia"/>
          <w:lang w:val="en-US" w:eastAsia="zh-CN"/>
        </w:rPr>
        <w:t>成交</w:t>
      </w:r>
      <w:r>
        <w:rPr>
          <w:rFonts w:hint="eastAsia"/>
        </w:rPr>
        <w:t>条件的情形的</w:t>
      </w:r>
      <w:r>
        <w:rPr>
          <w:rFonts w:hint="eastAsia"/>
          <w:lang w:eastAsia="zh-CN"/>
        </w:rPr>
        <w:t>，采购人</w:t>
      </w:r>
      <w:r>
        <w:rPr>
          <w:rFonts w:hint="eastAsia"/>
        </w:rPr>
        <w:t>有权取消其</w:t>
      </w:r>
      <w:r>
        <w:rPr>
          <w:rFonts w:hint="eastAsia"/>
          <w:lang w:val="en-US" w:eastAsia="zh-CN"/>
        </w:rPr>
        <w:t>成交</w:t>
      </w:r>
      <w:r>
        <w:rPr>
          <w:rFonts w:hint="eastAsia"/>
        </w:rPr>
        <w:t>资格、不予</w:t>
      </w:r>
      <w:r>
        <w:rPr>
          <w:rFonts w:hint="eastAsia"/>
          <w:lang w:val="en-US" w:eastAsia="zh-CN"/>
        </w:rPr>
        <w:t>退</w:t>
      </w:r>
      <w:r>
        <w:rPr>
          <w:rFonts w:hint="eastAsia"/>
        </w:rPr>
        <w:t>还其提交的</w:t>
      </w:r>
      <w:r>
        <w:rPr>
          <w:rFonts w:hint="eastAsia"/>
          <w:lang w:eastAsia="zh-CN"/>
        </w:rPr>
        <w:t>响应担保。</w:t>
      </w:r>
      <w:r>
        <w:rPr>
          <w:rFonts w:hint="eastAsia"/>
        </w:rPr>
        <w:t>在此情况下</w:t>
      </w:r>
      <w:r>
        <w:rPr>
          <w:rFonts w:hint="eastAsia"/>
          <w:lang w:eastAsia="zh-CN"/>
        </w:rPr>
        <w:t>，采购人</w:t>
      </w:r>
      <w:r>
        <w:rPr>
          <w:rFonts w:hint="eastAsia"/>
        </w:rPr>
        <w:t>可以确定下一个综合排名最高的</w:t>
      </w:r>
      <w:r>
        <w:rPr>
          <w:rFonts w:hint="eastAsia"/>
          <w:lang w:eastAsia="zh-CN"/>
        </w:rPr>
        <w:t>供应商</w:t>
      </w:r>
      <w:r>
        <w:rPr>
          <w:rFonts w:hint="eastAsia"/>
        </w:rPr>
        <w:t>为</w:t>
      </w:r>
      <w:r>
        <w:rPr>
          <w:rFonts w:hint="eastAsia"/>
          <w:lang w:eastAsia="zh-CN"/>
        </w:rPr>
        <w:t>成交人</w:t>
      </w:r>
      <w:r>
        <w:rPr>
          <w:rFonts w:hint="eastAsia"/>
        </w:rPr>
        <w:t>并授予其合同</w:t>
      </w:r>
      <w:r>
        <w:rPr>
          <w:rFonts w:hint="eastAsia"/>
          <w:lang w:eastAsia="zh-CN"/>
        </w:rPr>
        <w:t>，</w:t>
      </w:r>
      <w:r>
        <w:rPr>
          <w:rFonts w:hint="eastAsia"/>
        </w:rPr>
        <w:t>或重新</w:t>
      </w:r>
      <w:r>
        <w:rPr>
          <w:rFonts w:hint="eastAsia"/>
          <w:lang w:val="en-US" w:eastAsia="zh-CN"/>
        </w:rPr>
        <w:t>采购</w:t>
      </w:r>
      <w:r>
        <w:rPr>
          <w:rFonts w:hint="eastAsia"/>
          <w:lang w:eastAsia="zh-CN"/>
        </w:rPr>
        <w:t>。</w:t>
      </w:r>
    </w:p>
    <w:p w14:paraId="43550F3D">
      <w:pPr>
        <w:pStyle w:val="5"/>
        <w:pageBreakBefore w:val="0"/>
        <w:widowControl w:val="0"/>
        <w:kinsoku/>
        <w:wordWrap/>
        <w:overflowPunct/>
        <w:topLinePunct w:val="0"/>
        <w:autoSpaceDE/>
        <w:autoSpaceDN/>
        <w:bidi w:val="0"/>
        <w:adjustRightInd/>
        <w:snapToGrid/>
        <w:spacing w:line="240" w:lineRule="auto"/>
        <w:textAlignment w:val="auto"/>
        <w:rPr>
          <w:rFonts w:hint="eastAsia" w:eastAsiaTheme="minorEastAsia"/>
          <w:lang w:val="en-US" w:eastAsia="zh-CN"/>
        </w:rPr>
      </w:pPr>
      <w:bookmarkStart w:id="225" w:name="_Toc246996964"/>
      <w:bookmarkStart w:id="226" w:name="_Toc144974545"/>
      <w:bookmarkStart w:id="227" w:name="_Toc246996221"/>
      <w:bookmarkStart w:id="228" w:name="_Toc247085735"/>
      <w:bookmarkStart w:id="229" w:name="_Toc152042353"/>
      <w:bookmarkStart w:id="230" w:name="_Toc179632595"/>
      <w:bookmarkStart w:id="231" w:name="_Toc296602464"/>
      <w:bookmarkStart w:id="232" w:name="_Toc152045577"/>
      <w:r>
        <w:rPr>
          <w:rFonts w:hint="eastAsia"/>
          <w:lang w:val="en-US" w:eastAsia="zh-CN"/>
        </w:rPr>
        <w:t>25.</w:t>
      </w:r>
      <w:bookmarkEnd w:id="225"/>
      <w:bookmarkEnd w:id="226"/>
      <w:bookmarkEnd w:id="227"/>
      <w:bookmarkEnd w:id="228"/>
      <w:bookmarkEnd w:id="229"/>
      <w:bookmarkEnd w:id="230"/>
      <w:bookmarkEnd w:id="231"/>
      <w:bookmarkEnd w:id="232"/>
      <w:r>
        <w:rPr>
          <w:rFonts w:hint="eastAsia"/>
          <w:lang w:val="en-US" w:eastAsia="zh-CN"/>
        </w:rPr>
        <w:t>解释权</w:t>
      </w:r>
    </w:p>
    <w:p w14:paraId="458AB813">
      <w:pPr>
        <w:pageBreakBefore w:val="0"/>
        <w:widowControl w:val="0"/>
        <w:kinsoku/>
        <w:wordWrap/>
        <w:overflowPunct/>
        <w:topLinePunct w:val="0"/>
        <w:autoSpaceDE/>
        <w:autoSpaceDN/>
        <w:bidi w:val="0"/>
        <w:adjustRightInd/>
        <w:snapToGrid/>
        <w:spacing w:line="240" w:lineRule="auto"/>
        <w:ind w:firstLine="420" w:firstLineChars="200"/>
        <w:textAlignment w:val="auto"/>
        <w:rPr>
          <w:rFonts w:hint="eastAsia"/>
        </w:rPr>
      </w:pPr>
      <w:r>
        <w:rPr>
          <w:rFonts w:hint="eastAsia"/>
        </w:rPr>
        <w:t>本</w:t>
      </w:r>
      <w:r>
        <w:rPr>
          <w:rFonts w:hint="eastAsia"/>
          <w:lang w:eastAsia="zh-CN"/>
        </w:rPr>
        <w:t>询比</w:t>
      </w:r>
      <w:r>
        <w:rPr>
          <w:rFonts w:hint="eastAsia"/>
        </w:rPr>
        <w:t>文件的最终解释权归</w:t>
      </w:r>
      <w:r>
        <w:rPr>
          <w:rFonts w:hint="eastAsia"/>
          <w:lang w:eastAsia="zh-CN"/>
        </w:rPr>
        <w:t>采购人</w:t>
      </w:r>
      <w:r>
        <w:rPr>
          <w:rFonts w:hint="eastAsia"/>
        </w:rPr>
        <w:t>所有</w:t>
      </w:r>
      <w:r>
        <w:rPr>
          <w:rFonts w:hint="eastAsia"/>
          <w:lang w:eastAsia="zh-CN"/>
        </w:rPr>
        <w:t>。</w:t>
      </w:r>
    </w:p>
    <w:p w14:paraId="14C7DA49">
      <w:pPr>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br w:type="page"/>
      </w:r>
    </w:p>
    <w:p w14:paraId="2C2BBB9B">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default" w:asciiTheme="majorEastAsia" w:hAnsiTheme="majorEastAsia" w:eastAsiaTheme="majorEastAsia" w:cstheme="majorEastAsia"/>
          <w:b/>
          <w:bCs/>
          <w:sz w:val="32"/>
          <w:szCs w:val="32"/>
          <w:highlight w:val="none"/>
          <w:lang w:val="en-US" w:eastAsia="zh-CN"/>
        </w:rPr>
        <w:t xml:space="preserve">第三章 </w:t>
      </w:r>
      <w:r>
        <w:rPr>
          <w:rFonts w:hint="eastAsia" w:asciiTheme="majorEastAsia" w:hAnsiTheme="majorEastAsia" w:eastAsiaTheme="majorEastAsia" w:cstheme="majorEastAsia"/>
          <w:b/>
          <w:bCs/>
          <w:sz w:val="32"/>
          <w:szCs w:val="32"/>
          <w:highlight w:val="none"/>
          <w:lang w:val="en-US" w:eastAsia="zh-CN"/>
        </w:rPr>
        <w:t>评审</w:t>
      </w:r>
      <w:r>
        <w:rPr>
          <w:rFonts w:hint="default" w:asciiTheme="majorEastAsia" w:hAnsiTheme="majorEastAsia" w:eastAsiaTheme="majorEastAsia" w:cstheme="majorEastAsia"/>
          <w:b/>
          <w:bCs/>
          <w:sz w:val="32"/>
          <w:szCs w:val="32"/>
          <w:highlight w:val="none"/>
          <w:lang w:val="en-US" w:eastAsia="zh-CN"/>
        </w:rPr>
        <w:t>办法</w:t>
      </w:r>
    </w:p>
    <w:p w14:paraId="0280B623">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28"/>
          <w:szCs w:val="28"/>
          <w:highlight w:val="none"/>
          <w:lang w:val="en-US" w:eastAsia="zh-CN"/>
        </w:rPr>
      </w:pPr>
    </w:p>
    <w:p w14:paraId="6B74E717">
      <w:pPr>
        <w:keepNext w:val="0"/>
        <w:keepLines w:val="0"/>
        <w:pageBreakBefore w:val="0"/>
        <w:widowControl w:val="0"/>
        <w:kinsoku/>
        <w:wordWrap/>
        <w:overflowPunct/>
        <w:topLinePunct w:val="0"/>
        <w:autoSpaceDE/>
        <w:autoSpaceDN/>
        <w:bidi w:val="0"/>
        <w:adjustRightInd/>
        <w:snapToGrid/>
        <w:spacing w:line="480" w:lineRule="exact"/>
        <w:ind w:firstLine="480" w:firstLineChars="200"/>
        <w:jc w:val="both"/>
        <w:textAlignment w:val="auto"/>
        <w:rPr>
          <w:rFonts w:hint="eastAsia" w:ascii="宋体" w:hAnsi="宋体"/>
          <w:sz w:val="24"/>
          <w:lang w:val="en-US" w:eastAsia="zh-CN"/>
        </w:rPr>
      </w:pPr>
      <w:r>
        <w:rPr>
          <w:rFonts w:hint="eastAsia" w:ascii="宋体" w:hAnsi="宋体"/>
          <w:sz w:val="24"/>
          <w:lang w:val="en-US" w:eastAsia="zh-CN"/>
        </w:rPr>
        <w:t>本次评审采用</w:t>
      </w:r>
      <w:permStart w:id="43" w:edGrp="everyone"/>
      <w:r>
        <w:rPr>
          <w:rFonts w:hint="eastAsia" w:ascii="宋体" w:hAnsi="宋体"/>
          <w:color w:val="FF0000"/>
          <w:sz w:val="24"/>
          <w:lang w:val="en-US" w:eastAsia="zh-CN"/>
        </w:rPr>
        <w:t>最低评审价法</w:t>
      </w:r>
      <w:permEnd w:id="43"/>
      <w:r>
        <w:rPr>
          <w:rFonts w:hint="eastAsia" w:ascii="宋体" w:hAnsi="宋体"/>
          <w:sz w:val="24"/>
          <w:lang w:val="en-US" w:eastAsia="zh-CN"/>
        </w:rPr>
        <w:t>，根据项目询比文件要求，实行初审和复审。</w:t>
      </w:r>
    </w:p>
    <w:p w14:paraId="178F3E62">
      <w:pPr>
        <w:spacing w:line="440" w:lineRule="exact"/>
        <w:rPr>
          <w:rFonts w:hint="eastAsia" w:ascii="宋体" w:hAnsi="宋体"/>
          <w:b/>
          <w:sz w:val="24"/>
        </w:rPr>
      </w:pPr>
    </w:p>
    <w:p w14:paraId="3CBC1295">
      <w:pPr>
        <w:spacing w:line="440" w:lineRule="exact"/>
        <w:rPr>
          <w:rFonts w:hint="eastAsia" w:ascii="宋体" w:hAnsi="宋体"/>
          <w:b/>
          <w:sz w:val="24"/>
        </w:rPr>
      </w:pPr>
      <w:r>
        <w:rPr>
          <w:rFonts w:hint="eastAsia" w:ascii="宋体" w:hAnsi="宋体"/>
          <w:b/>
          <w:sz w:val="24"/>
          <w:lang w:eastAsia="zh-CN"/>
        </w:rPr>
        <w:t>评审</w:t>
      </w:r>
      <w:r>
        <w:rPr>
          <w:rFonts w:hint="eastAsia" w:ascii="宋体" w:hAnsi="宋体"/>
          <w:b/>
          <w:sz w:val="24"/>
        </w:rPr>
        <w:t>程序：</w:t>
      </w:r>
    </w:p>
    <w:p w14:paraId="1A5CBC80">
      <w:pPr>
        <w:spacing w:line="440" w:lineRule="exact"/>
        <w:rPr>
          <w:rFonts w:hint="eastAsia" w:ascii="宋体" w:hAnsi="宋体"/>
          <w:sz w:val="24"/>
        </w:rPr>
      </w:pPr>
      <w:r>
        <w:rPr>
          <w:rFonts w:hint="eastAsia" w:ascii="宋体" w:hAnsi="宋体"/>
          <w:sz w:val="24"/>
        </w:rPr>
        <w:t>（一）项目</w:t>
      </w:r>
      <w:r>
        <w:rPr>
          <w:rFonts w:hint="eastAsia" w:ascii="宋体" w:hAnsi="宋体"/>
          <w:sz w:val="24"/>
          <w:lang w:eastAsia="zh-CN"/>
        </w:rPr>
        <w:t>开启</w:t>
      </w:r>
      <w:r>
        <w:rPr>
          <w:rFonts w:hint="eastAsia" w:ascii="宋体" w:hAnsi="宋体"/>
          <w:sz w:val="24"/>
        </w:rPr>
        <w:t>结束后，评</w:t>
      </w:r>
      <w:r>
        <w:rPr>
          <w:rFonts w:hint="eastAsia" w:ascii="宋体" w:hAnsi="宋体"/>
          <w:sz w:val="24"/>
          <w:lang w:val="en-US" w:eastAsia="zh-CN"/>
        </w:rPr>
        <w:t>审</w:t>
      </w:r>
      <w:r>
        <w:rPr>
          <w:rFonts w:hint="eastAsia" w:ascii="宋体" w:hAnsi="宋体"/>
          <w:sz w:val="24"/>
        </w:rPr>
        <w:t>委员会应当对</w:t>
      </w:r>
      <w:r>
        <w:rPr>
          <w:rFonts w:hint="eastAsia" w:ascii="宋体" w:hAnsi="宋体"/>
          <w:sz w:val="24"/>
          <w:lang w:val="en-US" w:eastAsia="zh-CN"/>
        </w:rPr>
        <w:t>供应商进行资格性和符合性审查，</w:t>
      </w:r>
      <w:r>
        <w:rPr>
          <w:rFonts w:hint="eastAsia" w:ascii="宋体" w:hAnsi="宋体"/>
          <w:sz w:val="24"/>
        </w:rPr>
        <w:t>对出现不符合下列情形之一时，作无效</w:t>
      </w:r>
      <w:r>
        <w:rPr>
          <w:rFonts w:hint="eastAsia" w:ascii="宋体" w:hAnsi="宋体"/>
          <w:sz w:val="24"/>
          <w:lang w:val="en-US" w:eastAsia="zh-CN"/>
        </w:rPr>
        <w:t>响应</w:t>
      </w:r>
      <w:r>
        <w:rPr>
          <w:rFonts w:hint="eastAsia" w:ascii="宋体" w:hAnsi="宋体"/>
          <w:sz w:val="24"/>
        </w:rPr>
        <w:t>处理。</w:t>
      </w:r>
    </w:p>
    <w:p w14:paraId="7FBEF58B">
      <w:pPr>
        <w:spacing w:line="440" w:lineRule="exact"/>
        <w:rPr>
          <w:rFonts w:hint="eastAsia" w:asciiTheme="majorEastAsia" w:hAnsiTheme="majorEastAsia" w:eastAsiaTheme="majorEastAsia" w:cstheme="majorEastAsia"/>
          <w:b/>
          <w:bCs/>
          <w:sz w:val="28"/>
          <w:szCs w:val="28"/>
          <w:highlight w:val="none"/>
          <w:lang w:val="en-US" w:eastAsia="zh-CN"/>
        </w:rPr>
      </w:pPr>
      <w:r>
        <w:rPr>
          <w:rFonts w:hint="eastAsia" w:ascii="宋体" w:hAnsi="宋体"/>
          <w:sz w:val="24"/>
        </w:rPr>
        <w:t>《</w:t>
      </w:r>
      <w:r>
        <w:rPr>
          <w:rFonts w:hint="eastAsia" w:ascii="宋体" w:hAnsi="宋体"/>
          <w:sz w:val="24"/>
          <w:lang w:val="en-US" w:eastAsia="zh-CN"/>
        </w:rPr>
        <w:t>资格性和</w:t>
      </w:r>
      <w:r>
        <w:rPr>
          <w:rFonts w:hint="eastAsia" w:ascii="宋体" w:hAnsi="宋体"/>
          <w:sz w:val="24"/>
        </w:rPr>
        <w:t>符合性</w:t>
      </w:r>
      <w:r>
        <w:rPr>
          <w:rFonts w:hint="eastAsia" w:ascii="宋体" w:hAnsi="宋体"/>
          <w:sz w:val="24"/>
          <w:lang w:val="en-US" w:eastAsia="zh-CN"/>
        </w:rPr>
        <w:t>审</w:t>
      </w:r>
      <w:r>
        <w:rPr>
          <w:rFonts w:hint="eastAsia" w:ascii="宋体" w:hAnsi="宋体"/>
          <w:sz w:val="24"/>
        </w:rPr>
        <w:t>查表》如下</w:t>
      </w:r>
      <w:r>
        <w:rPr>
          <w:rFonts w:hint="eastAsia" w:ascii="宋体" w:hAnsi="宋体"/>
          <w:sz w:val="24"/>
          <w:lang w:eastAsia="zh-CN"/>
        </w:rPr>
        <w:t>：</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64466FE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EAC65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bookmarkStart w:id="233" w:name="_Toc246996232"/>
            <w:bookmarkStart w:id="234" w:name="_Toc152042366"/>
            <w:bookmarkStart w:id="235" w:name="_Toc247085747"/>
            <w:bookmarkStart w:id="236" w:name="_Toc296602477"/>
            <w:bookmarkStart w:id="237" w:name="_Toc144974556"/>
            <w:bookmarkStart w:id="238" w:name="_Toc246996975"/>
            <w:bookmarkStart w:id="239" w:name="_Toc179632607"/>
            <w:bookmarkStart w:id="240" w:name="_Toc152045589"/>
            <w:r>
              <w:rPr>
                <w:rFonts w:hint="default" w:ascii="Times New Roman" w:hAnsi="Times New Roman" w:cs="Times New Roman" w:eastAsiaTheme="minorEastAsia"/>
                <w:b/>
                <w:kern w:val="0"/>
                <w:sz w:val="24"/>
                <w:szCs w:val="24"/>
                <w:highlight w:val="none"/>
              </w:rPr>
              <w:t>条款号</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338B71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评审因素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0055057">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kern w:val="0"/>
                <w:sz w:val="24"/>
                <w:szCs w:val="24"/>
                <w:highlight w:val="none"/>
              </w:rPr>
            </w:pPr>
            <w:r>
              <w:rPr>
                <w:rFonts w:hint="default" w:ascii="Times New Roman" w:hAnsi="Times New Roman" w:cs="Times New Roman" w:eastAsiaTheme="minorEastAsia"/>
                <w:b/>
                <w:kern w:val="0"/>
                <w:sz w:val="24"/>
                <w:szCs w:val="24"/>
                <w:highlight w:val="none"/>
              </w:rPr>
              <w:t>评审标准</w:t>
            </w:r>
          </w:p>
        </w:tc>
      </w:tr>
      <w:tr w14:paraId="2B0176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0306C7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2A5549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供应商</w:t>
            </w:r>
            <w:r>
              <w:rPr>
                <w:rFonts w:hint="default" w:ascii="Times New Roman" w:hAnsi="Times New Roman" w:cs="Times New Roman" w:eastAsiaTheme="minorEastAsia"/>
                <w:kern w:val="0"/>
                <w:sz w:val="24"/>
                <w:szCs w:val="24"/>
                <w:highlight w:val="none"/>
              </w:rPr>
              <w:t>名称</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C04C372">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与营业执照、资质证书</w:t>
            </w:r>
            <w:r>
              <w:rPr>
                <w:rFonts w:hint="eastAsia" w:ascii="Times New Roman" w:hAnsi="Times New Roman" w:cs="Times New Roman"/>
                <w:kern w:val="0"/>
                <w:sz w:val="24"/>
                <w:szCs w:val="24"/>
                <w:highlight w:val="none"/>
                <w:lang w:eastAsia="zh-CN"/>
              </w:rPr>
              <w:t>、</w:t>
            </w:r>
            <w:r>
              <w:rPr>
                <w:rFonts w:hint="eastAsia" w:ascii="Times New Roman" w:hAnsi="Times New Roman" w:cs="Times New Roman"/>
                <w:kern w:val="0"/>
                <w:sz w:val="24"/>
                <w:szCs w:val="24"/>
                <w:highlight w:val="none"/>
                <w:lang w:val="en-US" w:eastAsia="zh-CN"/>
              </w:rPr>
              <w:t>安全生产许可证</w:t>
            </w:r>
            <w:r>
              <w:rPr>
                <w:rFonts w:hint="default" w:ascii="Times New Roman" w:hAnsi="Times New Roman" w:cs="Times New Roman"/>
                <w:kern w:val="0"/>
                <w:sz w:val="24"/>
                <w:szCs w:val="24"/>
                <w:highlight w:val="none"/>
                <w:lang w:eastAsia="zh-CN"/>
              </w:rPr>
              <w:t>一致</w:t>
            </w:r>
          </w:p>
        </w:tc>
      </w:tr>
      <w:tr w14:paraId="7E47CE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90B762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711EF25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响应文件</w:t>
            </w:r>
            <w:r>
              <w:rPr>
                <w:rFonts w:hint="default" w:ascii="Times New Roman" w:hAnsi="Times New Roman" w:cs="Times New Roman" w:eastAsiaTheme="minorEastAsia"/>
                <w:kern w:val="0"/>
                <w:sz w:val="24"/>
                <w:szCs w:val="24"/>
                <w:highlight w:val="none"/>
              </w:rPr>
              <w:t>签字盖章</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9937ED7">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有法定代表人或其委托代理人签字或加盖单</w:t>
            </w:r>
            <w:r>
              <w:rPr>
                <w:rFonts w:hint="eastAsia" w:ascii="Times New Roman" w:hAnsi="Times New Roman" w:cs="Times New Roman"/>
                <w:kern w:val="0"/>
                <w:sz w:val="24"/>
                <w:szCs w:val="24"/>
                <w:highlight w:val="none"/>
                <w:lang w:eastAsia="zh-CN"/>
              </w:rPr>
              <w:t>位公</w:t>
            </w:r>
            <w:r>
              <w:rPr>
                <w:rFonts w:hint="default" w:ascii="Times New Roman" w:hAnsi="Times New Roman" w:cs="Times New Roman"/>
                <w:kern w:val="0"/>
                <w:sz w:val="24"/>
                <w:szCs w:val="24"/>
                <w:highlight w:val="none"/>
                <w:lang w:eastAsia="zh-CN"/>
              </w:rPr>
              <w:t>章</w:t>
            </w:r>
          </w:p>
        </w:tc>
      </w:tr>
      <w:tr w14:paraId="60984912">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E5D468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4E348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eastAsiaTheme="minorEastAsia"/>
                <w:kern w:val="0"/>
                <w:sz w:val="24"/>
                <w:szCs w:val="24"/>
                <w:highlight w:val="none"/>
              </w:rPr>
              <w:t>文件格式</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DFDA7D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F1DB54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5CDA1A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E005E1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lang w:val="en-US" w:eastAsia="zh-CN"/>
              </w:rPr>
              <w:t>报价唯一</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05F180E">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只能有一个有效报价</w:t>
            </w:r>
          </w:p>
        </w:tc>
      </w:tr>
      <w:tr w14:paraId="365E96A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9648DA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22EB247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kern w:val="0"/>
                <w:sz w:val="24"/>
                <w:szCs w:val="24"/>
                <w:highlight w:val="none"/>
                <w:lang w:eastAsia="zh-CN"/>
              </w:rPr>
            </w:pPr>
            <w:r>
              <w:rPr>
                <w:rFonts w:hint="default" w:ascii="Times New Roman" w:hAnsi="Times New Roman" w:cs="Times New Roman" w:eastAsiaTheme="minorEastAsia"/>
                <w:kern w:val="0"/>
                <w:sz w:val="24"/>
                <w:szCs w:val="24"/>
                <w:highlight w:val="none"/>
              </w:rPr>
              <w:t>营业执照</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611BA0A4">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kern w:val="0"/>
                <w:sz w:val="24"/>
                <w:szCs w:val="24"/>
                <w:highlight w:val="none"/>
                <w:lang w:eastAsia="zh-CN"/>
              </w:rPr>
            </w:pPr>
            <w:r>
              <w:rPr>
                <w:rFonts w:hint="default" w:ascii="Times New Roman" w:hAnsi="Times New Roman" w:cs="Times New Roman"/>
                <w:kern w:val="0"/>
                <w:sz w:val="24"/>
                <w:szCs w:val="24"/>
                <w:highlight w:val="none"/>
                <w:lang w:eastAsia="zh-CN"/>
              </w:rPr>
              <w:t>提供合法有效的“多证合一”证件</w:t>
            </w:r>
          </w:p>
        </w:tc>
      </w:tr>
      <w:tr w14:paraId="2D755B5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C22DBA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6</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44F9B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资质证书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7F5B18E">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7BDDB26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182E409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7</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0192F92B">
            <w:pPr>
              <w:keepNext w:val="0"/>
              <w:keepLines w:val="0"/>
              <w:pageBreakBefore w:val="0"/>
              <w:widowControl w:val="0"/>
              <w:kinsoku/>
              <w:wordWrap w:val="0"/>
              <w:overflowPunct/>
              <w:topLinePunct w:val="0"/>
              <w:autoSpaceDE/>
              <w:autoSpaceDN/>
              <w:bidi w:val="0"/>
              <w:adjustRightInd/>
              <w:snapToGrid/>
              <w:spacing w:line="420" w:lineRule="exact"/>
              <w:jc w:val="center"/>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安全生产许可证</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5F0015BB">
            <w:pPr>
              <w:keepNext w:val="0"/>
              <w:keepLines w:val="0"/>
              <w:pageBreakBefore w:val="0"/>
              <w:widowControl w:val="0"/>
              <w:kinsoku/>
              <w:wordWrap w:val="0"/>
              <w:overflowPunct/>
              <w:topLinePunct w:val="0"/>
              <w:autoSpaceDE/>
              <w:autoSpaceDN/>
              <w:bidi w:val="0"/>
              <w:adjustRightInd/>
              <w:snapToGrid/>
              <w:spacing w:line="420" w:lineRule="exact"/>
              <w:jc w:val="both"/>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1DCD6C1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91374D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8</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47E8530">
            <w:pPr>
              <w:keepNext w:val="0"/>
              <w:keepLines w:val="0"/>
              <w:pageBreakBefore w:val="0"/>
              <w:widowControl w:val="0"/>
              <w:kinsoku/>
              <w:wordWrap w:val="0"/>
              <w:overflowPunct/>
              <w:topLinePunct w:val="0"/>
              <w:autoSpaceDE/>
              <w:autoSpaceDN/>
              <w:bidi w:val="0"/>
              <w:adjustRightInd/>
              <w:snapToGrid/>
              <w:spacing w:line="40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业绩要求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78D75E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7C87E4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5C26B22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eastAsia"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9</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0C7AFD5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人员要求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999F76">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default" w:ascii="Times New Roman" w:hAnsi="Times New Roman" w:cs="Times New Roman" w:eastAsiaTheme="minorEastAsia"/>
                <w:kern w:val="0"/>
                <w:sz w:val="24"/>
                <w:szCs w:val="24"/>
                <w:highlight w:val="none"/>
              </w:rPr>
              <w:t>符合</w:t>
            </w:r>
            <w:r>
              <w:rPr>
                <w:rFonts w:hint="eastAsia" w:ascii="宋体" w:hAnsi="宋体"/>
                <w:sz w:val="24"/>
                <w:szCs w:val="24"/>
                <w:lang w:val="en-US" w:eastAsia="zh-CN"/>
              </w:rPr>
              <w:t>询比</w:t>
            </w:r>
            <w:r>
              <w:rPr>
                <w:rFonts w:hint="eastAsia" w:ascii="宋体" w:hAnsi="宋体"/>
                <w:sz w:val="24"/>
                <w:szCs w:val="24"/>
              </w:rPr>
              <w:t>文件</w:t>
            </w:r>
            <w:r>
              <w:rPr>
                <w:rFonts w:hint="default" w:ascii="Times New Roman" w:hAnsi="Times New Roman" w:cs="Times New Roman" w:eastAsiaTheme="minorEastAsia"/>
                <w:kern w:val="0"/>
                <w:sz w:val="24"/>
                <w:szCs w:val="24"/>
                <w:highlight w:val="none"/>
              </w:rPr>
              <w:t>要求</w:t>
            </w:r>
          </w:p>
        </w:tc>
      </w:tr>
      <w:tr w14:paraId="0E4082A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4F8323B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10</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4749352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其他资格要求</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598F414">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符合</w:t>
            </w:r>
            <w:r>
              <w:rPr>
                <w:rFonts w:hint="eastAsia" w:ascii="Times New Roman" w:hAnsi="Times New Roman" w:cs="Times New Roman"/>
                <w:kern w:val="0"/>
                <w:sz w:val="24"/>
                <w:szCs w:val="24"/>
                <w:highlight w:val="none"/>
                <w:lang w:val="en-US" w:eastAsia="zh-CN"/>
              </w:rPr>
              <w:t>询比文件</w:t>
            </w:r>
            <w:r>
              <w:rPr>
                <w:rFonts w:hint="eastAsia" w:ascii="宋体" w:hAnsi="宋体"/>
                <w:sz w:val="24"/>
                <w:szCs w:val="24"/>
                <w:lang w:val="en-US" w:eastAsia="zh-CN"/>
              </w:rPr>
              <w:t>中供应商其他资格要求，如信用要求、联合体等。</w:t>
            </w:r>
          </w:p>
        </w:tc>
      </w:tr>
      <w:tr w14:paraId="293895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60" w:hRule="atLeast"/>
        </w:trPr>
        <w:tc>
          <w:tcPr>
            <w:tcW w:w="1700" w:type="dxa"/>
            <w:tcBorders>
              <w:top w:val="single" w:color="auto" w:sz="4" w:space="0"/>
              <w:bottom w:val="single" w:color="auto" w:sz="4" w:space="0"/>
              <w:right w:val="single" w:color="auto" w:sz="4" w:space="0"/>
            </w:tcBorders>
            <w:noWrap w:val="0"/>
            <w:vAlign w:val="center"/>
          </w:tcPr>
          <w:p w14:paraId="35E881FC">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11</w:t>
            </w:r>
          </w:p>
        </w:tc>
        <w:tc>
          <w:tcPr>
            <w:tcW w:w="1984" w:type="dxa"/>
            <w:tcBorders>
              <w:top w:val="single" w:color="auto" w:sz="4" w:space="0"/>
              <w:left w:val="single" w:color="auto" w:sz="4" w:space="0"/>
              <w:bottom w:val="single" w:color="auto" w:sz="4" w:space="0"/>
              <w:right w:val="single" w:color="auto" w:sz="4" w:space="0"/>
            </w:tcBorders>
            <w:noWrap w:val="0"/>
            <w:vAlign w:val="top"/>
          </w:tcPr>
          <w:p w14:paraId="23326BF3">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报价函</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B686E8F">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kern w:val="0"/>
                <w:sz w:val="24"/>
                <w:szCs w:val="24"/>
                <w:highlight w:val="none"/>
                <w:lang w:val="en-US"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20FBC3C8">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770CEBE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12</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30AA981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法定代表人身份证明书或授权委托书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07992C8">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eastAsia" w:ascii="Times New Roman" w:hAnsi="Times New Roman" w:cs="Times New Roman" w:eastAsiaTheme="minorEastAsia"/>
                <w:kern w:val="0"/>
                <w:sz w:val="24"/>
                <w:szCs w:val="24"/>
                <w:highlight w:val="none"/>
                <w:lang w:eastAsia="zh-CN"/>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r>
              <w:rPr>
                <w:rFonts w:hint="eastAsia" w:ascii="宋体" w:hAnsi="宋体"/>
                <w:sz w:val="24"/>
                <w:szCs w:val="24"/>
                <w:lang w:eastAsia="zh-CN"/>
              </w:rPr>
              <w:t>，若法定代表人本人参与，不需提供授权委托书；若被授权人（代理人）参与，须同时提供法定代表人身份证明。</w:t>
            </w:r>
          </w:p>
        </w:tc>
      </w:tr>
      <w:tr w14:paraId="0731063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652E423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13</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2BF7D7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响应保证金</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2D63B27C">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5722921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237207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14</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9266B9E">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default" w:ascii="Times New Roman" w:hAnsi="Times New Roman" w:cs="Times New Roman"/>
                <w:kern w:val="0"/>
                <w:sz w:val="24"/>
                <w:szCs w:val="24"/>
                <w:highlight w:val="none"/>
                <w:lang w:val="en-US" w:eastAsia="zh-CN"/>
              </w:rPr>
              <w:t>承诺书</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344025CC">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eastAsia" w:ascii="宋体" w:hAnsi="宋体"/>
                <w:sz w:val="24"/>
                <w:szCs w:val="24"/>
              </w:rPr>
              <w:t>符合</w:t>
            </w:r>
            <w:r>
              <w:rPr>
                <w:rFonts w:hint="eastAsia" w:ascii="宋体" w:hAnsi="宋体"/>
                <w:sz w:val="24"/>
                <w:szCs w:val="24"/>
                <w:lang w:val="en-US" w:eastAsia="zh-CN"/>
              </w:rPr>
              <w:t>询比</w:t>
            </w:r>
            <w:r>
              <w:rPr>
                <w:rFonts w:hint="eastAsia" w:ascii="宋体" w:hAnsi="宋体"/>
                <w:sz w:val="24"/>
                <w:szCs w:val="24"/>
              </w:rPr>
              <w:t>文件要求（格式附后）</w:t>
            </w:r>
          </w:p>
        </w:tc>
      </w:tr>
      <w:tr w14:paraId="44B0624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bottom w:val="single" w:color="auto" w:sz="4" w:space="0"/>
              <w:right w:val="single" w:color="auto" w:sz="4" w:space="0"/>
            </w:tcBorders>
            <w:noWrap w:val="0"/>
            <w:vAlign w:val="center"/>
          </w:tcPr>
          <w:p w14:paraId="33B001B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b w:val="0"/>
                <w:bCs w:val="0"/>
                <w:kern w:val="0"/>
                <w:sz w:val="24"/>
                <w:szCs w:val="24"/>
                <w:highlight w:val="none"/>
                <w:lang w:val="en-US" w:eastAsia="zh-CN"/>
              </w:rPr>
            </w:pPr>
            <w:r>
              <w:rPr>
                <w:rFonts w:hint="eastAsia" w:ascii="Times New Roman" w:hAnsi="Times New Roman" w:cs="Times New Roman"/>
                <w:b w:val="0"/>
                <w:bCs w:val="0"/>
                <w:kern w:val="0"/>
                <w:sz w:val="24"/>
                <w:szCs w:val="24"/>
                <w:highlight w:val="none"/>
                <w:lang w:val="en-US" w:eastAsia="zh-CN"/>
              </w:rPr>
              <w:t>15</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59137BD2">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响应</w:t>
            </w:r>
            <w:r>
              <w:rPr>
                <w:rFonts w:hint="default" w:ascii="Times New Roman" w:hAnsi="Times New Roman" w:cs="Times New Roman"/>
                <w:kern w:val="0"/>
                <w:sz w:val="24"/>
                <w:szCs w:val="24"/>
                <w:highlight w:val="none"/>
                <w:lang w:val="en-US" w:eastAsia="zh-CN"/>
              </w:rPr>
              <w:t>文件其他内容</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032A70FE">
            <w:pPr>
              <w:keepNext w:val="0"/>
              <w:keepLines w:val="0"/>
              <w:pageBreakBefore w:val="0"/>
              <w:widowControl w:val="0"/>
              <w:kinsoku/>
              <w:wordWrap w:val="0"/>
              <w:overflowPunct/>
              <w:topLinePunct w:val="0"/>
              <w:autoSpaceDE/>
              <w:autoSpaceDN/>
              <w:bidi w:val="0"/>
              <w:adjustRightInd/>
              <w:snapToGrid/>
              <w:spacing w:line="400" w:lineRule="exact"/>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响应</w:t>
            </w:r>
            <w:r>
              <w:rPr>
                <w:rFonts w:hint="eastAsia" w:ascii="Times New Roman" w:hAnsi="Times New Roman" w:cs="Times New Roman"/>
                <w:kern w:val="0"/>
                <w:sz w:val="24"/>
                <w:szCs w:val="24"/>
                <w:highlight w:val="none"/>
                <w:lang w:eastAsia="zh-CN"/>
              </w:rPr>
              <w:t>询比文件</w:t>
            </w:r>
            <w:r>
              <w:rPr>
                <w:rFonts w:hint="default" w:ascii="Times New Roman" w:hAnsi="Times New Roman" w:cs="Times New Roman" w:eastAsiaTheme="minorEastAsia"/>
                <w:kern w:val="0"/>
                <w:sz w:val="24"/>
                <w:szCs w:val="24"/>
                <w:highlight w:val="none"/>
              </w:rPr>
              <w:t>的实质性要求，包括报价、服务时间、</w:t>
            </w:r>
            <w:r>
              <w:rPr>
                <w:rFonts w:hint="eastAsia" w:ascii="Times New Roman" w:hAnsi="Times New Roman" w:cs="Times New Roman"/>
                <w:kern w:val="0"/>
                <w:sz w:val="24"/>
                <w:szCs w:val="24"/>
                <w:highlight w:val="none"/>
                <w:lang w:val="en-US" w:eastAsia="zh-CN"/>
              </w:rPr>
              <w:t>质量标准、方案、</w:t>
            </w:r>
            <w:r>
              <w:rPr>
                <w:rFonts w:hint="default" w:ascii="Times New Roman" w:hAnsi="Times New Roman" w:cs="Times New Roman" w:eastAsiaTheme="minorEastAsia"/>
                <w:kern w:val="0"/>
                <w:sz w:val="24"/>
                <w:szCs w:val="24"/>
                <w:highlight w:val="none"/>
              </w:rPr>
              <w:t>质保期及售后服务措施等</w:t>
            </w:r>
          </w:p>
        </w:tc>
      </w:tr>
    </w:tbl>
    <w:p w14:paraId="27AAA580">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Theme="minorEastAsia" w:hAnsiTheme="minorEastAsia" w:eastAsiaTheme="minorEastAsia" w:cstheme="minorEastAsia"/>
          <w:sz w:val="24"/>
          <w:szCs w:val="24"/>
          <w:u w:val="none"/>
          <w:lang w:val="en-US" w:eastAsia="zh-CN"/>
        </w:rPr>
      </w:pPr>
      <w:r>
        <w:rPr>
          <w:rFonts w:hint="eastAsia" w:asciiTheme="minorEastAsia" w:hAnsiTheme="minorEastAsia" w:eastAsiaTheme="minorEastAsia" w:cstheme="minorEastAsia"/>
          <w:sz w:val="24"/>
          <w:szCs w:val="24"/>
          <w:u w:val="none"/>
          <w:lang w:val="en-US" w:eastAsia="zh-CN"/>
        </w:rPr>
        <w:t>注：</w:t>
      </w:r>
      <w:r>
        <w:rPr>
          <w:rFonts w:hint="eastAsia" w:asciiTheme="minorEastAsia" w:hAnsiTheme="minorEastAsia" w:cstheme="minorEastAsia"/>
          <w:sz w:val="24"/>
          <w:szCs w:val="24"/>
          <w:u w:val="none"/>
          <w:lang w:val="en-US" w:eastAsia="zh-CN"/>
        </w:rPr>
        <w:t>1.</w:t>
      </w:r>
      <w:r>
        <w:rPr>
          <w:rFonts w:hint="eastAsia" w:asciiTheme="minorEastAsia" w:hAnsiTheme="minorEastAsia" w:eastAsiaTheme="minorEastAsia" w:cstheme="minorEastAsia"/>
          <w:sz w:val="24"/>
          <w:szCs w:val="24"/>
          <w:u w:val="none"/>
          <w:lang w:val="en-US" w:eastAsia="zh-CN"/>
        </w:rPr>
        <w:t>资格性检查和符合性检查的相关证照、证明、证书、证件、合同等，原件的扫描件编入响应文件，原件成交后由采购人核验。</w:t>
      </w:r>
    </w:p>
    <w:p w14:paraId="16BEDFD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heme="minorEastAsia" w:hAnsiTheme="minorEastAsia" w:eastAsiaTheme="minorEastAsia" w:cstheme="minorEastAsia"/>
          <w:sz w:val="24"/>
          <w:szCs w:val="24"/>
          <w:u w:val="none"/>
          <w:lang w:val="en-US" w:eastAsia="zh-CN"/>
        </w:rPr>
      </w:pPr>
      <w:r>
        <w:rPr>
          <w:rFonts w:hint="default" w:asciiTheme="minorEastAsia" w:hAnsiTheme="minorEastAsia" w:eastAsiaTheme="minorEastAsia" w:cstheme="minorEastAsia"/>
          <w:sz w:val="24"/>
          <w:szCs w:val="24"/>
          <w:u w:val="none"/>
          <w:lang w:val="en-US" w:eastAsia="zh-CN"/>
        </w:rPr>
        <w:t>2</w:t>
      </w:r>
      <w:r>
        <w:rPr>
          <w:rFonts w:hint="eastAsia" w:asciiTheme="minorEastAsia" w:hAnsiTheme="minorEastAsia" w:cstheme="minorEastAsia"/>
          <w:sz w:val="24"/>
          <w:szCs w:val="24"/>
          <w:u w:val="none"/>
          <w:lang w:val="en-US" w:eastAsia="zh-CN"/>
        </w:rPr>
        <w:t>.供应商应</w:t>
      </w:r>
      <w:r>
        <w:rPr>
          <w:rFonts w:hint="default" w:asciiTheme="minorEastAsia" w:hAnsiTheme="minorEastAsia" w:eastAsiaTheme="minorEastAsia" w:cstheme="minorEastAsia"/>
          <w:sz w:val="24"/>
          <w:szCs w:val="24"/>
          <w:u w:val="none"/>
          <w:lang w:val="en-US" w:eastAsia="zh-CN"/>
        </w:rPr>
        <w:t>按照</w:t>
      </w:r>
      <w:r>
        <w:rPr>
          <w:rFonts w:hint="eastAsia" w:asciiTheme="minorEastAsia" w:hAnsiTheme="minorEastAsia" w:cstheme="minorEastAsia"/>
          <w:sz w:val="24"/>
          <w:szCs w:val="24"/>
          <w:u w:val="none"/>
          <w:lang w:val="en-US" w:eastAsia="zh-CN"/>
        </w:rPr>
        <w:t>询比</w:t>
      </w:r>
      <w:r>
        <w:rPr>
          <w:rFonts w:hint="default" w:asciiTheme="minorEastAsia" w:hAnsiTheme="minorEastAsia" w:eastAsiaTheme="minorEastAsia" w:cstheme="minorEastAsia"/>
          <w:sz w:val="24"/>
          <w:szCs w:val="24"/>
          <w:u w:val="none"/>
          <w:lang w:val="en-US" w:eastAsia="zh-CN"/>
        </w:rPr>
        <w:t>文件要求进行签字或盖章</w:t>
      </w:r>
      <w:r>
        <w:rPr>
          <w:rFonts w:hint="eastAsia" w:asciiTheme="minorEastAsia" w:hAnsiTheme="minorEastAsia" w:cstheme="minorEastAsia"/>
          <w:sz w:val="24"/>
          <w:szCs w:val="24"/>
          <w:u w:val="none"/>
          <w:lang w:val="en-US" w:eastAsia="zh-CN"/>
        </w:rPr>
        <w:t>，否则评审委员会应按无效响应处理，具体要求详见供应商须知前附表17。</w:t>
      </w:r>
    </w:p>
    <w:p w14:paraId="2391DD57">
      <w:pPr>
        <w:pStyle w:val="2"/>
        <w:rPr>
          <w:rFonts w:hint="default"/>
          <w:lang w:val="en-US" w:eastAsia="zh-CN"/>
        </w:rPr>
      </w:pPr>
    </w:p>
    <w:p w14:paraId="7CE6BC88">
      <w:pPr>
        <w:keepNext w:val="0"/>
        <w:keepLines w:val="0"/>
        <w:pageBreakBefore w:val="0"/>
        <w:widowControl w:val="0"/>
        <w:kinsoku/>
        <w:wordWrap w:val="0"/>
        <w:overflowPunct/>
        <w:topLinePunct w:val="0"/>
        <w:autoSpaceDE/>
        <w:autoSpaceDN/>
        <w:bidi w:val="0"/>
        <w:adjustRightInd/>
        <w:snapToGrid/>
        <w:spacing w:line="440" w:lineRule="exact"/>
        <w:jc w:val="both"/>
        <w:textAlignment w:val="auto"/>
        <w:rPr>
          <w:rFonts w:hint="default" w:ascii="Times New Roman" w:hAnsi="Times New Roman" w:cs="Times New Roman" w:eastAsiaTheme="minorEastAsia"/>
          <w:b/>
          <w:bCs/>
          <w:kern w:val="0"/>
          <w:sz w:val="28"/>
          <w:szCs w:val="28"/>
          <w:highlight w:val="none"/>
        </w:rPr>
      </w:pPr>
    </w:p>
    <w:p w14:paraId="10A7BF95">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eastAsia" w:ascii="宋体" w:hAnsi="宋体"/>
          <w:sz w:val="24"/>
          <w:lang w:val="en-US" w:eastAsia="zh-CN"/>
        </w:rPr>
      </w:pPr>
      <w:r>
        <w:rPr>
          <w:rFonts w:hint="eastAsia" w:ascii="宋体" w:hAnsi="宋体"/>
          <w:sz w:val="24"/>
        </w:rPr>
        <w:t>（</w:t>
      </w:r>
      <w:r>
        <w:rPr>
          <w:rFonts w:hint="eastAsia" w:ascii="宋体" w:hAnsi="宋体"/>
          <w:sz w:val="24"/>
          <w:lang w:val="en-US" w:eastAsia="zh-CN"/>
        </w:rPr>
        <w:t>二</w:t>
      </w:r>
      <w:r>
        <w:rPr>
          <w:rFonts w:hint="eastAsia" w:ascii="宋体" w:hAnsi="宋体"/>
          <w:sz w:val="24"/>
        </w:rPr>
        <w:t>）</w:t>
      </w:r>
      <w:r>
        <w:rPr>
          <w:rFonts w:hint="eastAsia" w:ascii="宋体" w:hAnsi="宋体"/>
          <w:sz w:val="24"/>
          <w:lang w:val="en-US" w:eastAsia="zh-CN"/>
        </w:rPr>
        <w:t>资格性和符合性审查通过后，</w:t>
      </w:r>
      <w:r>
        <w:rPr>
          <w:rFonts w:hint="eastAsia" w:ascii="宋体" w:hAnsi="宋体"/>
          <w:sz w:val="24"/>
        </w:rPr>
        <w:t>评</w:t>
      </w:r>
      <w:r>
        <w:rPr>
          <w:rFonts w:hint="eastAsia" w:ascii="宋体" w:hAnsi="宋体"/>
          <w:sz w:val="24"/>
          <w:lang w:val="en-US" w:eastAsia="zh-CN"/>
        </w:rPr>
        <w:t>审</w:t>
      </w:r>
      <w:r>
        <w:rPr>
          <w:rFonts w:hint="eastAsia" w:ascii="宋体" w:hAnsi="宋体"/>
          <w:sz w:val="24"/>
        </w:rPr>
        <w:t>委员会</w:t>
      </w:r>
      <w:r>
        <w:rPr>
          <w:rFonts w:hint="eastAsia" w:ascii="宋体" w:hAnsi="宋体"/>
          <w:sz w:val="24"/>
          <w:lang w:val="en-US" w:eastAsia="zh-CN"/>
        </w:rPr>
        <w:t>按照以下评审规则确定成交候选人。</w:t>
      </w:r>
    </w:p>
    <w:p w14:paraId="7B05D8ED">
      <w:pPr>
        <w:keepNext w:val="0"/>
        <w:keepLines w:val="0"/>
        <w:pageBreakBefore w:val="0"/>
        <w:widowControl w:val="0"/>
        <w:kinsoku/>
        <w:wordWrap w:val="0"/>
        <w:overflowPunct/>
        <w:topLinePunct w:val="0"/>
        <w:autoSpaceDE/>
        <w:autoSpaceDN/>
        <w:bidi w:val="0"/>
        <w:adjustRightInd/>
        <w:snapToGrid/>
        <w:spacing w:line="440" w:lineRule="exact"/>
        <w:jc w:val="both"/>
        <w:textAlignment w:val="auto"/>
        <w:outlineLvl w:val="9"/>
        <w:rPr>
          <w:rFonts w:hint="default" w:ascii="宋体" w:hAnsi="宋体"/>
          <w:sz w:val="24"/>
          <w:lang w:val="en-US" w:eastAsia="zh-CN"/>
        </w:rPr>
      </w:pPr>
      <w:r>
        <w:rPr>
          <w:rFonts w:hint="eastAsia" w:ascii="宋体" w:hAnsi="宋体"/>
          <w:sz w:val="24"/>
          <w:lang w:val="en-US" w:eastAsia="zh-CN"/>
        </w:rPr>
        <w:t>《评审规则》如下：</w:t>
      </w:r>
    </w:p>
    <w:tbl>
      <w:tblPr>
        <w:tblStyle w:val="17"/>
        <w:tblW w:w="8520"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00"/>
        <w:gridCol w:w="1984"/>
        <w:gridCol w:w="4836"/>
      </w:tblGrid>
      <w:tr w14:paraId="1C9C3FB3">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0" w:hRule="atLeast"/>
        </w:trPr>
        <w:tc>
          <w:tcPr>
            <w:tcW w:w="1700" w:type="dxa"/>
            <w:tcBorders>
              <w:top w:val="single" w:color="auto" w:sz="4" w:space="0"/>
              <w:right w:val="single" w:color="auto" w:sz="4" w:space="0"/>
            </w:tcBorders>
            <w:noWrap w:val="0"/>
            <w:vAlign w:val="center"/>
          </w:tcPr>
          <w:p w14:paraId="483D7D5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kern w:val="0"/>
                <w:sz w:val="24"/>
                <w:szCs w:val="24"/>
                <w:highlight w:val="none"/>
                <w:lang w:val="en-US" w:eastAsia="zh-CN"/>
              </w:rPr>
            </w:pPr>
            <w:permStart w:id="44" w:edGrp="everyone" w:colFirst="0" w:colLast="0"/>
            <w:permStart w:id="45" w:edGrp="everyone" w:colFirst="1" w:colLast="1"/>
            <w:permStart w:id="46" w:edGrp="everyone" w:colFirst="2" w:colLast="2"/>
            <w:r>
              <w:rPr>
                <w:rFonts w:hint="eastAsia" w:ascii="宋体" w:hAnsi="宋体"/>
                <w:color w:val="FF0000"/>
                <w:sz w:val="24"/>
                <w:lang w:val="en-US" w:eastAsia="zh-CN"/>
              </w:rPr>
              <w:t>最低评审价法</w:t>
            </w:r>
          </w:p>
        </w:tc>
        <w:tc>
          <w:tcPr>
            <w:tcW w:w="1984" w:type="dxa"/>
            <w:tcBorders>
              <w:top w:val="single" w:color="auto" w:sz="4" w:space="0"/>
              <w:left w:val="single" w:color="auto" w:sz="4" w:space="0"/>
              <w:bottom w:val="single" w:color="auto" w:sz="4" w:space="0"/>
              <w:right w:val="single" w:color="auto" w:sz="4" w:space="0"/>
            </w:tcBorders>
            <w:noWrap w:val="0"/>
            <w:vAlign w:val="center"/>
          </w:tcPr>
          <w:p w14:paraId="6A65FA00">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color w:val="FF0000"/>
                <w:kern w:val="0"/>
                <w:sz w:val="24"/>
                <w:szCs w:val="24"/>
                <w:highlight w:val="yellow"/>
                <w:lang w:val="en-US" w:eastAsia="zh-CN"/>
              </w:rPr>
            </w:pPr>
            <w:r>
              <w:rPr>
                <w:rFonts w:hint="eastAsia" w:ascii="Times New Roman" w:hAnsi="Times New Roman" w:cs="Times New Roman"/>
                <w:kern w:val="0"/>
                <w:sz w:val="24"/>
                <w:szCs w:val="24"/>
                <w:highlight w:val="none"/>
                <w:lang w:val="en-US" w:eastAsia="zh-CN"/>
              </w:rPr>
              <w:t>成交候选人排序方法</w:t>
            </w:r>
          </w:p>
        </w:tc>
        <w:tc>
          <w:tcPr>
            <w:tcW w:w="4836" w:type="dxa"/>
            <w:tcBorders>
              <w:top w:val="single" w:color="auto" w:sz="4" w:space="0"/>
              <w:left w:val="single" w:color="auto" w:sz="4" w:space="0"/>
              <w:bottom w:val="single" w:color="auto" w:sz="4" w:space="0"/>
              <w:right w:val="single" w:color="auto" w:sz="4" w:space="0"/>
            </w:tcBorders>
            <w:noWrap w:val="0"/>
            <w:vAlign w:val="center"/>
          </w:tcPr>
          <w:p w14:paraId="7BBC190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i w:val="0"/>
                <w:iCs w:val="0"/>
                <w:color w:val="FF0000"/>
                <w:kern w:val="0"/>
                <w:sz w:val="24"/>
                <w:szCs w:val="24"/>
                <w:highlight w:val="none"/>
                <w:u w:val="none"/>
                <w:lang w:val="en-US" w:eastAsia="zh-CN"/>
              </w:rPr>
              <w:t>采购人将从供应商中，选择一家能够满足询比文件的实质性要求，并且报价最低的为成交人，但报价为可能影响合同履行的异常低价的除外。报价相同时，由采购人委托的询比小组自行确定成交人。</w:t>
            </w:r>
          </w:p>
        </w:tc>
      </w:tr>
      <w:permEnd w:id="44"/>
      <w:permEnd w:id="45"/>
      <w:permEnd w:id="46"/>
    </w:tbl>
    <w:p w14:paraId="3C34CDEC">
      <w:pPr>
        <w:rPr>
          <w:rFonts w:hint="default" w:ascii="Times New Roman" w:hAnsi="Times New Roman" w:cs="Times New Roman" w:eastAsiaTheme="minorEastAsia"/>
          <w:b/>
          <w:bCs/>
          <w:kern w:val="0"/>
          <w:sz w:val="28"/>
          <w:szCs w:val="28"/>
          <w:highlight w:val="none"/>
          <w:lang w:val="en-US" w:eastAsia="zh-CN"/>
        </w:rPr>
      </w:pPr>
      <w:r>
        <w:rPr>
          <w:rFonts w:hint="default" w:ascii="Times New Roman" w:hAnsi="Times New Roman" w:cs="Times New Roman" w:eastAsiaTheme="minorEastAsia"/>
          <w:b/>
          <w:bCs/>
          <w:kern w:val="0"/>
          <w:sz w:val="28"/>
          <w:szCs w:val="28"/>
          <w:highlight w:val="none"/>
        </w:rPr>
        <w:t xml:space="preserve">1. </w:t>
      </w:r>
      <w:r>
        <w:rPr>
          <w:rFonts w:hint="eastAsia" w:ascii="Times New Roman" w:hAnsi="Times New Roman" w:cs="Times New Roman"/>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方法</w:t>
      </w:r>
      <w:r>
        <w:rPr>
          <w:rFonts w:hint="eastAsia" w:ascii="Times New Roman" w:hAnsi="Times New Roman" w:cs="Times New Roman"/>
          <w:b/>
          <w:bCs/>
          <w:kern w:val="0"/>
          <w:sz w:val="28"/>
          <w:szCs w:val="28"/>
          <w:highlight w:val="none"/>
          <w:lang w:eastAsia="zh-CN"/>
        </w:rPr>
        <w:t>（</w:t>
      </w:r>
      <w:r>
        <w:rPr>
          <w:rFonts w:hint="eastAsia" w:ascii="Times New Roman" w:hAnsi="Times New Roman" w:cs="Times New Roman"/>
          <w:b/>
          <w:bCs/>
          <w:kern w:val="0"/>
          <w:sz w:val="28"/>
          <w:szCs w:val="28"/>
          <w:highlight w:val="none"/>
          <w:lang w:val="en-US" w:eastAsia="zh-CN"/>
        </w:rPr>
        <w:t>最低评审价法）</w:t>
      </w:r>
    </w:p>
    <w:p w14:paraId="6BAF6BAC">
      <w:pPr>
        <w:wordWrap w:val="0"/>
        <w:spacing w:line="440" w:lineRule="exact"/>
        <w:ind w:firstLine="480" w:firstLineChars="200"/>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eastAsiaTheme="minorEastAsia"/>
          <w:kern w:val="0"/>
          <w:sz w:val="24"/>
          <w:szCs w:val="24"/>
          <w:highlight w:val="none"/>
        </w:rPr>
        <w:t>本次</w:t>
      </w:r>
      <w:r>
        <w:rPr>
          <w:rFonts w:hint="eastAsia" w:ascii="Times New Roman" w:hAnsi="Times New Roman" w:cs="Times New Roman"/>
          <w:kern w:val="0"/>
          <w:sz w:val="24"/>
          <w:szCs w:val="24"/>
          <w:highlight w:val="none"/>
          <w:lang w:val="en-US" w:eastAsia="zh-CN"/>
        </w:rPr>
        <w:t>评审</w:t>
      </w:r>
      <w:r>
        <w:rPr>
          <w:rFonts w:hint="eastAsia" w:ascii="Times New Roman" w:hAnsi="Times New Roman" w:cs="Times New Roman" w:eastAsiaTheme="minorEastAsia"/>
          <w:kern w:val="0"/>
          <w:sz w:val="24"/>
          <w:szCs w:val="24"/>
          <w:highlight w:val="none"/>
        </w:rPr>
        <w:t>采用最低评审价法。评标委员会对满足</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eastAsiaTheme="minorEastAsia"/>
          <w:kern w:val="0"/>
          <w:sz w:val="24"/>
          <w:szCs w:val="24"/>
          <w:highlight w:val="none"/>
        </w:rPr>
        <w:t>文件实质要求的</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eastAsiaTheme="minorEastAsia"/>
          <w:kern w:val="0"/>
          <w:sz w:val="24"/>
          <w:szCs w:val="24"/>
          <w:highlight w:val="none"/>
        </w:rPr>
        <w:t>文件，按照</w:t>
      </w:r>
      <w:r>
        <w:rPr>
          <w:rFonts w:hint="eastAsia" w:ascii="Times New Roman" w:hAnsi="Times New Roman" w:cs="Times New Roman"/>
          <w:kern w:val="0"/>
          <w:sz w:val="24"/>
          <w:szCs w:val="24"/>
          <w:highlight w:val="none"/>
          <w:lang w:val="en-US" w:eastAsia="zh-CN"/>
        </w:rPr>
        <w:t>报</w:t>
      </w:r>
      <w:r>
        <w:rPr>
          <w:rFonts w:hint="eastAsia" w:ascii="Times New Roman" w:hAnsi="Times New Roman" w:cs="Times New Roman" w:eastAsiaTheme="minorEastAsia"/>
          <w:kern w:val="0"/>
          <w:sz w:val="24"/>
          <w:szCs w:val="24"/>
          <w:highlight w:val="none"/>
        </w:rPr>
        <w:t>价由低到高的顺序推荐</w:t>
      </w:r>
      <w:r>
        <w:rPr>
          <w:rFonts w:hint="eastAsia" w:ascii="Times New Roman" w:hAnsi="Times New Roman" w:cs="Times New Roman"/>
          <w:kern w:val="0"/>
          <w:sz w:val="24"/>
          <w:szCs w:val="24"/>
          <w:highlight w:val="none"/>
          <w:lang w:val="en-US" w:eastAsia="zh-CN"/>
        </w:rPr>
        <w:t>成交</w:t>
      </w:r>
      <w:r>
        <w:rPr>
          <w:rFonts w:hint="eastAsia" w:ascii="Times New Roman" w:hAnsi="Times New Roman" w:cs="Times New Roman" w:eastAsiaTheme="minorEastAsia"/>
          <w:kern w:val="0"/>
          <w:sz w:val="24"/>
          <w:szCs w:val="24"/>
          <w:highlight w:val="none"/>
        </w:rPr>
        <w:t>候选人，</w:t>
      </w:r>
      <w:r>
        <w:rPr>
          <w:rFonts w:hint="eastAsia" w:ascii="Times New Roman" w:hAnsi="Times New Roman" w:cs="Times New Roman"/>
          <w:kern w:val="0"/>
          <w:sz w:val="24"/>
          <w:szCs w:val="24"/>
          <w:highlight w:val="none"/>
          <w:lang w:val="en-US" w:eastAsia="zh-CN"/>
        </w:rPr>
        <w:t>或根据采购人授权直接确定成交人，但报价低于其成本的除外。报价也相等的，由采购人或其授权的评审委员会自行确定。</w:t>
      </w:r>
      <w:bookmarkStart w:id="241" w:name="_Toc152042370"/>
      <w:bookmarkStart w:id="242" w:name="_Toc144974560"/>
      <w:bookmarkStart w:id="243" w:name="_Toc246996979"/>
      <w:bookmarkStart w:id="244" w:name="_Toc296602481"/>
      <w:bookmarkStart w:id="245" w:name="_Toc247085751"/>
      <w:bookmarkStart w:id="246" w:name="_Toc179632611"/>
      <w:bookmarkStart w:id="247" w:name="_Toc246996236"/>
      <w:bookmarkStart w:id="248" w:name="_Toc152045593"/>
    </w:p>
    <w:p w14:paraId="65DE04C9">
      <w:pPr>
        <w:rPr>
          <w:rFonts w:hint="default" w:ascii="Times New Roman" w:hAnsi="Times New Roman" w:cs="Times New Roman" w:eastAsiaTheme="minorEastAsia"/>
          <w:b/>
          <w:bCs/>
          <w:kern w:val="0"/>
          <w:sz w:val="28"/>
          <w:szCs w:val="28"/>
          <w:highlight w:val="none"/>
        </w:rPr>
      </w:pPr>
      <w:r>
        <w:rPr>
          <w:rFonts w:hint="eastAsia" w:ascii="Times New Roman" w:hAnsi="Times New Roman" w:cs="Times New Roman" w:eastAsiaTheme="minorEastAsia"/>
          <w:b/>
          <w:bCs/>
          <w:kern w:val="0"/>
          <w:sz w:val="28"/>
          <w:szCs w:val="28"/>
          <w:highlight w:val="none"/>
          <w:lang w:val="en-US" w:eastAsia="zh-CN"/>
        </w:rPr>
        <w:t>2</w:t>
      </w:r>
      <w:r>
        <w:rPr>
          <w:rFonts w:hint="default" w:ascii="Times New Roman" w:hAnsi="Times New Roman" w:cs="Times New Roman" w:eastAsiaTheme="minorEastAsia"/>
          <w:b/>
          <w:bCs/>
          <w:kern w:val="0"/>
          <w:sz w:val="28"/>
          <w:szCs w:val="28"/>
          <w:highlight w:val="none"/>
        </w:rPr>
        <w:t xml:space="preserve">. </w:t>
      </w:r>
      <w:r>
        <w:rPr>
          <w:rFonts w:hint="eastAsia" w:ascii="Times New Roman" w:hAnsi="Times New Roman" w:cs="Times New Roman" w:eastAsiaTheme="minorEastAsia"/>
          <w:b/>
          <w:bCs/>
          <w:kern w:val="0"/>
          <w:sz w:val="28"/>
          <w:szCs w:val="28"/>
          <w:highlight w:val="none"/>
          <w:lang w:eastAsia="zh-CN"/>
        </w:rPr>
        <w:t>评审</w:t>
      </w:r>
      <w:r>
        <w:rPr>
          <w:rFonts w:hint="default" w:ascii="Times New Roman" w:hAnsi="Times New Roman" w:cs="Times New Roman" w:eastAsiaTheme="minorEastAsia"/>
          <w:b/>
          <w:bCs/>
          <w:kern w:val="0"/>
          <w:sz w:val="28"/>
          <w:szCs w:val="28"/>
          <w:highlight w:val="none"/>
        </w:rPr>
        <w:t>程序</w:t>
      </w:r>
      <w:bookmarkEnd w:id="241"/>
      <w:bookmarkEnd w:id="242"/>
      <w:bookmarkEnd w:id="243"/>
      <w:bookmarkEnd w:id="244"/>
      <w:bookmarkEnd w:id="245"/>
      <w:bookmarkEnd w:id="246"/>
      <w:bookmarkEnd w:id="247"/>
      <w:bookmarkEnd w:id="248"/>
    </w:p>
    <w:p w14:paraId="60F766E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.1评</w:t>
      </w:r>
      <w:r>
        <w:rPr>
          <w:rFonts w:hint="eastAsia" w:ascii="Times New Roman" w:hAnsi="Times New Roman" w:cs="Times New Roman"/>
          <w:kern w:val="0"/>
          <w:sz w:val="24"/>
          <w:szCs w:val="24"/>
          <w:highlight w:val="none"/>
          <w:lang w:val="en-US" w:eastAsia="zh-CN"/>
        </w:rPr>
        <w:t>审时，</w:t>
      </w:r>
      <w:r>
        <w:rPr>
          <w:rFonts w:hint="eastAsia" w:ascii="Times New Roman" w:hAnsi="Times New Roman" w:cs="Times New Roman"/>
          <w:kern w:val="0"/>
          <w:sz w:val="24"/>
          <w:szCs w:val="24"/>
          <w:highlight w:val="none"/>
          <w:lang w:eastAsia="zh-CN"/>
        </w:rPr>
        <w:t>应当遵循下列工作程序：</w:t>
      </w:r>
    </w:p>
    <w:p w14:paraId="59C5BAC7">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.1.1资格性检查。依据法律法规和</w:t>
      </w:r>
      <w:r>
        <w:rPr>
          <w:rFonts w:hint="eastAsia" w:ascii="Times New Roman" w:hAnsi="Times New Roman" w:cs="Times New Roman"/>
          <w:kern w:val="0"/>
          <w:sz w:val="24"/>
          <w:szCs w:val="24"/>
          <w:highlight w:val="none"/>
          <w:lang w:val="en-US" w:eastAsia="zh-CN"/>
        </w:rPr>
        <w:t>询比</w:t>
      </w:r>
      <w:r>
        <w:rPr>
          <w:rFonts w:hint="eastAsia" w:ascii="Times New Roman" w:hAnsi="Times New Roman" w:cs="Times New Roman"/>
          <w:kern w:val="0"/>
          <w:sz w:val="24"/>
          <w:szCs w:val="24"/>
          <w:highlight w:val="none"/>
          <w:lang w:eastAsia="zh-CN"/>
        </w:rPr>
        <w:t>文件的规定，对响应文件中的资格证明、</w:t>
      </w:r>
      <w:r>
        <w:rPr>
          <w:rFonts w:hint="eastAsia" w:ascii="Times New Roman" w:hAnsi="Times New Roman" w:cs="Times New Roman"/>
          <w:kern w:val="0"/>
          <w:sz w:val="24"/>
          <w:szCs w:val="24"/>
          <w:highlight w:val="none"/>
          <w:lang w:val="en-US" w:eastAsia="zh-CN"/>
        </w:rPr>
        <w:t>响应</w:t>
      </w:r>
      <w:r>
        <w:rPr>
          <w:rFonts w:hint="eastAsia" w:ascii="Times New Roman" w:hAnsi="Times New Roman" w:cs="Times New Roman"/>
          <w:kern w:val="0"/>
          <w:sz w:val="24"/>
          <w:szCs w:val="24"/>
          <w:highlight w:val="none"/>
          <w:lang w:eastAsia="zh-CN"/>
        </w:rPr>
        <w:t>保证金等进行审查，以确定供应商是否具备资格。</w:t>
      </w:r>
    </w:p>
    <w:p w14:paraId="54D922B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eastAsia="zh-CN"/>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.1.2符合性检查。依据询比文件的规定，从响应文件的有效性、完整性和对询比文件的响应程度进行审查，以确定是否对询比文件的实质性要求作出响应。</w:t>
      </w:r>
    </w:p>
    <w:p w14:paraId="18EF70D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kern w:val="0"/>
          <w:sz w:val="24"/>
          <w:szCs w:val="24"/>
          <w:highlight w:val="none"/>
          <w:lang w:eastAsia="zh-CN"/>
        </w:rPr>
        <w:t>.2澄清有关问题。对响应文件中含义不明确、同类问题表述不一致或者有明显文字和计算错误的内容，评审委员会可以书面形式要求供应商作出必要的澄清、说明或者纠正。供应商的澄清、说明或者补正应当采用书面形式，由其授权的代表签字，并不得超出响应文件的范围或者改变响应文件的实质性内容。</w:t>
      </w:r>
    </w:p>
    <w:p w14:paraId="40A9507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2.3</w:t>
      </w:r>
      <w:r>
        <w:rPr>
          <w:rFonts w:hint="default" w:ascii="Times New Roman" w:hAnsi="Times New Roman" w:cs="Times New Roman" w:eastAsiaTheme="minorEastAsia"/>
          <w:kern w:val="0"/>
          <w:sz w:val="24"/>
          <w:szCs w:val="24"/>
          <w:highlight w:val="none"/>
        </w:rPr>
        <w:t xml:space="preserve"> </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有以下情形之一的，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应当认定其响应无效：</w:t>
      </w:r>
    </w:p>
    <w:p w14:paraId="6C51319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不符合资格性和符合性审查规定的任何一种情形的；</w:t>
      </w:r>
    </w:p>
    <w:p w14:paraId="79D1FC4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（2）相互串通或弄虚作假或有其他违法行为的；</w:t>
      </w:r>
    </w:p>
    <w:p w14:paraId="3EDC504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3</w:t>
      </w:r>
      <w:r>
        <w:rPr>
          <w:rFonts w:hint="default" w:ascii="Times New Roman" w:hAnsi="Times New Roman" w:cs="Times New Roman" w:eastAsiaTheme="minorEastAsia"/>
          <w:kern w:val="0"/>
          <w:sz w:val="24"/>
          <w:szCs w:val="24"/>
          <w:highlight w:val="none"/>
        </w:rPr>
        <w:t>）不按</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要求澄清、说明或补正的。</w:t>
      </w:r>
    </w:p>
    <w:p w14:paraId="2161FAF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2.4</w:t>
      </w:r>
      <w:r>
        <w:rPr>
          <w:rFonts w:hint="default" w:ascii="Times New Roman" w:hAnsi="Times New Roman" w:cs="Times New Roman" w:eastAsiaTheme="minorEastAsia"/>
          <w:kern w:val="0"/>
          <w:sz w:val="24"/>
          <w:szCs w:val="24"/>
          <w:highlight w:val="none"/>
        </w:rPr>
        <w:t>报价有算术错误的，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按以下原则</w:t>
      </w:r>
      <w:r>
        <w:rPr>
          <w:rFonts w:hint="eastAsia" w:ascii="Times New Roman" w:hAnsi="Times New Roman" w:cs="Times New Roman"/>
          <w:kern w:val="0"/>
          <w:sz w:val="24"/>
          <w:szCs w:val="24"/>
          <w:highlight w:val="none"/>
          <w:lang w:val="en-US" w:eastAsia="zh-CN"/>
        </w:rPr>
        <w:t>对报价进行修正，修正的价格经供应商书面确认后具有约束力。供应商不接受修正价格的，评审委员会应当认定其响应无效。</w:t>
      </w:r>
    </w:p>
    <w:p w14:paraId="1064A8D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响应文件</w:t>
      </w:r>
      <w:r>
        <w:rPr>
          <w:rFonts w:hint="default" w:ascii="Times New Roman" w:hAnsi="Times New Roman" w:cs="Times New Roman" w:eastAsiaTheme="minorEastAsia"/>
          <w:kern w:val="0"/>
          <w:sz w:val="24"/>
          <w:szCs w:val="24"/>
          <w:highlight w:val="none"/>
        </w:rPr>
        <w:t>中的大写金额与小写金额不一致的，以大写金额为准；</w:t>
      </w:r>
    </w:p>
    <w:p w14:paraId="4492155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（2）总价金额与</w:t>
      </w:r>
      <w:r>
        <w:rPr>
          <w:rFonts w:hint="eastAsia" w:ascii="Times New Roman" w:hAnsi="Times New Roman" w:cs="Times New Roman"/>
          <w:kern w:val="0"/>
          <w:sz w:val="24"/>
          <w:szCs w:val="24"/>
          <w:highlight w:val="none"/>
          <w:lang w:val="en-US" w:eastAsia="zh-CN"/>
        </w:rPr>
        <w:t>依据单价计算出的结果不一致的，以单价金额为准修正总价，但单价金额小数点有明显错误的除外。</w:t>
      </w:r>
    </w:p>
    <w:p w14:paraId="08ADDE2A">
      <w:pPr>
        <w:keepNext w:val="0"/>
        <w:keepLines w:val="0"/>
        <w:pageBreakBefore w:val="0"/>
        <w:widowControl w:val="0"/>
        <w:kinsoku/>
        <w:wordWrap w:val="0"/>
        <w:overflowPunct/>
        <w:topLinePunct w:val="0"/>
        <w:autoSpaceDE/>
        <w:autoSpaceDN/>
        <w:bidi w:val="0"/>
        <w:adjustRightInd/>
        <w:snapToGrid/>
        <w:spacing w:line="420" w:lineRule="exact"/>
        <w:ind w:firstLine="480" w:firstLineChars="200"/>
        <w:textAlignment w:val="auto"/>
        <w:rPr>
          <w:rFonts w:hint="default" w:ascii="Times New Roman" w:hAnsi="Times New Roman" w:cs="Times New Roman" w:eastAsiaTheme="minorEastAsia"/>
          <w:kern w:val="0"/>
          <w:sz w:val="24"/>
          <w:szCs w:val="24"/>
          <w:highlight w:val="none"/>
        </w:rPr>
      </w:pPr>
      <w:bookmarkStart w:id="249" w:name="_Toc144974563"/>
      <w:bookmarkStart w:id="250" w:name="_Toc152042373"/>
      <w:bookmarkStart w:id="251" w:name="_Toc246996982"/>
      <w:bookmarkStart w:id="252" w:name="_Toc247085754"/>
      <w:bookmarkStart w:id="253" w:name="_Toc179632614"/>
      <w:bookmarkStart w:id="254" w:name="_Toc296602484"/>
      <w:bookmarkStart w:id="255" w:name="_Toc246996239"/>
      <w:bookmarkStart w:id="256" w:name="_Toc152045596"/>
      <w:r>
        <w:rPr>
          <w:rFonts w:hint="eastAsia" w:ascii="Times New Roman" w:hAnsi="Times New Roman" w:cs="Times New Roman"/>
          <w:kern w:val="0"/>
          <w:sz w:val="24"/>
          <w:szCs w:val="24"/>
          <w:highlight w:val="none"/>
          <w:lang w:val="en-US" w:eastAsia="zh-CN"/>
        </w:rPr>
        <w:t>2.5</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发现</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的报价明显低于其他</w:t>
      </w:r>
      <w:r>
        <w:rPr>
          <w:rFonts w:hint="eastAsia" w:ascii="Times New Roman" w:hAnsi="Times New Roman" w:cs="Times New Roman"/>
          <w:kern w:val="0"/>
          <w:sz w:val="24"/>
          <w:szCs w:val="24"/>
          <w:highlight w:val="none"/>
          <w:lang w:eastAsia="zh-CN"/>
        </w:rPr>
        <w:t>报价</w:t>
      </w:r>
      <w:r>
        <w:rPr>
          <w:rFonts w:hint="default"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使得其报价可能低于其个别成本的，应当要求供应商作出书面说明并提供相应的证明材料。供应商</w:t>
      </w:r>
      <w:r>
        <w:rPr>
          <w:rFonts w:hint="default" w:ascii="Times New Roman" w:hAnsi="Times New Roman" w:cs="Times New Roman" w:eastAsiaTheme="minorEastAsia"/>
          <w:kern w:val="0"/>
          <w:sz w:val="24"/>
          <w:szCs w:val="24"/>
          <w:highlight w:val="none"/>
        </w:rPr>
        <w:t>不能合理说明或者不能提供相应证明材料的，</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应当认定该</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以低于成本报价竞标，其响应文件将被视为无效。</w:t>
      </w:r>
    </w:p>
    <w:p w14:paraId="4CDF80F7">
      <w:pPr>
        <w:rPr>
          <w:rFonts w:hint="default" w:ascii="Times New Roman" w:hAnsi="Times New Roman" w:cs="Times New Roman" w:eastAsiaTheme="minorEastAsia"/>
          <w:b/>
          <w:bCs/>
          <w:kern w:val="0"/>
          <w:sz w:val="28"/>
          <w:szCs w:val="28"/>
          <w:highlight w:val="none"/>
          <w:lang w:eastAsia="zh-CN"/>
        </w:rPr>
      </w:pPr>
      <w:r>
        <w:rPr>
          <w:rFonts w:hint="default" w:ascii="Times New Roman" w:hAnsi="Times New Roman" w:cs="Times New Roman" w:eastAsiaTheme="minorEastAsia"/>
          <w:b/>
          <w:bCs/>
          <w:kern w:val="0"/>
          <w:sz w:val="28"/>
          <w:szCs w:val="28"/>
          <w:highlight w:val="none"/>
          <w:lang w:eastAsia="zh-CN"/>
        </w:rPr>
        <w:t>3</w:t>
      </w:r>
      <w:r>
        <w:rPr>
          <w:rFonts w:hint="eastAsia" w:ascii="Times New Roman" w:hAnsi="Times New Roman" w:cs="Times New Roman" w:eastAsiaTheme="minorEastAsia"/>
          <w:b/>
          <w:bCs/>
          <w:kern w:val="0"/>
          <w:sz w:val="28"/>
          <w:szCs w:val="28"/>
          <w:highlight w:val="none"/>
          <w:lang w:eastAsia="zh-CN"/>
        </w:rPr>
        <w:t>响应文件</w:t>
      </w:r>
      <w:r>
        <w:rPr>
          <w:rFonts w:hint="default" w:ascii="Times New Roman" w:hAnsi="Times New Roman" w:cs="Times New Roman" w:eastAsiaTheme="minorEastAsia"/>
          <w:b/>
          <w:bCs/>
          <w:kern w:val="0"/>
          <w:sz w:val="28"/>
          <w:szCs w:val="28"/>
          <w:highlight w:val="none"/>
          <w:lang w:eastAsia="zh-CN"/>
        </w:rPr>
        <w:t>的澄清</w:t>
      </w:r>
      <w:bookmarkEnd w:id="249"/>
      <w:r>
        <w:rPr>
          <w:rFonts w:hint="default" w:ascii="Times New Roman" w:hAnsi="Times New Roman" w:cs="Times New Roman" w:eastAsiaTheme="minorEastAsia"/>
          <w:b/>
          <w:bCs/>
          <w:kern w:val="0"/>
          <w:sz w:val="28"/>
          <w:szCs w:val="28"/>
          <w:highlight w:val="none"/>
          <w:lang w:eastAsia="zh-CN"/>
        </w:rPr>
        <w:t>和补正</w:t>
      </w:r>
      <w:bookmarkEnd w:id="250"/>
      <w:bookmarkEnd w:id="251"/>
      <w:bookmarkEnd w:id="252"/>
      <w:bookmarkEnd w:id="253"/>
      <w:bookmarkEnd w:id="254"/>
      <w:bookmarkEnd w:id="255"/>
      <w:bookmarkEnd w:id="256"/>
    </w:p>
    <w:p w14:paraId="15D25EF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3.1 在</w:t>
      </w:r>
      <w:r>
        <w:rPr>
          <w:rFonts w:hint="eastAsia" w:ascii="Times New Roman" w:hAnsi="Times New Roman" w:cs="Times New Roman"/>
          <w:kern w:val="0"/>
          <w:sz w:val="24"/>
          <w:szCs w:val="24"/>
          <w:highlight w:val="none"/>
          <w:lang w:eastAsia="zh-CN"/>
        </w:rPr>
        <w:t>评审</w:t>
      </w:r>
      <w:r>
        <w:rPr>
          <w:rFonts w:hint="default"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可以书面形式要求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val="en-US" w:eastAsia="zh-CN"/>
        </w:rPr>
        <w:t>所提交响应文件中不明确的内容进行书面澄清或说明，或者对细微偏差进行补正。评审委员会不接受供应商主动提出的澄清、说明或补正。</w:t>
      </w:r>
    </w:p>
    <w:p w14:paraId="3E0E204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lang w:val="en-US" w:eastAsia="zh-CN"/>
        </w:rPr>
      </w:pPr>
      <w:r>
        <w:rPr>
          <w:rFonts w:hint="default" w:ascii="Times New Roman" w:hAnsi="Times New Roman" w:cs="Times New Roman" w:eastAsiaTheme="minorEastAsia"/>
          <w:kern w:val="0"/>
          <w:sz w:val="24"/>
          <w:szCs w:val="24"/>
          <w:highlight w:val="none"/>
        </w:rPr>
        <w:t>3.2 澄清、说明</w:t>
      </w:r>
      <w:r>
        <w:rPr>
          <w:rFonts w:hint="eastAsia" w:ascii="Times New Roman" w:hAnsi="Times New Roman" w:cs="Times New Roman"/>
          <w:kern w:val="0"/>
          <w:sz w:val="24"/>
          <w:szCs w:val="24"/>
          <w:highlight w:val="none"/>
          <w:lang w:val="en-US" w:eastAsia="zh-CN"/>
        </w:rPr>
        <w:t>和</w:t>
      </w:r>
      <w:r>
        <w:rPr>
          <w:rFonts w:hint="default" w:ascii="Times New Roman" w:hAnsi="Times New Roman" w:cs="Times New Roman" w:eastAsiaTheme="minorEastAsia"/>
          <w:kern w:val="0"/>
          <w:sz w:val="24"/>
          <w:szCs w:val="24"/>
          <w:highlight w:val="none"/>
        </w:rPr>
        <w:t>补正不得</w:t>
      </w:r>
      <w:r>
        <w:rPr>
          <w:rFonts w:hint="eastAsia" w:ascii="Times New Roman" w:hAnsi="Times New Roman" w:cs="Times New Roman"/>
          <w:kern w:val="0"/>
          <w:sz w:val="24"/>
          <w:szCs w:val="24"/>
          <w:highlight w:val="none"/>
          <w:lang w:val="en-US" w:eastAsia="zh-CN"/>
        </w:rPr>
        <w:t>改变响应文件的实质性内容。供应商的书面澄清、说明和补正属于响应文件的组成部分。</w:t>
      </w:r>
    </w:p>
    <w:p w14:paraId="5291A3A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default" w:ascii="Times New Roman" w:hAnsi="Times New Roman" w:cs="Times New Roman" w:eastAsiaTheme="minorEastAsia"/>
          <w:kern w:val="0"/>
          <w:sz w:val="24"/>
          <w:szCs w:val="24"/>
          <w:highlight w:val="none"/>
        </w:rPr>
        <w:t xml:space="preserve">3.3 </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对</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提交的澄清、说明或补正有疑问的，可以要求</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进一步澄清、说明或补正，直至满足</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的要求。</w:t>
      </w:r>
    </w:p>
    <w:p w14:paraId="5AD3A105">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4 特殊情况处理</w:t>
      </w:r>
    </w:p>
    <w:p w14:paraId="4B46B3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经评审，有效供应商不足3家的，应当对响应文件是否明显缺乏竞争和是否需要否决全部响应文件进行充分论证，并在评审报告中记载论证过程和结果。并按以下情形处理：</w:t>
      </w:r>
    </w:p>
    <w:p w14:paraId="0E0957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（1）响应文件明显缺乏竞争性的（有效供应商为2家及以下，且报价均明显高于市场价或采购人预期的），评审委员会可以否决全部响应文件。</w:t>
      </w:r>
    </w:p>
    <w:p w14:paraId="6CB64C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（2）响应文件具有竞争性的（当有效供应商为2家及以下，且报价没有明显高于市场价或采购人预期的），可以继续评审。</w:t>
      </w:r>
    </w:p>
    <w:p w14:paraId="3FBFBD22">
      <w:pPr>
        <w:rPr>
          <w:rFonts w:hint="default"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5</w:t>
      </w:r>
      <w:r>
        <w:rPr>
          <w:rFonts w:hint="default" w:ascii="Times New Roman" w:hAnsi="Times New Roman" w:cs="Times New Roman" w:eastAsiaTheme="minorEastAsia"/>
          <w:b/>
          <w:bCs/>
          <w:kern w:val="0"/>
          <w:sz w:val="28"/>
          <w:szCs w:val="28"/>
          <w:highlight w:val="none"/>
          <w:lang w:val="en-US" w:eastAsia="zh-CN"/>
        </w:rPr>
        <w:t xml:space="preserve"> </w:t>
      </w:r>
      <w:r>
        <w:rPr>
          <w:rFonts w:hint="eastAsia" w:ascii="Times New Roman" w:hAnsi="Times New Roman" w:cs="Times New Roman" w:eastAsiaTheme="minorEastAsia"/>
          <w:b/>
          <w:bCs/>
          <w:kern w:val="0"/>
          <w:sz w:val="28"/>
          <w:szCs w:val="28"/>
          <w:highlight w:val="none"/>
          <w:lang w:val="en-US" w:eastAsia="zh-CN"/>
        </w:rPr>
        <w:t>评审</w:t>
      </w:r>
      <w:r>
        <w:rPr>
          <w:rFonts w:hint="default" w:ascii="Times New Roman" w:hAnsi="Times New Roman" w:cs="Times New Roman" w:eastAsiaTheme="minorEastAsia"/>
          <w:b/>
          <w:bCs/>
          <w:kern w:val="0"/>
          <w:sz w:val="28"/>
          <w:szCs w:val="28"/>
          <w:highlight w:val="none"/>
          <w:lang w:val="en-US" w:eastAsia="zh-CN"/>
        </w:rPr>
        <w:t>结果</w:t>
      </w:r>
    </w:p>
    <w:p w14:paraId="026815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5</w:t>
      </w:r>
      <w:r>
        <w:rPr>
          <w:rFonts w:hint="default" w:ascii="Times New Roman" w:hAnsi="Times New Roman" w:cs="Times New Roman" w:eastAsiaTheme="minorEastAsia"/>
          <w:kern w:val="0"/>
          <w:sz w:val="24"/>
          <w:szCs w:val="24"/>
          <w:highlight w:val="none"/>
        </w:rPr>
        <w:t>.1 除第二章</w:t>
      </w:r>
      <w:r>
        <w:rPr>
          <w:rFonts w:hint="eastAsia" w:ascii="Times New Roman" w:hAnsi="Times New Roman" w:cs="Times New Roman"/>
          <w:kern w:val="0"/>
          <w:sz w:val="24"/>
          <w:szCs w:val="24"/>
          <w:highlight w:val="none"/>
          <w:lang w:eastAsia="zh-CN"/>
        </w:rPr>
        <w:t>“供应商</w:t>
      </w:r>
      <w:r>
        <w:rPr>
          <w:rFonts w:hint="default" w:ascii="Times New Roman" w:hAnsi="Times New Roman" w:cs="Times New Roman" w:eastAsiaTheme="minorEastAsia"/>
          <w:kern w:val="0"/>
          <w:sz w:val="24"/>
          <w:szCs w:val="24"/>
          <w:highlight w:val="none"/>
        </w:rPr>
        <w:t>须知</w:t>
      </w:r>
      <w:r>
        <w:rPr>
          <w:rFonts w:hint="eastAsia" w:ascii="Times New Roman" w:hAnsi="Times New Roman" w:cs="Times New Roman"/>
          <w:kern w:val="0"/>
          <w:sz w:val="24"/>
          <w:szCs w:val="24"/>
          <w:highlight w:val="none"/>
          <w:lang w:eastAsia="zh-CN"/>
        </w:rPr>
        <w:t>”</w:t>
      </w:r>
      <w:r>
        <w:rPr>
          <w:rFonts w:hint="default" w:ascii="Times New Roman" w:hAnsi="Times New Roman" w:cs="Times New Roman" w:eastAsiaTheme="minorEastAsia"/>
          <w:kern w:val="0"/>
          <w:sz w:val="24"/>
          <w:szCs w:val="24"/>
          <w:highlight w:val="none"/>
        </w:rPr>
        <w:t>前附表授权直接确定</w:t>
      </w:r>
      <w:r>
        <w:rPr>
          <w:rFonts w:hint="eastAsia" w:ascii="Times New Roman" w:hAnsi="Times New Roman" w:cs="Times New Roman"/>
          <w:kern w:val="0"/>
          <w:sz w:val="24"/>
          <w:szCs w:val="24"/>
          <w:highlight w:val="none"/>
          <w:lang w:eastAsia="zh-CN"/>
        </w:rPr>
        <w:t>成交人</w:t>
      </w:r>
      <w:r>
        <w:rPr>
          <w:rFonts w:hint="default" w:ascii="Times New Roman" w:hAnsi="Times New Roman" w:cs="Times New Roman" w:eastAsiaTheme="minorEastAsia"/>
          <w:kern w:val="0"/>
          <w:sz w:val="24"/>
          <w:szCs w:val="24"/>
          <w:highlight w:val="none"/>
        </w:rPr>
        <w:t>外，</w:t>
      </w:r>
      <w:r>
        <w:rPr>
          <w:rFonts w:hint="eastAsia" w:ascii="Times New Roman" w:hAnsi="Times New Roman" w:cs="Times New Roman"/>
          <w:kern w:val="0"/>
          <w:sz w:val="24"/>
          <w:szCs w:val="24"/>
          <w:highlight w:val="none"/>
          <w:lang w:eastAsia="zh-CN"/>
        </w:rPr>
        <w:t>评审委员会</w:t>
      </w:r>
      <w:r>
        <w:rPr>
          <w:rFonts w:hint="default" w:ascii="Times New Roman" w:hAnsi="Times New Roman" w:cs="Times New Roman" w:eastAsiaTheme="minorEastAsia"/>
          <w:kern w:val="0"/>
          <w:sz w:val="24"/>
          <w:szCs w:val="24"/>
          <w:highlight w:val="none"/>
        </w:rPr>
        <w:t>按照</w:t>
      </w:r>
      <w:r>
        <w:rPr>
          <w:rFonts w:hint="eastAsia" w:ascii="Times New Roman" w:hAnsi="Times New Roman" w:cs="Times New Roman"/>
          <w:kern w:val="0"/>
          <w:sz w:val="24"/>
          <w:szCs w:val="24"/>
          <w:highlight w:val="none"/>
          <w:lang w:val="en-US" w:eastAsia="zh-CN"/>
        </w:rPr>
        <w:t>本询比文件的规定推荐成交候选人。</w:t>
      </w:r>
    </w:p>
    <w:p w14:paraId="2400CE8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default"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5.2 评审委员会完成评审后，应当向采购人提交书面评审报告。</w:t>
      </w:r>
    </w:p>
    <w:p w14:paraId="18387341">
      <w:pPr>
        <w:rPr>
          <w:rFonts w:hint="eastAsia" w:ascii="Times New Roman" w:hAnsi="Times New Roman" w:cs="Times New Roman" w:eastAsiaTheme="minorEastAsia"/>
          <w:b/>
          <w:bCs/>
          <w:kern w:val="0"/>
          <w:sz w:val="28"/>
          <w:szCs w:val="28"/>
          <w:highlight w:val="none"/>
          <w:lang w:val="en-US" w:eastAsia="zh-CN"/>
        </w:rPr>
      </w:pPr>
      <w:r>
        <w:rPr>
          <w:rFonts w:hint="eastAsia" w:ascii="Times New Roman" w:hAnsi="Times New Roman" w:cs="Times New Roman" w:eastAsiaTheme="minorEastAsia"/>
          <w:b/>
          <w:bCs/>
          <w:kern w:val="0"/>
          <w:sz w:val="28"/>
          <w:szCs w:val="28"/>
          <w:highlight w:val="none"/>
          <w:lang w:val="en-US" w:eastAsia="zh-CN"/>
        </w:rPr>
        <w:t>6 转换采购方式评审程序</w:t>
      </w:r>
    </w:p>
    <w:p w14:paraId="7EF6D57A">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default"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w:t>
      </w:r>
      <w:r>
        <w:rPr>
          <w:rFonts w:hint="eastAsia" w:ascii="Times New Roman" w:hAnsi="Times New Roman" w:cs="Times New Roman"/>
          <w:b/>
          <w:bCs/>
          <w:kern w:val="0"/>
          <w:sz w:val="24"/>
          <w:szCs w:val="24"/>
          <w:highlight w:val="none"/>
          <w:lang w:val="en-US" w:eastAsia="zh-CN"/>
        </w:rPr>
        <w:t>1</w:t>
      </w:r>
      <w:r>
        <w:rPr>
          <w:rFonts w:hint="eastAsia" w:ascii="Times New Roman" w:hAnsi="Times New Roman" w:cs="Times New Roman" w:eastAsiaTheme="minorEastAsia"/>
          <w:b/>
          <w:bCs/>
          <w:kern w:val="0"/>
          <w:sz w:val="24"/>
          <w:szCs w:val="24"/>
          <w:highlight w:val="none"/>
        </w:rPr>
        <w:t>参照谈判采购方式评审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适用于报名单位仅有2家的情况）</w:t>
      </w:r>
    </w:p>
    <w:p w14:paraId="7641790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lang w:val="en-US" w:eastAsia="zh-CN"/>
        </w:rPr>
      </w:pPr>
      <w:r>
        <w:rPr>
          <w:rFonts w:hint="eastAsia" w:ascii="Times New Roman" w:hAnsi="Times New Roman" w:cs="Times New Roman"/>
          <w:kern w:val="0"/>
          <w:sz w:val="24"/>
          <w:szCs w:val="24"/>
          <w:highlight w:val="none"/>
          <w:lang w:val="en-US" w:eastAsia="zh-CN"/>
        </w:rPr>
        <w:t>6.1.1</w:t>
      </w:r>
      <w:r>
        <w:rPr>
          <w:rFonts w:hint="eastAsia" w:ascii="Times New Roman" w:hAnsi="Times New Roman" w:cs="Times New Roman" w:eastAsiaTheme="minorEastAsia"/>
          <w:kern w:val="0"/>
          <w:sz w:val="24"/>
          <w:szCs w:val="24"/>
          <w:highlight w:val="none"/>
        </w:rPr>
        <w:t>谈判</w:t>
      </w:r>
      <w:r>
        <w:rPr>
          <w:rFonts w:hint="eastAsia" w:ascii="Times New Roman" w:hAnsi="Times New Roman" w:cs="Times New Roman"/>
          <w:kern w:val="0"/>
          <w:sz w:val="24"/>
          <w:szCs w:val="24"/>
          <w:highlight w:val="none"/>
          <w:lang w:val="en-US" w:eastAsia="zh-CN"/>
        </w:rPr>
        <w:t>程序</w:t>
      </w:r>
    </w:p>
    <w:p w14:paraId="2022759C">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应按照供应商递交响应文件的顺序或</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抽签确定的顺序与通过初步评审的供应商逐一进行谈判。</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可以根据谈判情况决定谈判轮次，并给予所有参加谈判的供应商平等的谈判机会。在谈判过程中，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可根据谈判情况修改和补充采购文件中的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内容，但不得改变评审标准或可能影响初步评审结果的内容。</w:t>
      </w:r>
    </w:p>
    <w:p w14:paraId="53B7FF7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2）供应商的法定代表人（单位负责人）或其授权的代理人应参加谈判。供应商的法定代表人（单位负责人）或其授权的代理人在谈判中作出的承诺构成响应文件的组成部分。</w:t>
      </w:r>
    </w:p>
    <w:p w14:paraId="43F5181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w:t>
      </w:r>
      <w:r>
        <w:rPr>
          <w:rFonts w:hint="eastAsia" w:ascii="Times New Roman" w:hAnsi="Times New Roman" w:cs="Times New Roman" w:eastAsiaTheme="minorEastAsia"/>
          <w:kern w:val="0"/>
          <w:sz w:val="24"/>
          <w:szCs w:val="24"/>
          <w:highlight w:val="none"/>
        </w:rPr>
        <w:t>3）谈判结束后，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将要求所有参加谈判的供应商在规定时间内递交最终报价。最终报价应由供应商的法定代表人（单位负责人）或其授权的代理人签字或加盖单</w:t>
      </w:r>
      <w:r>
        <w:rPr>
          <w:rFonts w:hint="eastAsia" w:ascii="Times New Roman" w:hAnsi="Times New Roman" w:cs="Times New Roman"/>
          <w:kern w:val="0"/>
          <w:sz w:val="24"/>
          <w:szCs w:val="24"/>
          <w:highlight w:val="none"/>
          <w:lang w:eastAsia="zh-CN"/>
        </w:rPr>
        <w:t>位公</w:t>
      </w:r>
      <w:r>
        <w:rPr>
          <w:rFonts w:hint="eastAsia" w:ascii="Times New Roman" w:hAnsi="Times New Roman" w:cs="Times New Roman" w:eastAsiaTheme="minorEastAsia"/>
          <w:kern w:val="0"/>
          <w:sz w:val="24"/>
          <w:szCs w:val="24"/>
          <w:highlight w:val="none"/>
        </w:rPr>
        <w:t>章。最终报价是供应商响应文件的组成部分。</w:t>
      </w:r>
    </w:p>
    <w:p w14:paraId="52F16A8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val="en-US" w:eastAsia="zh-CN"/>
        </w:rPr>
        <w:t>6.1.2</w:t>
      </w:r>
      <w:r>
        <w:rPr>
          <w:rFonts w:hint="eastAsia" w:ascii="Times New Roman" w:hAnsi="Times New Roman" w:cs="Times New Roman" w:eastAsiaTheme="minorEastAsia"/>
          <w:kern w:val="0"/>
          <w:sz w:val="24"/>
          <w:szCs w:val="24"/>
          <w:highlight w:val="none"/>
        </w:rPr>
        <w:t>详细评审。</w:t>
      </w:r>
    </w:p>
    <w:p w14:paraId="15F01FB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将按本章第</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条</w:t>
      </w:r>
      <w:r>
        <w:rPr>
          <w:rFonts w:hint="eastAsia" w:ascii="Times New Roman" w:hAnsi="Times New Roman" w:cs="Times New Roman"/>
          <w:kern w:val="0"/>
          <w:sz w:val="24"/>
          <w:szCs w:val="24"/>
          <w:highlight w:val="none"/>
          <w:lang w:val="en-US" w:eastAsia="zh-CN"/>
        </w:rPr>
        <w:t>评审程序</w:t>
      </w:r>
      <w:r>
        <w:rPr>
          <w:rFonts w:hint="eastAsia" w:ascii="Times New Roman" w:hAnsi="Times New Roman" w:cs="Times New Roman" w:eastAsiaTheme="minorEastAsia"/>
          <w:kern w:val="0"/>
          <w:sz w:val="24"/>
          <w:szCs w:val="24"/>
          <w:highlight w:val="none"/>
        </w:rPr>
        <w:t>规定对响应文件及其最终报价进行详细评审。采用综合评分法的，</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有权对本章规定的评审基准价</w:t>
      </w:r>
      <w:r>
        <w:rPr>
          <w:rFonts w:hint="eastAsia" w:ascii="Times New Roman" w:hAnsi="Times New Roman" w:cs="Times New Roman"/>
          <w:kern w:val="0"/>
          <w:sz w:val="24"/>
          <w:szCs w:val="24"/>
          <w:highlight w:val="none"/>
          <w:lang w:val="en-US" w:eastAsia="zh-CN"/>
        </w:rPr>
        <w:t>和</w:t>
      </w:r>
      <w:r>
        <w:rPr>
          <w:rFonts w:hint="eastAsia" w:ascii="Times New Roman" w:hAnsi="Times New Roman" w:cs="Times New Roman" w:eastAsiaTheme="minorEastAsia"/>
          <w:kern w:val="0"/>
          <w:sz w:val="24"/>
          <w:szCs w:val="24"/>
          <w:highlight w:val="none"/>
        </w:rPr>
        <w:t>报价评分标准进行调整，但</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应在谈判开始前向供应商公布，未公布的，视为评审基准价和报价评分标准不作调整；详细评审标准中除报价评审标准外的其他评审标准不作调整。</w:t>
      </w:r>
    </w:p>
    <w:p w14:paraId="1E823DE8">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通过谈判后，</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认为所有供应商的最终报价不合理的，应向采购人提出终止采购建议。</w:t>
      </w:r>
    </w:p>
    <w:p w14:paraId="4926B4C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（4）编写评审报告。</w:t>
      </w:r>
    </w:p>
    <w:p w14:paraId="233A603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kern w:val="0"/>
          <w:sz w:val="24"/>
          <w:szCs w:val="24"/>
          <w:highlight w:val="none"/>
          <w:lang w:val="en-US" w:eastAsia="zh-CN"/>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按本章第</w:t>
      </w:r>
      <w:r>
        <w:rPr>
          <w:rFonts w:hint="eastAsia" w:ascii="Times New Roman" w:hAnsi="Times New Roman" w:cs="Times New Roman"/>
          <w:kern w:val="0"/>
          <w:sz w:val="24"/>
          <w:szCs w:val="24"/>
          <w:highlight w:val="none"/>
          <w:lang w:val="en-US" w:eastAsia="zh-CN"/>
        </w:rPr>
        <w:t>5</w:t>
      </w:r>
      <w:r>
        <w:rPr>
          <w:rFonts w:hint="eastAsia" w:ascii="Times New Roman" w:hAnsi="Times New Roman" w:cs="Times New Roman" w:eastAsiaTheme="minorEastAsia"/>
          <w:kern w:val="0"/>
          <w:sz w:val="24"/>
          <w:szCs w:val="24"/>
          <w:highlight w:val="none"/>
        </w:rPr>
        <w:t xml:space="preserve">款规定推荐候选成交供应商或按本章第 </w:t>
      </w:r>
      <w:r>
        <w:rPr>
          <w:rFonts w:hint="eastAsia" w:ascii="Times New Roman" w:hAnsi="Times New Roman" w:cs="Times New Roman"/>
          <w:kern w:val="0"/>
          <w:sz w:val="24"/>
          <w:szCs w:val="24"/>
          <w:highlight w:val="none"/>
          <w:lang w:val="en-US" w:eastAsia="zh-CN"/>
        </w:rPr>
        <w:t>6</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1</w:t>
      </w:r>
      <w:r>
        <w:rPr>
          <w:rFonts w:hint="eastAsia" w:ascii="Times New Roman" w:hAnsi="Times New Roman" w:cs="Times New Roman" w:eastAsiaTheme="minorEastAsia"/>
          <w:kern w:val="0"/>
          <w:sz w:val="24"/>
          <w:szCs w:val="24"/>
          <w:highlight w:val="none"/>
        </w:rPr>
        <w:t>.</w:t>
      </w:r>
      <w:r>
        <w:rPr>
          <w:rFonts w:hint="eastAsia" w:ascii="Times New Roman" w:hAnsi="Times New Roman" w:cs="Times New Roman"/>
          <w:kern w:val="0"/>
          <w:sz w:val="24"/>
          <w:szCs w:val="24"/>
          <w:highlight w:val="none"/>
          <w:lang w:val="en-US" w:eastAsia="zh-CN"/>
        </w:rPr>
        <w:t>2</w:t>
      </w:r>
      <w:r>
        <w:rPr>
          <w:rFonts w:hint="eastAsia" w:ascii="Times New Roman" w:hAnsi="Times New Roman" w:cs="Times New Roman" w:eastAsiaTheme="minorEastAsia"/>
          <w:kern w:val="0"/>
          <w:sz w:val="24"/>
          <w:szCs w:val="24"/>
          <w:highlight w:val="none"/>
        </w:rPr>
        <w:t>规定提出终止采购建议，并向采购人提交书面评审报告。</w:t>
      </w:r>
    </w:p>
    <w:p w14:paraId="2C267BCE">
      <w:pPr>
        <w:keepNext w:val="0"/>
        <w:keepLines w:val="0"/>
        <w:pageBreakBefore w:val="0"/>
        <w:widowControl w:val="0"/>
        <w:kinsoku/>
        <w:wordWrap w:val="0"/>
        <w:overflowPunct/>
        <w:topLinePunct w:val="0"/>
        <w:autoSpaceDE/>
        <w:autoSpaceDN/>
        <w:bidi w:val="0"/>
        <w:adjustRightInd/>
        <w:snapToGrid/>
        <w:spacing w:line="440" w:lineRule="exact"/>
        <w:ind w:firstLine="482"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b/>
          <w:bCs/>
          <w:kern w:val="0"/>
          <w:sz w:val="24"/>
          <w:szCs w:val="24"/>
          <w:highlight w:val="none"/>
          <w:lang w:val="en-US" w:eastAsia="zh-CN"/>
        </w:rPr>
        <w:t>6</w:t>
      </w:r>
      <w:r>
        <w:rPr>
          <w:rFonts w:hint="eastAsia" w:ascii="Times New Roman" w:hAnsi="Times New Roman" w:cs="Times New Roman" w:eastAsiaTheme="minorEastAsia"/>
          <w:b/>
          <w:bCs/>
          <w:kern w:val="0"/>
          <w:sz w:val="24"/>
          <w:szCs w:val="24"/>
          <w:highlight w:val="none"/>
        </w:rPr>
        <w:t>.2.参照直接采购方式评审</w:t>
      </w:r>
      <w:r>
        <w:rPr>
          <w:rFonts w:hint="eastAsia" w:ascii="Times New Roman" w:hAnsi="Times New Roman" w:cs="Times New Roman"/>
          <w:b/>
          <w:bCs/>
          <w:kern w:val="0"/>
          <w:sz w:val="24"/>
          <w:szCs w:val="24"/>
          <w:highlight w:val="none"/>
          <w:lang w:eastAsia="zh-CN"/>
        </w:rPr>
        <w:t>（</w:t>
      </w:r>
      <w:r>
        <w:rPr>
          <w:rFonts w:hint="eastAsia" w:ascii="Times New Roman" w:hAnsi="Times New Roman" w:cs="Times New Roman"/>
          <w:b/>
          <w:bCs/>
          <w:kern w:val="0"/>
          <w:sz w:val="24"/>
          <w:szCs w:val="24"/>
          <w:highlight w:val="none"/>
          <w:lang w:val="en-US" w:eastAsia="zh-CN"/>
        </w:rPr>
        <w:t>适用于报名单位仅有1家的情况）</w:t>
      </w:r>
    </w:p>
    <w:p w14:paraId="34C840BF">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（1）</w:t>
      </w:r>
      <w:r>
        <w:rPr>
          <w:rFonts w:hint="eastAsia" w:ascii="Times New Roman" w:hAnsi="Times New Roman" w:cs="Times New Roman"/>
          <w:kern w:val="0"/>
          <w:sz w:val="24"/>
          <w:szCs w:val="24"/>
          <w:highlight w:val="none"/>
          <w:lang w:val="en-US" w:eastAsia="zh-CN"/>
        </w:rPr>
        <w:t>协商程序</w:t>
      </w:r>
      <w:r>
        <w:rPr>
          <w:rFonts w:hint="eastAsia" w:ascii="Times New Roman" w:hAnsi="Times New Roman" w:cs="Times New Roman" w:eastAsiaTheme="minorEastAsia"/>
          <w:kern w:val="0"/>
          <w:sz w:val="24"/>
          <w:szCs w:val="24"/>
          <w:highlight w:val="none"/>
        </w:rPr>
        <w:t>。</w:t>
      </w:r>
    </w:p>
    <w:p w14:paraId="4513681B">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所有成员集中与供应商进行</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，供应商的法定代表人（单位负责人）或其授权的代理人应参加</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过程中，</w:t>
      </w: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可根据</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情况修改和补充采购文件中的</w:t>
      </w:r>
      <w:r>
        <w:rPr>
          <w:rFonts w:hint="eastAsia" w:ascii="Times New Roman" w:hAnsi="Times New Roman" w:cs="Times New Roman"/>
          <w:kern w:val="0"/>
          <w:sz w:val="24"/>
          <w:szCs w:val="24"/>
          <w:highlight w:val="none"/>
          <w:lang w:val="en-US" w:eastAsia="zh-CN"/>
        </w:rPr>
        <w:t>相关</w:t>
      </w:r>
      <w:r>
        <w:rPr>
          <w:rFonts w:hint="eastAsia" w:ascii="Times New Roman" w:hAnsi="Times New Roman" w:cs="Times New Roman" w:eastAsiaTheme="minorEastAsia"/>
          <w:kern w:val="0"/>
          <w:sz w:val="24"/>
          <w:szCs w:val="24"/>
          <w:highlight w:val="none"/>
        </w:rPr>
        <w:t>内容，但不得改变可能影响初步评审结果的内容。供应商的法定代表人（单位负责人）或其授权的代理人在</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中作出的承诺构成响应文件的组成部分。</w:t>
      </w:r>
    </w:p>
    <w:p w14:paraId="7649F51A">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（2）详细评审。</w:t>
      </w:r>
    </w:p>
    <w:p w14:paraId="2267697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kern w:val="0"/>
          <w:sz w:val="24"/>
          <w:szCs w:val="24"/>
          <w:highlight w:val="none"/>
          <w:lang w:val="en-US" w:eastAsia="zh-CN"/>
        </w:rPr>
        <w:t>可以</w:t>
      </w:r>
      <w:r>
        <w:rPr>
          <w:rFonts w:hint="eastAsia" w:ascii="Times New Roman" w:hAnsi="Times New Roman" w:cs="Times New Roman" w:eastAsiaTheme="minorEastAsia"/>
          <w:kern w:val="0"/>
          <w:sz w:val="24"/>
          <w:szCs w:val="24"/>
          <w:highlight w:val="none"/>
        </w:rPr>
        <w:t>通过对采购成本、供应能力、风险管控、采购目标等的分析，对供应商拟提供标的的技术、商务进行综合评价。</w:t>
      </w:r>
    </w:p>
    <w:p w14:paraId="07E8A9D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Times New Roman" w:hAnsi="Times New Roman" w:cs="Times New Roman" w:eastAsiaTheme="minorEastAsia"/>
          <w:kern w:val="0"/>
          <w:sz w:val="24"/>
          <w:szCs w:val="24"/>
          <w:highlight w:val="none"/>
        </w:rPr>
      </w:pPr>
      <w:r>
        <w:rPr>
          <w:rFonts w:hint="eastAsia" w:ascii="Times New Roman" w:hAnsi="Times New Roman" w:cs="Times New Roman" w:eastAsiaTheme="minorEastAsia"/>
          <w:kern w:val="0"/>
          <w:sz w:val="24"/>
          <w:szCs w:val="24"/>
          <w:highlight w:val="none"/>
        </w:rPr>
        <w:t>（3）编写评审报告。</w:t>
      </w:r>
    </w:p>
    <w:p w14:paraId="68F3107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textAlignment w:val="auto"/>
        <w:rPr>
          <w:rFonts w:hint="eastAsia" w:ascii="宋体" w:hAnsi="宋体" w:eastAsia="宋体" w:cs="宋体"/>
          <w:b w:val="0"/>
          <w:bCs w:val="0"/>
          <w:sz w:val="24"/>
          <w:szCs w:val="24"/>
          <w:highlight w:val="none"/>
        </w:rPr>
      </w:pPr>
      <w:r>
        <w:rPr>
          <w:rFonts w:hint="eastAsia" w:ascii="Times New Roman" w:hAnsi="Times New Roman" w:cs="Times New Roman"/>
          <w:kern w:val="0"/>
          <w:sz w:val="24"/>
          <w:szCs w:val="24"/>
          <w:highlight w:val="none"/>
          <w:lang w:eastAsia="zh-CN"/>
        </w:rPr>
        <w:t>评审委员会</w:t>
      </w:r>
      <w:r>
        <w:rPr>
          <w:rFonts w:hint="eastAsia" w:ascii="Times New Roman" w:hAnsi="Times New Roman" w:cs="Times New Roman" w:eastAsiaTheme="minorEastAsia"/>
          <w:kern w:val="0"/>
          <w:sz w:val="24"/>
          <w:szCs w:val="24"/>
          <w:highlight w:val="none"/>
        </w:rPr>
        <w:t>根据预期的谈判目标综合谈判纪要编写</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报告，推荐候选成交供应商或提出</w:t>
      </w:r>
      <w:r>
        <w:rPr>
          <w:rFonts w:hint="eastAsia" w:ascii="Times New Roman" w:hAnsi="Times New Roman" w:cs="Times New Roman"/>
          <w:kern w:val="0"/>
          <w:sz w:val="24"/>
          <w:szCs w:val="24"/>
          <w:highlight w:val="none"/>
          <w:lang w:val="en-US" w:eastAsia="zh-CN"/>
        </w:rPr>
        <w:t>协商</w:t>
      </w:r>
      <w:r>
        <w:rPr>
          <w:rFonts w:hint="eastAsia" w:ascii="Times New Roman" w:hAnsi="Times New Roman" w:cs="Times New Roman" w:eastAsiaTheme="minorEastAsia"/>
          <w:kern w:val="0"/>
          <w:sz w:val="24"/>
          <w:szCs w:val="24"/>
          <w:highlight w:val="none"/>
        </w:rPr>
        <w:t>终止建议。</w:t>
      </w:r>
      <w:r>
        <w:rPr>
          <w:rFonts w:hint="eastAsia" w:ascii="宋体" w:hAnsi="宋体" w:eastAsia="宋体" w:cs="宋体"/>
          <w:b w:val="0"/>
          <w:bCs w:val="0"/>
          <w:sz w:val="24"/>
          <w:szCs w:val="24"/>
          <w:highlight w:val="none"/>
        </w:rPr>
        <w:br w:type="page"/>
      </w:r>
    </w:p>
    <w:p w14:paraId="6F6CD444">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 xml:space="preserve">第四章 </w:t>
      </w:r>
      <w:r>
        <w:rPr>
          <w:rFonts w:hint="default" w:asciiTheme="majorEastAsia" w:hAnsiTheme="majorEastAsia" w:eastAsiaTheme="majorEastAsia" w:cstheme="majorEastAsia"/>
          <w:b/>
          <w:bCs/>
          <w:sz w:val="32"/>
          <w:szCs w:val="32"/>
          <w:highlight w:val="none"/>
          <w:lang w:val="en-US" w:eastAsia="zh-CN"/>
        </w:rPr>
        <w:t>合同条款及格式</w:t>
      </w:r>
    </w:p>
    <w:p w14:paraId="745212F9">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eastAsia" w:asciiTheme="majorEastAsia" w:hAnsiTheme="majorEastAsia" w:eastAsiaTheme="majorEastAsia" w:cstheme="majorEastAsia"/>
          <w:b/>
          <w:bCs/>
          <w:sz w:val="32"/>
          <w:szCs w:val="32"/>
          <w:highlight w:val="none"/>
          <w:lang w:val="en-US" w:eastAsia="zh-CN"/>
        </w:rPr>
      </w:pPr>
    </w:p>
    <w:p w14:paraId="6C820913">
      <w:pPr>
        <w:keepNext w:val="0"/>
        <w:keepLines w:val="0"/>
        <w:pageBreakBefore w:val="0"/>
        <w:widowControl w:val="0"/>
        <w:kinsoku/>
        <w:wordWrap/>
        <w:overflowPunct/>
        <w:topLinePunct w:val="0"/>
        <w:autoSpaceDE/>
        <w:autoSpaceDN/>
        <w:bidi w:val="0"/>
        <w:adjustRightInd/>
        <w:snapToGrid/>
        <w:spacing w:before="157" w:beforeLines="50" w:after="157" w:afterLines="50" w:line="480" w:lineRule="exact"/>
        <w:jc w:val="both"/>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合同条款前附表</w:t>
      </w: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0"/>
        <w:gridCol w:w="1417"/>
        <w:gridCol w:w="6253"/>
      </w:tblGrid>
      <w:tr w14:paraId="2479FF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431B99CF">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序号</w:t>
            </w:r>
          </w:p>
        </w:tc>
        <w:tc>
          <w:tcPr>
            <w:tcW w:w="1417" w:type="dxa"/>
            <w:vAlign w:val="center"/>
          </w:tcPr>
          <w:p w14:paraId="714BC79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条款名称</w:t>
            </w:r>
          </w:p>
        </w:tc>
        <w:tc>
          <w:tcPr>
            <w:tcW w:w="6253" w:type="dxa"/>
            <w:vAlign w:val="center"/>
          </w:tcPr>
          <w:p w14:paraId="60AF9E81">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b/>
                <w:bCs/>
                <w:kern w:val="0"/>
                <w:sz w:val="24"/>
                <w:szCs w:val="24"/>
                <w:highlight w:val="none"/>
                <w:shd w:val="clear" w:color="auto" w:fill="auto"/>
                <w:vertAlign w:val="baseline"/>
                <w:lang w:val="en-US" w:eastAsia="zh-CN"/>
              </w:rPr>
            </w:pPr>
            <w:r>
              <w:rPr>
                <w:rFonts w:hint="default" w:ascii="Times New Roman" w:hAnsi="Times New Roman" w:cs="Times New Roman"/>
                <w:b/>
                <w:bCs/>
                <w:kern w:val="0"/>
                <w:sz w:val="24"/>
                <w:szCs w:val="24"/>
                <w:highlight w:val="none"/>
                <w:shd w:val="clear" w:color="auto" w:fill="auto"/>
                <w:vertAlign w:val="baseline"/>
                <w:lang w:val="en-US" w:eastAsia="zh-CN"/>
              </w:rPr>
              <w:t>编列内容</w:t>
            </w:r>
          </w:p>
        </w:tc>
      </w:tr>
      <w:tr w14:paraId="3A7C14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382B5F46">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1</w:t>
            </w:r>
          </w:p>
        </w:tc>
        <w:tc>
          <w:tcPr>
            <w:tcW w:w="1417" w:type="dxa"/>
            <w:vAlign w:val="center"/>
          </w:tcPr>
          <w:p w14:paraId="5F6B6B74">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付款人</w:t>
            </w:r>
          </w:p>
        </w:tc>
        <w:tc>
          <w:tcPr>
            <w:tcW w:w="6253" w:type="dxa"/>
            <w:vAlign w:val="center"/>
          </w:tcPr>
          <w:p w14:paraId="1D6634C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permStart w:id="47" w:edGrp="everyone"/>
            <w:r>
              <w:rPr>
                <w:rFonts w:hint="eastAsia" w:ascii="Times New Roman" w:hAnsi="Times New Roman" w:cs="Times New Roman"/>
                <w:kern w:val="0"/>
                <w:sz w:val="24"/>
                <w:szCs w:val="24"/>
                <w:highlight w:val="none"/>
                <w:shd w:val="clear" w:color="auto" w:fill="auto"/>
                <w:vertAlign w:val="baseline"/>
                <w:lang w:val="en-US" w:eastAsia="zh-CN"/>
              </w:rPr>
              <w:t xml:space="preserve">安徽通康建设工程有限公司  </w:t>
            </w:r>
            <w:permEnd w:id="47"/>
          </w:p>
        </w:tc>
      </w:tr>
      <w:tr w14:paraId="0457C9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850" w:type="dxa"/>
            <w:vAlign w:val="center"/>
          </w:tcPr>
          <w:p w14:paraId="0307134A">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2</w:t>
            </w:r>
          </w:p>
        </w:tc>
        <w:tc>
          <w:tcPr>
            <w:tcW w:w="1417" w:type="dxa"/>
            <w:vAlign w:val="center"/>
          </w:tcPr>
          <w:p w14:paraId="4674038D">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default" w:ascii="Times New Roman" w:hAnsi="Times New Roman" w:cs="Times New Roman"/>
                <w:kern w:val="0"/>
                <w:sz w:val="24"/>
                <w:szCs w:val="24"/>
                <w:highlight w:val="none"/>
                <w:shd w:val="clear" w:color="auto" w:fill="auto"/>
                <w:vertAlign w:val="baseline"/>
                <w:lang w:val="en-US" w:eastAsia="zh-CN"/>
              </w:rPr>
              <w:t>付款方式</w:t>
            </w:r>
          </w:p>
        </w:tc>
        <w:tc>
          <w:tcPr>
            <w:tcW w:w="6253" w:type="dxa"/>
            <w:vAlign w:val="center"/>
          </w:tcPr>
          <w:p w14:paraId="49B6CF83">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工程根据形象进度按月支付进度款，具体支付进度款金额为：采购人次月25日前支付当月已完合格工程价款的85%工程款，竣工验收合格后，</w:t>
            </w:r>
            <w:r>
              <w:rPr>
                <w:rFonts w:hint="eastAsia" w:ascii="Times New Roman" w:hAnsi="Times New Roman" w:cs="Times New Roman" w:eastAsiaTheme="minorEastAsia"/>
                <w:kern w:val="0"/>
                <w:sz w:val="24"/>
                <w:szCs w:val="24"/>
                <w:highlight w:val="none"/>
                <w:shd w:val="clear" w:color="auto" w:fill="auto"/>
                <w:lang w:val="en-US" w:eastAsia="zh-CN" w:bidi="ar-SA"/>
              </w:rPr>
              <w:t>支付至合格工程量对应价款的90%</w:t>
            </w:r>
            <w:r>
              <w:rPr>
                <w:rFonts w:hint="eastAsia" w:ascii="Times New Roman" w:hAnsi="Times New Roman" w:cs="Times New Roman"/>
                <w:kern w:val="0"/>
                <w:sz w:val="24"/>
                <w:szCs w:val="24"/>
                <w:highlight w:val="none"/>
                <w:shd w:val="clear" w:color="auto" w:fill="auto"/>
                <w:vertAlign w:val="baseline"/>
                <w:lang w:val="en-US" w:eastAsia="zh-CN"/>
              </w:rPr>
              <w:t>；竣工结算审核后，支付至最终结算审定金额的97%；剩余 3% 作为质量保证金，待缺陷责任期满且无质量问题或问题已解决后无息付清。</w:t>
            </w:r>
          </w:p>
        </w:tc>
      </w:tr>
      <w:tr w14:paraId="5A53F0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14:paraId="5405F99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w:t>
            </w:r>
          </w:p>
        </w:tc>
        <w:tc>
          <w:tcPr>
            <w:tcW w:w="1417" w:type="dxa"/>
            <w:vAlign w:val="center"/>
          </w:tcPr>
          <w:p w14:paraId="43C85385">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缺陷责任期</w:t>
            </w:r>
          </w:p>
        </w:tc>
        <w:tc>
          <w:tcPr>
            <w:tcW w:w="6253" w:type="dxa"/>
            <w:vAlign w:val="center"/>
          </w:tcPr>
          <w:p w14:paraId="3AA82025">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自工程实际竣工验收合格之日起算2年</w:t>
            </w:r>
          </w:p>
        </w:tc>
      </w:tr>
      <w:tr w14:paraId="2921E7E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trPr>
        <w:tc>
          <w:tcPr>
            <w:tcW w:w="850" w:type="dxa"/>
            <w:vAlign w:val="center"/>
          </w:tcPr>
          <w:p w14:paraId="1B5E4D99">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w:t>
            </w:r>
          </w:p>
        </w:tc>
        <w:tc>
          <w:tcPr>
            <w:tcW w:w="1417" w:type="dxa"/>
            <w:vAlign w:val="center"/>
          </w:tcPr>
          <w:p w14:paraId="264E0F8B">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合同主要条款</w:t>
            </w:r>
          </w:p>
        </w:tc>
        <w:tc>
          <w:tcPr>
            <w:tcW w:w="6253" w:type="dxa"/>
            <w:vAlign w:val="center"/>
          </w:tcPr>
          <w:p w14:paraId="60FD319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1、成交人在每次付款时需按照采购人要求全额（当期实际完成工程量）提供符合本工程并满足财务所需的工程类增值税专用发票及进项税抵扣联（提供全额9%增值税专用发票），若成交人未按照本条约定出具符合要求的全额增值税发票的，采购人有权暂停支付，采购人不承担任何违约责任，由此产生的资金占用等费用由成交人自行承担。</w:t>
            </w:r>
          </w:p>
          <w:p w14:paraId="5AAC6C06">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2、对成交人未按要求履约人员（项目负责人、质量员、安全员等）将按1000元/人/天进行处罚，处罚金额将从当期工程款中予以扣除。</w:t>
            </w:r>
          </w:p>
          <w:p w14:paraId="208902A9">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3、由于建设单位未支付工程款等原因导致工程款未及时发放，成交人不得擅自采取停工、上访等措施，否则由此造成的采购人一切经济损失、法律责任由成交人承担。</w:t>
            </w:r>
          </w:p>
          <w:p w14:paraId="1F3A7081">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4、工程进度款与质量挂钩，若所报工程的质量达不到验收规范要求、形象进度与工程资料达不到合同要求，采购人有权暂缓支付该部分工程款，成交人应承担相应损失。</w:t>
            </w:r>
          </w:p>
          <w:p w14:paraId="19B6F71E">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5、成交人须按采购人要求建立健全劳资专管员制度，对施工人员进行实名制管理和登记，成交人每月上报本工程农民工工资清单。通过专户由银行打卡发放农民工工资并切实落实安全文明施工措施。成交人违反上述规定或者因拖欠工资出现农民工群体事件和讨薪事件发生的，成交人应承担相应的违约责任。如成交人有人员因农民工工资投诉到市清欠办公室，或最终到建设单位、总包单位办公室地点进行讨薪等，成交人需承担违约金10000元/次。</w:t>
            </w:r>
          </w:p>
          <w:p w14:paraId="4977BF1D">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6、本合同报价是按总包合同质量标准实施和完成本合同所列项目所有工作内容的费用，除分包范围中注明的包含施工、全部材料及材料检测费、施工机械等施工服务外，费用中还包括成交人为完成合同规定工程所包括工人工资等、成交人技术人员、安全员等管理人员的工资等、机械、设备、辅助材料及配件、水电气、安装、缺陷修复、利润、环保、安全、文明施工、调遣（进出场）、治安管理等费用，动力费用（燃油、电力等）；材料、设备二次倒运费用；工、料、机涨价引起的风险费用；测量复核、检验、验收等引起的临时停工费用；主管部门、业主、监理等检查引起的停工费用；各类社会保险及伤害险等保险费用；材料、周转料、机械设备的看护费用；管理费用；第三方配合费或其他在施工中需要成交人配合的费用，以及合同明示或暗示的所有责任、义务和一般风险等。</w:t>
            </w:r>
          </w:p>
          <w:p w14:paraId="2F0F0F62">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7、合同价格除包含完成合同规定分包内容而发生的全部费用外，还包含施工队伍调遣、职工（人身）事故险、未单独计列的生产生活用临时设施等为了本工程的顺利实施而可能发生的一切费用。</w:t>
            </w:r>
          </w:p>
          <w:p w14:paraId="6B4A594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tc>
      </w:tr>
    </w:tbl>
    <w:p w14:paraId="1C6539D4">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eastAsia" w:ascii="Times New Roman" w:hAnsi="Times New Roman" w:cs="Times New Roman"/>
          <w:kern w:val="0"/>
          <w:sz w:val="24"/>
          <w:szCs w:val="24"/>
          <w:highlight w:val="none"/>
          <w:shd w:val="clear" w:color="auto" w:fill="auto"/>
          <w:vertAlign w:val="baseline"/>
          <w:lang w:val="en-US" w:eastAsia="zh-CN"/>
        </w:rPr>
      </w:pPr>
    </w:p>
    <w:p w14:paraId="0956E0B0">
      <w:pPr>
        <w:keepNext w:val="0"/>
        <w:keepLines w:val="0"/>
        <w:pageBreakBefore w:val="0"/>
        <w:widowControl w:val="0"/>
        <w:kinsoku/>
        <w:wordWrap w:val="0"/>
        <w:overflowPunct/>
        <w:topLinePunct w:val="0"/>
        <w:autoSpaceDE/>
        <w:autoSpaceDN/>
        <w:bidi w:val="0"/>
        <w:adjustRightInd/>
        <w:snapToGrid/>
        <w:spacing w:line="440" w:lineRule="exact"/>
        <w:ind w:firstLine="480" w:firstLineChars="200"/>
        <w:jc w:val="both"/>
        <w:textAlignment w:val="auto"/>
        <w:outlineLvl w:val="9"/>
        <w:rPr>
          <w:rFonts w:hint="default" w:ascii="Times New Roman" w:hAnsi="Times New Roman" w:cs="Times New Roman"/>
          <w:kern w:val="0"/>
          <w:sz w:val="24"/>
          <w:szCs w:val="24"/>
          <w:highlight w:val="none"/>
          <w:shd w:val="clear" w:color="auto" w:fill="auto"/>
          <w:vertAlign w:val="baseline"/>
          <w:lang w:val="en-US" w:eastAsia="zh-CN"/>
        </w:rPr>
      </w:pPr>
      <w:r>
        <w:rPr>
          <w:rFonts w:hint="eastAsia" w:ascii="Times New Roman" w:hAnsi="Times New Roman" w:cs="Times New Roman"/>
          <w:kern w:val="0"/>
          <w:sz w:val="24"/>
          <w:szCs w:val="24"/>
          <w:highlight w:val="none"/>
          <w:shd w:val="clear" w:color="auto" w:fill="auto"/>
          <w:vertAlign w:val="baseline"/>
          <w:lang w:val="en-US" w:eastAsia="zh-CN"/>
        </w:rPr>
        <w:t>说明：合同具体条款</w:t>
      </w:r>
      <w:r>
        <w:rPr>
          <w:rFonts w:hint="default" w:ascii="Times New Roman" w:hAnsi="Times New Roman" w:cs="Times New Roman"/>
          <w:kern w:val="0"/>
          <w:sz w:val="24"/>
          <w:szCs w:val="24"/>
          <w:highlight w:val="none"/>
          <w:shd w:val="clear" w:color="auto" w:fill="auto"/>
          <w:vertAlign w:val="baseline"/>
          <w:lang w:val="en-US" w:eastAsia="zh-CN"/>
        </w:rPr>
        <w:t>由</w:t>
      </w:r>
      <w:r>
        <w:rPr>
          <w:rFonts w:hint="eastAsia" w:ascii="Times New Roman" w:hAnsi="Times New Roman" w:cs="Times New Roman"/>
          <w:kern w:val="0"/>
          <w:sz w:val="24"/>
          <w:szCs w:val="24"/>
          <w:highlight w:val="none"/>
          <w:shd w:val="clear" w:color="auto" w:fill="auto"/>
          <w:vertAlign w:val="baseline"/>
          <w:lang w:val="en-US" w:eastAsia="zh-CN"/>
        </w:rPr>
        <w:t>采购人在成交人</w:t>
      </w:r>
      <w:r>
        <w:rPr>
          <w:rFonts w:hint="default" w:ascii="Times New Roman" w:hAnsi="Times New Roman" w:cs="Times New Roman"/>
          <w:kern w:val="0"/>
          <w:sz w:val="24"/>
          <w:szCs w:val="24"/>
          <w:highlight w:val="none"/>
          <w:shd w:val="clear" w:color="auto" w:fill="auto"/>
          <w:vertAlign w:val="baseline"/>
          <w:lang w:val="en-US" w:eastAsia="zh-CN"/>
        </w:rPr>
        <w:t>在不违背</w:t>
      </w:r>
      <w:r>
        <w:rPr>
          <w:rFonts w:hint="eastAsia" w:ascii="Times New Roman" w:hAnsi="Times New Roman" w:cs="Times New Roman"/>
          <w:kern w:val="0"/>
          <w:sz w:val="24"/>
          <w:szCs w:val="24"/>
          <w:highlight w:val="none"/>
          <w:shd w:val="clear" w:color="auto" w:fill="auto"/>
          <w:vertAlign w:val="baseline"/>
          <w:lang w:val="en-US" w:eastAsia="zh-CN"/>
        </w:rPr>
        <w:t>询比文件</w:t>
      </w:r>
      <w:r>
        <w:rPr>
          <w:rFonts w:hint="default" w:ascii="Times New Roman" w:hAnsi="Times New Roman" w:cs="Times New Roman"/>
          <w:kern w:val="0"/>
          <w:sz w:val="24"/>
          <w:szCs w:val="24"/>
          <w:highlight w:val="none"/>
          <w:shd w:val="clear" w:color="auto" w:fill="auto"/>
          <w:vertAlign w:val="baseline"/>
          <w:lang w:val="en-US" w:eastAsia="zh-CN"/>
        </w:rPr>
        <w:t>内容和</w:t>
      </w:r>
      <w:r>
        <w:rPr>
          <w:rFonts w:hint="eastAsia" w:ascii="Times New Roman" w:hAnsi="Times New Roman" w:cs="Times New Roman"/>
          <w:kern w:val="0"/>
          <w:sz w:val="24"/>
          <w:szCs w:val="24"/>
          <w:highlight w:val="none"/>
          <w:shd w:val="clear" w:color="auto" w:fill="auto"/>
          <w:vertAlign w:val="baseline"/>
          <w:lang w:val="en-US" w:eastAsia="zh-CN"/>
        </w:rPr>
        <w:t>响应文件</w:t>
      </w:r>
      <w:r>
        <w:rPr>
          <w:rFonts w:hint="default" w:ascii="Times New Roman" w:hAnsi="Times New Roman" w:cs="Times New Roman"/>
          <w:kern w:val="0"/>
          <w:sz w:val="24"/>
          <w:szCs w:val="24"/>
          <w:highlight w:val="none"/>
          <w:shd w:val="clear" w:color="auto" w:fill="auto"/>
          <w:vertAlign w:val="baseline"/>
          <w:lang w:val="en-US" w:eastAsia="zh-CN"/>
        </w:rPr>
        <w:t>承诺的条件下友好协商签订。</w:t>
      </w:r>
    </w:p>
    <w:p w14:paraId="0F08503F">
      <w:pPr>
        <w:rPr>
          <w:rFonts w:hint="eastAsia"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br w:type="page"/>
      </w:r>
    </w:p>
    <w:bookmarkEnd w:id="233"/>
    <w:bookmarkEnd w:id="234"/>
    <w:bookmarkEnd w:id="235"/>
    <w:bookmarkEnd w:id="236"/>
    <w:bookmarkEnd w:id="237"/>
    <w:bookmarkEnd w:id="238"/>
    <w:bookmarkEnd w:id="239"/>
    <w:bookmarkEnd w:id="240"/>
    <w:p w14:paraId="27DBF6CC">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heme="majorEastAsia" w:hAnsiTheme="majorEastAsia" w:eastAsiaTheme="majorEastAsia" w:cstheme="majorEastAsia"/>
          <w:b/>
          <w:bCs/>
          <w:sz w:val="32"/>
          <w:szCs w:val="32"/>
          <w:highlight w:val="none"/>
          <w:lang w:val="en-US" w:eastAsia="zh-CN"/>
        </w:rPr>
      </w:pPr>
      <w:r>
        <w:rPr>
          <w:rFonts w:hint="eastAsia" w:asciiTheme="majorEastAsia" w:hAnsiTheme="majorEastAsia" w:eastAsiaTheme="majorEastAsia" w:cstheme="majorEastAsia"/>
          <w:b/>
          <w:bCs/>
          <w:sz w:val="32"/>
          <w:szCs w:val="32"/>
          <w:highlight w:val="none"/>
          <w:lang w:val="en-US" w:eastAsia="zh-CN"/>
        </w:rPr>
        <w:t>第五章 采购需求</w:t>
      </w:r>
    </w:p>
    <w:p w14:paraId="1A718AC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permStart w:id="48" w:edGrp="everyone"/>
    </w:p>
    <w:p w14:paraId="003C188F">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1、承包方式为：包工包料、包质量、包工期、包安全、包资料、包方案、包施工机械、包施工措施、包税费、包检测、包文明施工、包竣工验收合格、包工程保修、包市场风险。</w:t>
      </w:r>
    </w:p>
    <w:p w14:paraId="712D138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2、专业分包安全文明施工范围：本工程专业分包人施工的安全文明设备设施须符合安徽省建筑工程安全文明标化工地的要求，为满足安全文明施工要求进行的施工范围内洒水、清扫、覆盖、冲洗等施工，所需的一切辅助工作以及其他专业分包单位所需的配合工作，均由专业分包人负责，其费用综合考虑纳入报价；专业分包人须全力协助处理建设单位、政府主管部门、相关单位的关系，积极组织施工确保施工顺利进行；安全质量资料的收集、编写、整理、报监、上传、扫描、备案等均由专业分包人负责，其费用综合考虑纳入报价。</w:t>
      </w:r>
    </w:p>
    <w:p w14:paraId="54ACB38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3、成交人</w:t>
      </w:r>
      <w:r>
        <w:rPr>
          <w:rFonts w:hint="default" w:asciiTheme="minorEastAsia" w:hAnsiTheme="minorEastAsia" w:eastAsiaTheme="minorEastAsia" w:cstheme="minorEastAsia"/>
          <w:i w:val="0"/>
          <w:iCs w:val="0"/>
          <w:color w:val="auto"/>
          <w:sz w:val="28"/>
          <w:szCs w:val="28"/>
          <w:highlight w:val="none"/>
          <w:u w:val="none"/>
          <w:lang w:val="en-US" w:eastAsia="zh-CN"/>
        </w:rPr>
        <w:t>应按照</w:t>
      </w:r>
      <w:r>
        <w:rPr>
          <w:rFonts w:hint="eastAsia" w:asciiTheme="minorEastAsia" w:hAnsiTheme="minorEastAsia" w:eastAsiaTheme="minorEastAsia" w:cstheme="minorEastAsia"/>
          <w:i w:val="0"/>
          <w:iCs w:val="0"/>
          <w:color w:val="auto"/>
          <w:sz w:val="28"/>
          <w:szCs w:val="28"/>
          <w:highlight w:val="none"/>
          <w:u w:val="none"/>
          <w:lang w:val="en-US" w:eastAsia="zh-CN"/>
        </w:rPr>
        <w:t>响应</w:t>
      </w:r>
      <w:r>
        <w:rPr>
          <w:rFonts w:hint="default" w:asciiTheme="minorEastAsia" w:hAnsiTheme="minorEastAsia" w:eastAsiaTheme="minorEastAsia" w:cstheme="minorEastAsia"/>
          <w:i w:val="0"/>
          <w:iCs w:val="0"/>
          <w:color w:val="auto"/>
          <w:sz w:val="28"/>
          <w:szCs w:val="28"/>
          <w:highlight w:val="none"/>
          <w:u w:val="none"/>
          <w:lang w:val="en-US" w:eastAsia="zh-CN"/>
        </w:rPr>
        <w:t>文件拟派人员配备项目管理人员进行履约，</w:t>
      </w:r>
      <w:r>
        <w:rPr>
          <w:rFonts w:hint="eastAsia" w:asciiTheme="minorEastAsia" w:hAnsiTheme="minorEastAsia" w:eastAsiaTheme="minorEastAsia" w:cstheme="minorEastAsia"/>
          <w:i w:val="0"/>
          <w:iCs w:val="0"/>
          <w:color w:val="auto"/>
          <w:sz w:val="28"/>
          <w:szCs w:val="28"/>
          <w:highlight w:val="none"/>
          <w:u w:val="none"/>
          <w:lang w:val="en-US" w:eastAsia="zh-CN"/>
        </w:rPr>
        <w:t>成交</w:t>
      </w:r>
      <w:r>
        <w:rPr>
          <w:rFonts w:hint="default" w:asciiTheme="minorEastAsia" w:hAnsiTheme="minorEastAsia" w:eastAsiaTheme="minorEastAsia" w:cstheme="minorEastAsia"/>
          <w:i w:val="0"/>
          <w:iCs w:val="0"/>
          <w:color w:val="auto"/>
          <w:sz w:val="28"/>
          <w:szCs w:val="28"/>
          <w:highlight w:val="none"/>
          <w:u w:val="none"/>
          <w:lang w:val="en-US" w:eastAsia="zh-CN"/>
        </w:rPr>
        <w:t>后，项目管理机构</w:t>
      </w:r>
      <w:r>
        <w:rPr>
          <w:rFonts w:hint="eastAsia" w:asciiTheme="minorEastAsia" w:hAnsiTheme="minorEastAsia" w:cstheme="minorEastAsia"/>
          <w:i w:val="0"/>
          <w:iCs w:val="0"/>
          <w:color w:val="auto"/>
          <w:sz w:val="28"/>
          <w:szCs w:val="28"/>
          <w:highlight w:val="none"/>
          <w:u w:val="none"/>
          <w:lang w:val="en-US" w:eastAsia="zh-CN"/>
        </w:rPr>
        <w:t>除</w:t>
      </w:r>
      <w:r>
        <w:rPr>
          <w:rFonts w:hint="eastAsia" w:asciiTheme="minorEastAsia" w:hAnsiTheme="minorEastAsia" w:eastAsiaTheme="minorEastAsia" w:cstheme="minorEastAsia"/>
          <w:i w:val="0"/>
          <w:iCs w:val="0"/>
          <w:color w:val="auto"/>
          <w:sz w:val="28"/>
          <w:szCs w:val="28"/>
          <w:highlight w:val="none"/>
          <w:u w:val="none"/>
          <w:lang w:val="en-US" w:eastAsia="zh-CN"/>
        </w:rPr>
        <w:t>项目负责人外，须配</w:t>
      </w:r>
      <w:r>
        <w:rPr>
          <w:rFonts w:hint="default" w:asciiTheme="minorEastAsia" w:hAnsiTheme="minorEastAsia" w:eastAsiaTheme="minorEastAsia" w:cstheme="minorEastAsia"/>
          <w:i w:val="0"/>
          <w:iCs w:val="0"/>
          <w:color w:val="auto"/>
          <w:sz w:val="28"/>
          <w:szCs w:val="28"/>
          <w:highlight w:val="none"/>
          <w:u w:val="none"/>
          <w:lang w:val="en-US" w:eastAsia="zh-CN"/>
        </w:rPr>
        <w:t>备安全员一名、质量员一名。项目管理机构</w:t>
      </w:r>
      <w:r>
        <w:rPr>
          <w:rFonts w:hint="eastAsia" w:asciiTheme="minorEastAsia" w:hAnsiTheme="minorEastAsia" w:eastAsiaTheme="minorEastAsia" w:cstheme="minorEastAsia"/>
          <w:i w:val="0"/>
          <w:iCs w:val="0"/>
          <w:color w:val="auto"/>
          <w:sz w:val="28"/>
          <w:szCs w:val="28"/>
          <w:highlight w:val="none"/>
          <w:u w:val="none"/>
          <w:lang w:val="en-US" w:eastAsia="zh-CN"/>
        </w:rPr>
        <w:t>人员</w:t>
      </w:r>
      <w:r>
        <w:rPr>
          <w:rFonts w:hint="default" w:asciiTheme="minorEastAsia" w:hAnsiTheme="minorEastAsia" w:eastAsiaTheme="minorEastAsia" w:cstheme="minorEastAsia"/>
          <w:i w:val="0"/>
          <w:iCs w:val="0"/>
          <w:color w:val="auto"/>
          <w:sz w:val="28"/>
          <w:szCs w:val="28"/>
          <w:highlight w:val="none"/>
          <w:u w:val="none"/>
          <w:lang w:val="en-US" w:eastAsia="zh-CN"/>
        </w:rPr>
        <w:t>每人每月驻场时间不少于22天，每周驻场时间不少于 5 天，在岗工作时间每天不少于8小时。项目经理及管理人员未经批准且擅自离开施工现场所产生的一切违约责任，</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有权对</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按1000元/（天·次）进行处罚。</w:t>
      </w:r>
    </w:p>
    <w:p w14:paraId="140F267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4、成交人</w:t>
      </w:r>
      <w:r>
        <w:rPr>
          <w:rFonts w:hint="default" w:asciiTheme="minorEastAsia" w:hAnsiTheme="minorEastAsia" w:eastAsiaTheme="minorEastAsia" w:cstheme="minorEastAsia"/>
          <w:i w:val="0"/>
          <w:iCs w:val="0"/>
          <w:color w:val="auto"/>
          <w:sz w:val="28"/>
          <w:szCs w:val="28"/>
          <w:highlight w:val="none"/>
          <w:u w:val="none"/>
          <w:lang w:val="en-US" w:eastAsia="zh-CN"/>
        </w:rPr>
        <w:t>需严格遵循《保障农民工工资支付条例》，施工期间需要按照月度足额支付工人工资，不得以农民工工资问题或者工程款支付等问题为由向项目部进行索赔。</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不得擅自采取停工、上访，延长工期等措施，否则由此造成</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的一切损失（包括但不限于经济、社会形象、延误工期及所产生的一切法律责任等）均由</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承担。</w:t>
      </w:r>
    </w:p>
    <w:p w14:paraId="3582498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5、成交人</w:t>
      </w:r>
      <w:r>
        <w:rPr>
          <w:rFonts w:hint="default" w:asciiTheme="minorEastAsia" w:hAnsiTheme="minorEastAsia" w:eastAsiaTheme="minorEastAsia" w:cstheme="minorEastAsia"/>
          <w:i w:val="0"/>
          <w:iCs w:val="0"/>
          <w:color w:val="auto"/>
          <w:sz w:val="28"/>
          <w:szCs w:val="28"/>
          <w:highlight w:val="none"/>
          <w:u w:val="none"/>
          <w:lang w:val="en-US" w:eastAsia="zh-CN"/>
        </w:rPr>
        <w:t>如不能在合同约定工期内结束工作(竣工或完工)，每延期一天，</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有权向</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处以</w:t>
      </w:r>
      <w:r>
        <w:rPr>
          <w:rFonts w:hint="eastAsia" w:asciiTheme="minorEastAsia" w:hAnsiTheme="minorEastAsia" w:eastAsiaTheme="minorEastAsia" w:cstheme="minorEastAsia"/>
          <w:i w:val="0"/>
          <w:iCs w:val="0"/>
          <w:color w:val="auto"/>
          <w:sz w:val="28"/>
          <w:szCs w:val="28"/>
          <w:highlight w:val="none"/>
          <w:u w:val="none"/>
          <w:lang w:val="en-US" w:eastAsia="zh-CN"/>
        </w:rPr>
        <w:t>5</w:t>
      </w:r>
      <w:r>
        <w:rPr>
          <w:rFonts w:hint="default" w:asciiTheme="minorEastAsia" w:hAnsiTheme="minorEastAsia" w:eastAsiaTheme="minorEastAsia" w:cstheme="minorEastAsia"/>
          <w:i w:val="0"/>
          <w:iCs w:val="0"/>
          <w:color w:val="auto"/>
          <w:sz w:val="28"/>
          <w:szCs w:val="28"/>
          <w:highlight w:val="none"/>
          <w:u w:val="none"/>
          <w:lang w:val="en-US" w:eastAsia="zh-CN"/>
        </w:rPr>
        <w:t>000元/天进行违约处罚。</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如超过7天仍未完工的，</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有权解除合同，且</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需承担中标价款1</w:t>
      </w:r>
      <w:r>
        <w:rPr>
          <w:rFonts w:hint="eastAsia" w:asciiTheme="minorEastAsia" w:hAnsiTheme="minorEastAsia" w:eastAsiaTheme="minorEastAsia" w:cstheme="minorEastAsia"/>
          <w:i w:val="0"/>
          <w:iCs w:val="0"/>
          <w:color w:val="auto"/>
          <w:sz w:val="28"/>
          <w:szCs w:val="28"/>
          <w:highlight w:val="none"/>
          <w:u w:val="none"/>
          <w:lang w:val="en-US" w:eastAsia="zh-CN"/>
        </w:rPr>
        <w:t>0</w:t>
      </w:r>
      <w:r>
        <w:rPr>
          <w:rFonts w:hint="default" w:asciiTheme="minorEastAsia" w:hAnsiTheme="minorEastAsia" w:eastAsiaTheme="minorEastAsia" w:cstheme="minorEastAsia"/>
          <w:i w:val="0"/>
          <w:iCs w:val="0"/>
          <w:color w:val="auto"/>
          <w:sz w:val="28"/>
          <w:szCs w:val="28"/>
          <w:highlight w:val="none"/>
          <w:u w:val="none"/>
          <w:lang w:val="en-US" w:eastAsia="zh-CN"/>
        </w:rPr>
        <w:t>%的违约金。</w:t>
      </w:r>
    </w:p>
    <w:p w14:paraId="19229FD2">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6</w:t>
      </w:r>
      <w:r>
        <w:rPr>
          <w:rFonts w:hint="eastAsia" w:asciiTheme="minorEastAsia" w:hAnsiTheme="minorEastAsia" w:eastAsiaTheme="minorEastAsia" w:cstheme="minorEastAsia"/>
          <w:i w:val="0"/>
          <w:iCs w:val="0"/>
          <w:color w:val="auto"/>
          <w:sz w:val="28"/>
          <w:szCs w:val="28"/>
          <w:highlight w:val="none"/>
          <w:u w:val="none"/>
          <w:lang w:val="en-US" w:eastAsia="zh-CN"/>
        </w:rPr>
        <w:t>、成交人配合采购人做好防水防腐保温工程施工全过程与主管单位的沟通、协调及对接。</w:t>
      </w:r>
      <w:r>
        <w:rPr>
          <w:rFonts w:hint="default" w:asciiTheme="minorEastAsia" w:hAnsiTheme="minorEastAsia" w:eastAsiaTheme="minorEastAsia" w:cstheme="minorEastAsia"/>
          <w:i w:val="0"/>
          <w:iCs w:val="0"/>
          <w:color w:val="auto"/>
          <w:sz w:val="28"/>
          <w:szCs w:val="28"/>
          <w:highlight w:val="none"/>
          <w:u w:val="none"/>
          <w:lang w:val="en-US" w:eastAsia="zh-CN"/>
        </w:rPr>
        <w:t>项目在实施过程中</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会不定期对项目安全文明施工进行评审、验收，</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对施工过程中存在问题进行整改，拒不整改的，由</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派人员进行整改，费用从</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 xml:space="preserve">工程款中扣除（若建设单位提高标准，则按照建设单位要求执行）。 </w:t>
      </w:r>
    </w:p>
    <w:p w14:paraId="359178D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7</w:t>
      </w:r>
      <w:r>
        <w:rPr>
          <w:rFonts w:hint="eastAsia" w:asciiTheme="minorEastAsia" w:hAnsiTheme="minorEastAsia" w:eastAsiaTheme="minorEastAsia" w:cstheme="minorEastAsia"/>
          <w:i w:val="0"/>
          <w:iCs w:val="0"/>
          <w:color w:val="auto"/>
          <w:sz w:val="28"/>
          <w:szCs w:val="28"/>
          <w:highlight w:val="none"/>
          <w:u w:val="none"/>
          <w:lang w:val="en-US" w:eastAsia="zh-CN"/>
        </w:rPr>
        <w:t>、负责承包范围内材料码放、垃圾日常清理、清运等工作。确保通过采购人、建设单位、监理及政府主管部门的安全、质量、文明、环保等相关验收。</w:t>
      </w:r>
    </w:p>
    <w:p w14:paraId="0ACDE50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8</w:t>
      </w:r>
      <w:r>
        <w:rPr>
          <w:rFonts w:hint="eastAsia" w:asciiTheme="minorEastAsia" w:hAnsiTheme="minorEastAsia" w:eastAsiaTheme="minorEastAsia" w:cstheme="minorEastAsia"/>
          <w:i w:val="0"/>
          <w:iCs w:val="0"/>
          <w:color w:val="auto"/>
          <w:sz w:val="28"/>
          <w:szCs w:val="28"/>
          <w:highlight w:val="none"/>
          <w:u w:val="none"/>
          <w:lang w:val="en-US" w:eastAsia="zh-CN"/>
        </w:rPr>
        <w:t>、</w:t>
      </w:r>
      <w:r>
        <w:rPr>
          <w:rFonts w:hint="default" w:asciiTheme="minorEastAsia" w:hAnsiTheme="minorEastAsia" w:eastAsiaTheme="minorEastAsia" w:cstheme="minorEastAsia"/>
          <w:i w:val="0"/>
          <w:iCs w:val="0"/>
          <w:color w:val="auto"/>
          <w:sz w:val="28"/>
          <w:szCs w:val="28"/>
          <w:highlight w:val="none"/>
          <w:u w:val="none"/>
          <w:lang w:val="en-US" w:eastAsia="zh-CN"/>
        </w:rPr>
        <w:t>因场地有限，</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不提供工人生活区，由</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自行解决，综合考虑在投标报价内。</w:t>
      </w:r>
    </w:p>
    <w:p w14:paraId="135DC2B0">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9</w:t>
      </w:r>
      <w:r>
        <w:rPr>
          <w:rFonts w:hint="eastAsia" w:asciiTheme="minorEastAsia" w:hAnsiTheme="minorEastAsia" w:eastAsiaTheme="minorEastAsia" w:cstheme="minorEastAsia"/>
          <w:i w:val="0"/>
          <w:iCs w:val="0"/>
          <w:color w:val="auto"/>
          <w:sz w:val="28"/>
          <w:szCs w:val="28"/>
          <w:highlight w:val="none"/>
          <w:u w:val="none"/>
          <w:lang w:val="en-US" w:eastAsia="zh-CN"/>
        </w:rPr>
        <w:t>、</w:t>
      </w:r>
      <w:r>
        <w:rPr>
          <w:rFonts w:hint="default" w:asciiTheme="minorEastAsia" w:hAnsiTheme="minorEastAsia" w:eastAsiaTheme="minorEastAsia" w:cstheme="minorEastAsia"/>
          <w:i w:val="0"/>
          <w:iCs w:val="0"/>
          <w:color w:val="auto"/>
          <w:sz w:val="28"/>
          <w:szCs w:val="28"/>
          <w:highlight w:val="none"/>
          <w:u w:val="none"/>
          <w:lang w:val="en-US" w:eastAsia="zh-CN"/>
        </w:rPr>
        <w:t>因建设单位原因出现停工、停建、变更等情况造成承包范围增减，</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不承担任何责任。</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有权对</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施工范围做出调整。</w:t>
      </w:r>
    </w:p>
    <w:p w14:paraId="7FCCFCA8">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cstheme="minorEastAsia"/>
          <w:i w:val="0"/>
          <w:iCs w:val="0"/>
          <w:color w:val="auto"/>
          <w:sz w:val="28"/>
          <w:szCs w:val="28"/>
          <w:highlight w:val="none"/>
          <w:u w:val="none"/>
          <w:lang w:val="en-US" w:eastAsia="zh-CN"/>
        </w:rPr>
        <w:t>10</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施工进度必须满足建设及总包单位要求，如达不到要求，总包单位有权安排其他队伍进场抢工，相关费用由</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承担。</w:t>
      </w:r>
    </w:p>
    <w:p w14:paraId="60EB32EB">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w:t>
      </w:r>
      <w:r>
        <w:rPr>
          <w:rFonts w:hint="eastAsia" w:asciiTheme="minorEastAsia" w:hAnsiTheme="minorEastAsia" w:cstheme="minorEastAsia"/>
          <w:i w:val="0"/>
          <w:iCs w:val="0"/>
          <w:color w:val="auto"/>
          <w:sz w:val="28"/>
          <w:szCs w:val="28"/>
          <w:highlight w:val="none"/>
          <w:u w:val="none"/>
          <w:lang w:val="en-US" w:eastAsia="zh-CN"/>
        </w:rPr>
        <w:t>1</w:t>
      </w:r>
      <w:r>
        <w:rPr>
          <w:rFonts w:hint="default" w:asciiTheme="minorEastAsia" w:hAnsiTheme="minorEastAsia" w:eastAsiaTheme="minorEastAsia" w:cstheme="minorEastAsia"/>
          <w:i w:val="0"/>
          <w:iCs w:val="0"/>
          <w:color w:val="auto"/>
          <w:sz w:val="28"/>
          <w:szCs w:val="28"/>
          <w:highlight w:val="none"/>
          <w:u w:val="none"/>
          <w:lang w:val="en-US" w:eastAsia="zh-CN"/>
        </w:rPr>
        <w:t>、</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须组织对设计图纸进行交底及会审，指出设计图纸上任何不符施工常规、惯例或规范之处，以及设计图纸中错、漏、碰问题，并做好综合平衡工作。开工前认真核查设计图纸，进行现场核对并提交图纸审查报告。</w:t>
      </w:r>
    </w:p>
    <w:p w14:paraId="542BA81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default" w:asciiTheme="minorEastAsia" w:hAnsiTheme="minorEastAsia" w:eastAsiaTheme="minorEastAsia" w:cstheme="minorEastAsia"/>
          <w:i w:val="0"/>
          <w:iCs w:val="0"/>
          <w:color w:val="auto"/>
          <w:sz w:val="28"/>
          <w:szCs w:val="28"/>
          <w:highlight w:val="none"/>
          <w:u w:val="none"/>
          <w:lang w:val="en-US" w:eastAsia="zh-CN"/>
        </w:rPr>
        <w:t xml:space="preserve"> </w:t>
      </w:r>
      <w:r>
        <w:rPr>
          <w:rFonts w:hint="eastAsia" w:asciiTheme="minorEastAsia" w:hAnsiTheme="minorEastAsia" w:cstheme="minorEastAsia"/>
          <w:i w:val="0"/>
          <w:iCs w:val="0"/>
          <w:color w:val="auto"/>
          <w:sz w:val="28"/>
          <w:szCs w:val="28"/>
          <w:highlight w:val="none"/>
          <w:u w:val="none"/>
          <w:lang w:val="en-US" w:eastAsia="zh-CN"/>
        </w:rPr>
        <w:t>12</w:t>
      </w:r>
      <w:r>
        <w:rPr>
          <w:rFonts w:hint="default" w:asciiTheme="minorEastAsia" w:hAnsiTheme="minorEastAsia" w:eastAsiaTheme="minorEastAsia" w:cstheme="minorEastAsia"/>
          <w:i w:val="0"/>
          <w:iCs w:val="0"/>
          <w:color w:val="auto"/>
          <w:sz w:val="28"/>
          <w:szCs w:val="28"/>
          <w:highlight w:val="none"/>
          <w:u w:val="none"/>
          <w:lang w:val="en-US" w:eastAsia="zh-CN"/>
        </w:rPr>
        <w:t>、</w:t>
      </w:r>
      <w:r>
        <w:rPr>
          <w:rFonts w:hint="eastAsia" w:asciiTheme="minorEastAsia" w:hAnsiTheme="minorEastAsia" w:eastAsiaTheme="minorEastAsia" w:cstheme="minorEastAsia"/>
          <w:i w:val="0"/>
          <w:iCs w:val="0"/>
          <w:color w:val="auto"/>
          <w:sz w:val="28"/>
          <w:szCs w:val="28"/>
          <w:highlight w:val="none"/>
          <w:u w:val="none"/>
          <w:lang w:val="en-US" w:eastAsia="zh-CN"/>
        </w:rPr>
        <w:t xml:space="preserve"> 成交人须自备二级、三级配电箱，自行配备专职电工一名(需持特种工作业证、24小时驻场且纳入项目部管理）。施工过程中用电如无专人负责，采购人将自行安排人员，由此发生的一切费用由成交人承担。</w:t>
      </w:r>
    </w:p>
    <w:p w14:paraId="7EBD13BA">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w:t>
      </w:r>
      <w:r>
        <w:rPr>
          <w:rFonts w:hint="eastAsia" w:asciiTheme="minorEastAsia" w:hAnsiTheme="minorEastAsia" w:cstheme="minorEastAsia"/>
          <w:i w:val="0"/>
          <w:iCs w:val="0"/>
          <w:color w:val="auto"/>
          <w:sz w:val="28"/>
          <w:szCs w:val="28"/>
          <w:highlight w:val="none"/>
          <w:u w:val="none"/>
          <w:lang w:val="en-US" w:eastAsia="zh-CN"/>
        </w:rPr>
        <w:t>3</w:t>
      </w:r>
      <w:r>
        <w:rPr>
          <w:rFonts w:hint="eastAsia" w:asciiTheme="minorEastAsia" w:hAnsiTheme="minorEastAsia" w:eastAsiaTheme="minorEastAsia" w:cstheme="minorEastAsia"/>
          <w:i w:val="0"/>
          <w:iCs w:val="0"/>
          <w:color w:val="auto"/>
          <w:sz w:val="28"/>
          <w:szCs w:val="28"/>
          <w:highlight w:val="none"/>
          <w:u w:val="none"/>
          <w:lang w:val="en-US" w:eastAsia="zh-CN"/>
        </w:rPr>
        <w:t>、成交人必须按相关规定办理人身意外伤害险，办理本款保险的一切费用均由成交人承担，不单独计量；成交人进场后一个月内需将该保险保单提交采购人核查与备案，否则采购人将为其代为办理保险，发生费用直接从成交人应得工程款中扣除。</w:t>
      </w:r>
    </w:p>
    <w:p w14:paraId="7A6D477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w:t>
      </w:r>
      <w:r>
        <w:rPr>
          <w:rFonts w:hint="eastAsia" w:asciiTheme="minorEastAsia" w:hAnsiTheme="minorEastAsia" w:cstheme="minorEastAsia"/>
          <w:i w:val="0"/>
          <w:iCs w:val="0"/>
          <w:color w:val="auto"/>
          <w:sz w:val="28"/>
          <w:szCs w:val="28"/>
          <w:highlight w:val="none"/>
          <w:u w:val="none"/>
          <w:lang w:val="en-US" w:eastAsia="zh-CN"/>
        </w:rPr>
        <w:t>4</w:t>
      </w:r>
      <w:r>
        <w:rPr>
          <w:rFonts w:hint="eastAsia" w:asciiTheme="minorEastAsia" w:hAnsiTheme="minorEastAsia" w:eastAsiaTheme="minorEastAsia" w:cstheme="minorEastAsia"/>
          <w:i w:val="0"/>
          <w:iCs w:val="0"/>
          <w:color w:val="auto"/>
          <w:sz w:val="28"/>
          <w:szCs w:val="28"/>
          <w:highlight w:val="none"/>
          <w:u w:val="none"/>
          <w:lang w:val="en-US" w:eastAsia="zh-CN"/>
        </w:rPr>
        <w:t>、成交人承包范围内的质量、进度、安全、文明、环保、防疫等费用均由成交人承担，如因上述相关工作受到监理、业主、主管部门等处罚，采购人将对成交人处以罚款金额两倍的罚金并追究其有关责任。</w:t>
      </w:r>
    </w:p>
    <w:p w14:paraId="72103BE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w:t>
      </w:r>
      <w:r>
        <w:rPr>
          <w:rFonts w:hint="eastAsia" w:asciiTheme="minorEastAsia" w:hAnsiTheme="minorEastAsia" w:cstheme="minorEastAsia"/>
          <w:i w:val="0"/>
          <w:iCs w:val="0"/>
          <w:color w:val="auto"/>
          <w:sz w:val="28"/>
          <w:szCs w:val="28"/>
          <w:highlight w:val="none"/>
          <w:u w:val="none"/>
          <w:lang w:val="en-US" w:eastAsia="zh-CN"/>
        </w:rPr>
        <w:t>5</w:t>
      </w:r>
      <w:r>
        <w:rPr>
          <w:rFonts w:hint="eastAsia" w:asciiTheme="minorEastAsia" w:hAnsiTheme="minorEastAsia" w:eastAsiaTheme="minorEastAsia" w:cstheme="minorEastAsia"/>
          <w:i w:val="0"/>
          <w:iCs w:val="0"/>
          <w:color w:val="auto"/>
          <w:sz w:val="28"/>
          <w:szCs w:val="28"/>
          <w:highlight w:val="none"/>
          <w:u w:val="none"/>
          <w:lang w:val="en-US" w:eastAsia="zh-CN"/>
        </w:rPr>
        <w:t>、由成交人提供的材料要提供样品完成报备。完成报备后方可采购进场，否则采购人有权将进场设备及材料清退出场，所有损失由成交人自行承担。</w:t>
      </w:r>
    </w:p>
    <w:p w14:paraId="433F6AE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付款要求：</w:t>
      </w:r>
    </w:p>
    <w:p w14:paraId="4255009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1、成交人在规定时间内，将相关付款申请及资料报采购人审核后，如双方对审核结果无异议，该审核报告作为付款依据，如遇争议项目，仅遗留争议项目暂不定案，同时暂不支付该争议项目工程进度款，在双方取得一致意见时并入下一进度款支付期一起支付。协商达不成一致时，应按采购人和监理的要求先行实施施工，同时对争议部分进行施工取证，成交人不得因此采取停工、延误工期、降低质量、降低标准、不履行合同义务的行为，否则视为成交人违约，采购人有权提前终止合同。</w:t>
      </w:r>
    </w:p>
    <w:p w14:paraId="48D3A827">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2、当部分争议项目未解决导致采购人暂未支付工程进度款时，成交人不得采取抵制行为，若因此影响工程进度责任自负。  </w:t>
      </w:r>
    </w:p>
    <w:p w14:paraId="42D1C41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3、合同执行过程中出现的违约金在当月工程进度款中扣除。</w:t>
      </w:r>
    </w:p>
    <w:p w14:paraId="6066B81E">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4、因成交人保护不善造成施工期间水电计量装置损坏，成交人负责修复，并承担由此造成的增加费用（包括修复费用和水电损失费用以及可能发生的费用）</w:t>
      </w:r>
    </w:p>
    <w:p w14:paraId="4F122A7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 xml:space="preserve">5、因成交人原因导致工期延误，除承担工期延误的违约责任及处罚外，由此导致建设单位聘用跟踪审核、监理等服务期延长，继而产生的增加的监理及跟踪审核等服务费由成交人承担，从进度款中扣除。  </w:t>
      </w:r>
      <w:r>
        <w:rPr>
          <w:rFonts w:hint="eastAsia" w:asciiTheme="minorEastAsia" w:hAnsiTheme="minorEastAsia" w:eastAsiaTheme="minorEastAsia" w:cstheme="minorEastAsia"/>
          <w:i w:val="0"/>
          <w:iCs w:val="0"/>
          <w:color w:val="auto"/>
          <w:sz w:val="28"/>
          <w:szCs w:val="28"/>
          <w:highlight w:val="none"/>
          <w:u w:val="none"/>
          <w:lang w:val="en-US" w:eastAsia="zh-CN"/>
        </w:rPr>
        <w:drawing>
          <wp:inline distT="0" distB="0" distL="114300" distR="114300">
            <wp:extent cx="2540" cy="164465"/>
            <wp:effectExtent l="0" t="0" r="0" b="0"/>
            <wp:docPr id="3" name="图片 2"/>
            <wp:cNvGraphicFramePr/>
            <a:graphic xmlns:a="http://schemas.openxmlformats.org/drawingml/2006/main">
              <a:graphicData uri="http://schemas.openxmlformats.org/drawingml/2006/picture">
                <pic:pic xmlns:pic="http://schemas.openxmlformats.org/drawingml/2006/picture">
                  <pic:nvPicPr>
                    <pic:cNvPr id="3" name="图片 2"/>
                    <pic:cNvPicPr/>
                  </pic:nvPicPr>
                  <pic:blipFill>
                    <a:blip r:embed="rId7"/>
                    <a:stretch>
                      <a:fillRect/>
                    </a:stretch>
                  </pic:blipFill>
                  <pic:spPr>
                    <a:xfrm>
                      <a:off x="0" y="0"/>
                      <a:ext cx="2540" cy="164465"/>
                    </a:xfrm>
                    <a:prstGeom prst="rect">
                      <a:avLst/>
                    </a:prstGeom>
                    <a:noFill/>
                    <a:ln>
                      <a:noFill/>
                    </a:ln>
                  </pic:spPr>
                </pic:pic>
              </a:graphicData>
            </a:graphic>
          </wp:inline>
        </w:drawing>
      </w:r>
    </w:p>
    <w:p w14:paraId="3847AFB3">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6、成交人</w:t>
      </w:r>
      <w:r>
        <w:rPr>
          <w:rFonts w:hint="default" w:asciiTheme="minorEastAsia" w:hAnsiTheme="minorEastAsia" w:eastAsiaTheme="minorEastAsia" w:cstheme="minorEastAsia"/>
          <w:i w:val="0"/>
          <w:iCs w:val="0"/>
          <w:color w:val="auto"/>
          <w:sz w:val="28"/>
          <w:szCs w:val="28"/>
          <w:highlight w:val="none"/>
          <w:u w:val="none"/>
          <w:lang w:val="en-US" w:eastAsia="zh-CN"/>
        </w:rPr>
        <w:t>应按《增值税专用发票使用规定》的要求开具增值税专用发票，因</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不及时提供、交付发票或提供的发票不符合规定而造成</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人无法及时认证、抵扣的，或因</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开具的发票不规范、不合法或涉嫌虚开发票引起税务问题的，</w:t>
      </w:r>
      <w:r>
        <w:rPr>
          <w:rFonts w:hint="eastAsia" w:asciiTheme="minorEastAsia" w:hAnsiTheme="minorEastAsia" w:eastAsiaTheme="minorEastAsia" w:cstheme="minorEastAsia"/>
          <w:i w:val="0"/>
          <w:iCs w:val="0"/>
          <w:color w:val="auto"/>
          <w:sz w:val="28"/>
          <w:szCs w:val="28"/>
          <w:highlight w:val="none"/>
          <w:u w:val="none"/>
          <w:lang w:val="en-US" w:eastAsia="zh-CN"/>
        </w:rPr>
        <w:t>成交人</w:t>
      </w:r>
      <w:r>
        <w:rPr>
          <w:rFonts w:hint="default" w:asciiTheme="minorEastAsia" w:hAnsiTheme="minorEastAsia" w:eastAsiaTheme="minorEastAsia" w:cstheme="minorEastAsia"/>
          <w:i w:val="0"/>
          <w:iCs w:val="0"/>
          <w:color w:val="auto"/>
          <w:sz w:val="28"/>
          <w:szCs w:val="28"/>
          <w:highlight w:val="none"/>
          <w:u w:val="none"/>
          <w:lang w:val="en-US" w:eastAsia="zh-CN"/>
        </w:rPr>
        <w:t>需依法向</w:t>
      </w:r>
      <w:r>
        <w:rPr>
          <w:rFonts w:hint="eastAsia" w:asciiTheme="minorEastAsia" w:hAnsiTheme="minorEastAsia" w:eastAsiaTheme="minorEastAsia" w:cstheme="minorEastAsia"/>
          <w:i w:val="0"/>
          <w:iCs w:val="0"/>
          <w:color w:val="auto"/>
          <w:sz w:val="28"/>
          <w:szCs w:val="28"/>
          <w:highlight w:val="none"/>
          <w:u w:val="none"/>
          <w:lang w:val="en-US" w:eastAsia="zh-CN"/>
        </w:rPr>
        <w:t>采购人</w:t>
      </w:r>
      <w:r>
        <w:rPr>
          <w:rFonts w:hint="default" w:asciiTheme="minorEastAsia" w:hAnsiTheme="minorEastAsia" w:eastAsiaTheme="minorEastAsia" w:cstheme="minorEastAsia"/>
          <w:i w:val="0"/>
          <w:iCs w:val="0"/>
          <w:color w:val="auto"/>
          <w:sz w:val="28"/>
          <w:szCs w:val="28"/>
          <w:highlight w:val="none"/>
          <w:u w:val="none"/>
          <w:lang w:val="en-US" w:eastAsia="zh-CN"/>
        </w:rPr>
        <w:t>重新开具发票，并承担赔偿责任。</w:t>
      </w:r>
    </w:p>
    <w:p w14:paraId="324D34F6">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default"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t>7、</w:t>
      </w:r>
      <w:r>
        <w:rPr>
          <w:rFonts w:hint="default" w:asciiTheme="minorEastAsia" w:hAnsiTheme="minorEastAsia" w:eastAsiaTheme="minorEastAsia" w:cstheme="minorEastAsia"/>
          <w:color w:val="auto"/>
          <w:sz w:val="28"/>
          <w:szCs w:val="28"/>
          <w:highlight w:val="none"/>
          <w:u w:val="none"/>
          <w:lang w:val="en-US" w:eastAsia="zh-CN"/>
        </w:rPr>
        <w:t>若因项目资金紧张，经双方友好协商采购人按</w:t>
      </w:r>
      <w:r>
        <w:rPr>
          <w:rFonts w:hint="default" w:asciiTheme="minorEastAsia" w:hAnsiTheme="minorEastAsia" w:eastAsiaTheme="minorEastAsia" w:cstheme="minorEastAsia"/>
          <w:color w:val="auto"/>
          <w:kern w:val="2"/>
          <w:sz w:val="28"/>
          <w:szCs w:val="28"/>
          <w:highlight w:val="none"/>
          <w:u w:val="none"/>
          <w:lang w:val="en-US" w:eastAsia="zh-CN" w:bidi="ar-SA"/>
        </w:rPr>
        <w:t>结算审核最终审定价款</w:t>
      </w:r>
      <w:r>
        <w:rPr>
          <w:rFonts w:hint="default" w:asciiTheme="minorEastAsia" w:hAnsiTheme="minorEastAsia" w:eastAsiaTheme="minorEastAsia" w:cstheme="minorEastAsia"/>
          <w:color w:val="auto"/>
          <w:sz w:val="28"/>
          <w:szCs w:val="28"/>
          <w:highlight w:val="none"/>
          <w:u w:val="none"/>
          <w:lang w:val="en-US" w:eastAsia="zh-CN"/>
        </w:rPr>
        <w:t>的50%进行支付，待项目资金充裕后按</w:t>
      </w:r>
      <w:r>
        <w:rPr>
          <w:rFonts w:hint="default" w:asciiTheme="minorEastAsia" w:hAnsiTheme="minorEastAsia" w:eastAsiaTheme="minorEastAsia" w:cstheme="minorEastAsia"/>
          <w:color w:val="auto"/>
          <w:kern w:val="2"/>
          <w:sz w:val="28"/>
          <w:szCs w:val="28"/>
          <w:highlight w:val="none"/>
          <w:u w:val="none"/>
          <w:lang w:val="en-US" w:eastAsia="zh-CN" w:bidi="ar-SA"/>
        </w:rPr>
        <w:t>结算审核最终审定价款</w:t>
      </w:r>
      <w:r>
        <w:rPr>
          <w:rFonts w:hint="default" w:asciiTheme="minorEastAsia" w:hAnsiTheme="minorEastAsia" w:eastAsiaTheme="minorEastAsia" w:cstheme="minorEastAsia"/>
          <w:color w:val="auto"/>
          <w:sz w:val="28"/>
          <w:szCs w:val="28"/>
          <w:highlight w:val="none"/>
          <w:u w:val="none"/>
          <w:lang w:val="en-US" w:eastAsia="zh-CN"/>
        </w:rPr>
        <w:t>的97%进行支付。</w:t>
      </w:r>
    </w:p>
    <w:permEnd w:id="48"/>
    <w:p w14:paraId="261ADE55">
      <w:pPr>
        <w:keepNext w:val="0"/>
        <w:keepLines w:val="0"/>
        <w:pageBreakBefore w:val="0"/>
        <w:widowControl w:val="0"/>
        <w:kinsoku/>
        <w:wordWrap w:val="0"/>
        <w:overflowPunct/>
        <w:topLinePunct w:val="0"/>
        <w:autoSpaceDE/>
        <w:autoSpaceDN/>
        <w:bidi w:val="0"/>
        <w:adjustRightInd/>
        <w:snapToGrid/>
        <w:spacing w:line="440" w:lineRule="exact"/>
        <w:ind w:firstLine="560" w:firstLineChars="200"/>
        <w:jc w:val="both"/>
        <w:textAlignment w:val="auto"/>
        <w:rPr>
          <w:rFonts w:hint="eastAsia" w:asciiTheme="minorEastAsia" w:hAnsiTheme="minorEastAsia" w:eastAsiaTheme="minorEastAsia" w:cstheme="minorEastAsia"/>
          <w:i w:val="0"/>
          <w:iCs w:val="0"/>
          <w:color w:val="auto"/>
          <w:sz w:val="28"/>
          <w:szCs w:val="28"/>
          <w:highlight w:val="none"/>
          <w:u w:val="none"/>
          <w:lang w:val="en-US" w:eastAsia="zh-CN"/>
        </w:rPr>
      </w:pPr>
      <w:r>
        <w:rPr>
          <w:rFonts w:hint="eastAsia" w:asciiTheme="minorEastAsia" w:hAnsiTheme="minorEastAsia" w:eastAsiaTheme="minorEastAsia" w:cstheme="minorEastAsia"/>
          <w:i w:val="0"/>
          <w:iCs w:val="0"/>
          <w:color w:val="auto"/>
          <w:sz w:val="28"/>
          <w:szCs w:val="28"/>
          <w:highlight w:val="none"/>
          <w:u w:val="none"/>
          <w:lang w:val="en-US" w:eastAsia="zh-CN"/>
        </w:rPr>
        <w:br w:type="page"/>
      </w:r>
    </w:p>
    <w:p w14:paraId="74049031">
      <w:pPr>
        <w:keepNext w:val="0"/>
        <w:keepLines w:val="0"/>
        <w:pageBreakBefore w:val="0"/>
        <w:widowControl w:val="0"/>
        <w:kinsoku/>
        <w:wordWrap/>
        <w:overflowPunct/>
        <w:topLinePunct w:val="0"/>
        <w:autoSpaceDE/>
        <w:autoSpaceDN/>
        <w:bidi w:val="0"/>
        <w:adjustRightInd/>
        <w:snapToGrid/>
        <w:spacing w:line="480" w:lineRule="exact"/>
        <w:jc w:val="center"/>
        <w:textAlignment w:val="auto"/>
        <w:rPr>
          <w:rFonts w:hint="default" w:ascii="Times New Roman" w:hAnsi="Times New Roman" w:cs="Times New Roman" w:eastAsiaTheme="majorEastAsia"/>
          <w:b/>
          <w:bCs/>
          <w:sz w:val="32"/>
          <w:szCs w:val="32"/>
          <w:highlight w:val="none"/>
          <w:lang w:val="en-US" w:eastAsia="zh-CN"/>
        </w:rPr>
      </w:pPr>
      <w:r>
        <w:rPr>
          <w:rFonts w:hint="default" w:ascii="Times New Roman" w:hAnsi="Times New Roman" w:cs="Times New Roman" w:eastAsiaTheme="majorEastAsia"/>
          <w:b/>
          <w:bCs/>
          <w:sz w:val="32"/>
          <w:szCs w:val="32"/>
          <w:highlight w:val="none"/>
          <w:lang w:val="en-US" w:eastAsia="zh-CN"/>
        </w:rPr>
        <w:t>第</w:t>
      </w:r>
      <w:r>
        <w:rPr>
          <w:rFonts w:hint="eastAsia" w:ascii="Times New Roman" w:hAnsi="Times New Roman" w:cs="Times New Roman" w:eastAsiaTheme="majorEastAsia"/>
          <w:b/>
          <w:bCs/>
          <w:sz w:val="32"/>
          <w:szCs w:val="32"/>
          <w:highlight w:val="none"/>
          <w:lang w:val="en-US" w:eastAsia="zh-CN"/>
        </w:rPr>
        <w:t>六</w:t>
      </w:r>
      <w:r>
        <w:rPr>
          <w:rFonts w:hint="default" w:ascii="Times New Roman" w:hAnsi="Times New Roman" w:cs="Times New Roman" w:eastAsiaTheme="majorEastAsia"/>
          <w:b/>
          <w:bCs/>
          <w:sz w:val="32"/>
          <w:szCs w:val="32"/>
          <w:highlight w:val="none"/>
          <w:lang w:val="en-US" w:eastAsia="zh-CN"/>
        </w:rPr>
        <w:t xml:space="preserve">章 </w:t>
      </w:r>
      <w:r>
        <w:rPr>
          <w:rFonts w:hint="eastAsia" w:ascii="Times New Roman" w:hAnsi="Times New Roman" w:cs="Times New Roman" w:eastAsiaTheme="majorEastAsia"/>
          <w:b/>
          <w:bCs/>
          <w:sz w:val="32"/>
          <w:szCs w:val="32"/>
          <w:highlight w:val="none"/>
          <w:lang w:val="en-US" w:eastAsia="zh-CN"/>
        </w:rPr>
        <w:t>响应文件</w:t>
      </w:r>
      <w:r>
        <w:rPr>
          <w:rFonts w:hint="default" w:ascii="Times New Roman" w:hAnsi="Times New Roman" w:cs="Times New Roman" w:eastAsiaTheme="majorEastAsia"/>
          <w:b/>
          <w:bCs/>
          <w:sz w:val="32"/>
          <w:szCs w:val="32"/>
          <w:highlight w:val="none"/>
          <w:lang w:val="en-US" w:eastAsia="zh-CN"/>
        </w:rPr>
        <w:t>格式</w:t>
      </w:r>
    </w:p>
    <w:p w14:paraId="4EA73B47">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11623138">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kern w:val="0"/>
          <w:sz w:val="32"/>
          <w:szCs w:val="32"/>
          <w:highlight w:val="none"/>
          <w:lang w:val="en-US" w:eastAsia="zh-CN"/>
        </w:rPr>
      </w:pPr>
    </w:p>
    <w:p w14:paraId="429913E2">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黑体" w:cs="Times New Roman"/>
          <w:kern w:val="0"/>
          <w:sz w:val="32"/>
          <w:szCs w:val="32"/>
          <w:highlight w:val="none"/>
          <w:u w:val="single"/>
          <w:shd w:val="clear" w:color="auto" w:fill="auto"/>
          <w:lang w:val="en-US" w:eastAsia="zh-CN"/>
        </w:rPr>
      </w:pPr>
      <w:r>
        <w:rPr>
          <w:rFonts w:hint="eastAsia" w:ascii="Times New Roman" w:hAnsi="Times New Roman" w:eastAsia="黑体" w:cs="Times New Roman"/>
          <w:kern w:val="0"/>
          <w:sz w:val="32"/>
          <w:szCs w:val="32"/>
          <w:highlight w:val="none"/>
          <w:u w:val="single"/>
          <w:shd w:val="clear" w:color="auto" w:fill="auto"/>
          <w:lang w:val="en-US" w:eastAsia="zh-CN"/>
        </w:rPr>
        <w:t>亳芜新能源汽车供应链产业园项目新综合楼防水防腐保温工程专业分包</w:t>
      </w:r>
    </w:p>
    <w:p w14:paraId="5ACBFE3C">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黑体" w:cs="Times New Roman"/>
          <w:kern w:val="0"/>
          <w:sz w:val="32"/>
          <w:szCs w:val="32"/>
          <w:highlight w:val="none"/>
          <w:lang w:val="en-US" w:eastAsia="zh-CN"/>
        </w:rPr>
      </w:pPr>
    </w:p>
    <w:p w14:paraId="5BFD09B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eastAsia"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响</w:t>
      </w:r>
    </w:p>
    <w:p w14:paraId="16B6EE00">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eastAsia" w:ascii="Times New Roman" w:hAnsi="Times New Roman" w:eastAsia="方正小标宋简体" w:cs="Times New Roman"/>
          <w:kern w:val="0"/>
          <w:sz w:val="84"/>
          <w:szCs w:val="84"/>
          <w:highlight w:val="none"/>
          <w:lang w:val="en-US" w:eastAsia="zh-CN"/>
        </w:rPr>
        <w:t>应</w:t>
      </w:r>
    </w:p>
    <w:p w14:paraId="2F04207E">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文</w:t>
      </w:r>
    </w:p>
    <w:p w14:paraId="694C2459">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方正小标宋简体" w:cs="Times New Roman"/>
          <w:kern w:val="0"/>
          <w:sz w:val="84"/>
          <w:szCs w:val="84"/>
          <w:highlight w:val="none"/>
          <w:lang w:val="en-US" w:eastAsia="zh-CN"/>
        </w:rPr>
      </w:pPr>
      <w:r>
        <w:rPr>
          <w:rFonts w:hint="default" w:ascii="Times New Roman" w:hAnsi="Times New Roman" w:eastAsia="方正小标宋简体" w:cs="Times New Roman"/>
          <w:kern w:val="0"/>
          <w:sz w:val="84"/>
          <w:szCs w:val="84"/>
          <w:highlight w:val="none"/>
          <w:lang w:val="en-US" w:eastAsia="zh-CN"/>
        </w:rPr>
        <w:t>件</w:t>
      </w:r>
    </w:p>
    <w:p w14:paraId="4B81D303">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p>
    <w:p w14:paraId="6A912637">
      <w:pPr>
        <w:keepNext w:val="0"/>
        <w:keepLines w:val="0"/>
        <w:pageBreakBefore w:val="0"/>
        <w:widowControl w:val="0"/>
        <w:kinsoku/>
        <w:wordWrap w:val="0"/>
        <w:overflowPunct/>
        <w:topLinePunct w:val="0"/>
        <w:autoSpaceDE/>
        <w:autoSpaceDN/>
        <w:bidi w:val="0"/>
        <w:adjustRightInd/>
        <w:snapToGrid/>
        <w:spacing w:line="240" w:lineRule="auto"/>
        <w:jc w:val="center"/>
        <w:textAlignment w:val="auto"/>
        <w:outlineLvl w:val="9"/>
        <w:rPr>
          <w:rFonts w:hint="default" w:ascii="Times New Roman" w:hAnsi="Times New Roman" w:eastAsia="楷体" w:cs="Times New Roman"/>
          <w:kern w:val="0"/>
          <w:sz w:val="28"/>
          <w:szCs w:val="28"/>
          <w:highlight w:val="none"/>
          <w:lang w:val="en-US" w:eastAsia="zh-CN"/>
        </w:rPr>
      </w:pPr>
      <w:r>
        <w:rPr>
          <w:rFonts w:hint="default" w:ascii="Times New Roman" w:hAnsi="Times New Roman" w:eastAsia="楷体" w:cs="Times New Roman"/>
          <w:kern w:val="0"/>
          <w:sz w:val="28"/>
          <w:szCs w:val="28"/>
          <w:highlight w:val="none"/>
          <w:lang w:val="en-US" w:eastAsia="zh-CN"/>
        </w:rPr>
        <w:t>项目编号</w:t>
      </w:r>
      <w:r>
        <w:rPr>
          <w:rFonts w:hint="default" w:ascii="Times New Roman" w:hAnsi="Times New Roman" w:eastAsia="楷体" w:cs="Times New Roman"/>
          <w:kern w:val="0"/>
          <w:sz w:val="28"/>
          <w:szCs w:val="28"/>
          <w:highlight w:val="none"/>
          <w:shd w:val="clear" w:color="auto" w:fill="auto"/>
          <w:lang w:val="en-US" w:eastAsia="zh-CN"/>
        </w:rPr>
        <w:t>：</w:t>
      </w:r>
      <w:r>
        <w:rPr>
          <w:rFonts w:hint="eastAsia" w:ascii="Times New Roman" w:hAnsi="Times New Roman" w:eastAsia="楷体" w:cs="Times New Roman"/>
          <w:kern w:val="0"/>
          <w:sz w:val="28"/>
          <w:szCs w:val="28"/>
          <w:highlight w:val="none"/>
          <w:shd w:val="clear" w:color="auto" w:fill="auto"/>
          <w:lang w:val="en-US" w:eastAsia="zh-CN"/>
        </w:rPr>
        <w:t xml:space="preserve">BZJK-2025-                </w:t>
      </w:r>
    </w:p>
    <w:p w14:paraId="3F65F8A1">
      <w:pPr>
        <w:keepNext w:val="0"/>
        <w:keepLines w:val="0"/>
        <w:pageBreakBefore w:val="0"/>
        <w:widowControl w:val="0"/>
        <w:kinsoku/>
        <w:wordWrap w:val="0"/>
        <w:overflowPunct/>
        <w:topLinePunct w:val="0"/>
        <w:autoSpaceDE/>
        <w:autoSpaceDN/>
        <w:bidi w:val="0"/>
        <w:adjustRightInd/>
        <w:snapToGrid/>
        <w:spacing w:line="240" w:lineRule="auto"/>
        <w:jc w:val="both"/>
        <w:textAlignment w:val="auto"/>
        <w:outlineLvl w:val="9"/>
        <w:rPr>
          <w:rFonts w:hint="default" w:ascii="Times New Roman" w:hAnsi="Times New Roman" w:eastAsia="楷体" w:cs="Times New Roman"/>
          <w:kern w:val="0"/>
          <w:sz w:val="32"/>
          <w:szCs w:val="32"/>
          <w:highlight w:val="none"/>
          <w:lang w:val="en-US" w:eastAsia="zh-CN"/>
        </w:rPr>
      </w:pPr>
    </w:p>
    <w:p w14:paraId="3E0F4044">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eastAsia" w:ascii="Times New Roman" w:hAnsi="Times New Roman" w:eastAsia="楷体" w:cs="Times New Roman"/>
          <w:kern w:val="0"/>
          <w:sz w:val="32"/>
          <w:szCs w:val="32"/>
          <w:highlight w:val="none"/>
          <w:shd w:val="clear" w:color="auto" w:fill="auto"/>
          <w:lang w:val="en-US" w:eastAsia="zh-CN"/>
        </w:rPr>
        <w:t>供应商名称</w:t>
      </w:r>
      <w:r>
        <w:rPr>
          <w:rFonts w:hint="default" w:ascii="Times New Roman" w:hAnsi="Times New Roman" w:eastAsia="楷体" w:cs="Times New Roman"/>
          <w:kern w:val="0"/>
          <w:sz w:val="32"/>
          <w:szCs w:val="32"/>
          <w:highlight w:val="none"/>
          <w:shd w:val="clear" w:color="auto" w:fill="auto"/>
          <w:lang w:val="en-US" w:eastAsia="zh-CN"/>
        </w:rPr>
        <w:t>：</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（盖章）</w:t>
      </w:r>
    </w:p>
    <w:p w14:paraId="3A2AB372">
      <w:pPr>
        <w:keepNext w:val="0"/>
        <w:keepLines w:val="0"/>
        <w:pageBreakBefore w:val="0"/>
        <w:widowControl w:val="0"/>
        <w:kinsoku/>
        <w:wordWrap w:val="0"/>
        <w:overflowPunct/>
        <w:topLinePunct w:val="0"/>
        <w:autoSpaceDE/>
        <w:autoSpaceDN/>
        <w:bidi w:val="0"/>
        <w:adjustRightInd/>
        <w:snapToGrid/>
        <w:spacing w:line="240" w:lineRule="auto"/>
        <w:ind w:firstLine="320" w:firstLineChars="1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none"/>
          <w:shd w:val="clear" w:color="auto" w:fill="auto"/>
          <w:lang w:val="en-US" w:eastAsia="zh-CN"/>
        </w:rPr>
        <w:t>法定代表人或其委托代理人：</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eastAsia"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（签字</w:t>
      </w:r>
      <w:r>
        <w:rPr>
          <w:rFonts w:hint="eastAsia" w:ascii="Times New Roman" w:hAnsi="Times New Roman" w:eastAsia="楷体" w:cs="Times New Roman"/>
          <w:kern w:val="0"/>
          <w:sz w:val="32"/>
          <w:szCs w:val="32"/>
          <w:highlight w:val="none"/>
          <w:u w:val="none"/>
          <w:shd w:val="clear" w:color="auto" w:fill="auto"/>
          <w:lang w:val="en-US" w:eastAsia="zh-CN"/>
        </w:rPr>
        <w:t>或盖章</w:t>
      </w:r>
      <w:r>
        <w:rPr>
          <w:rFonts w:hint="default" w:ascii="Times New Roman" w:hAnsi="Times New Roman" w:eastAsia="楷体" w:cs="Times New Roman"/>
          <w:kern w:val="0"/>
          <w:sz w:val="32"/>
          <w:szCs w:val="32"/>
          <w:highlight w:val="none"/>
          <w:u w:val="none"/>
          <w:shd w:val="clear" w:color="auto" w:fill="auto"/>
          <w:lang w:val="en-US" w:eastAsia="zh-CN"/>
        </w:rPr>
        <w:t>）</w:t>
      </w:r>
    </w:p>
    <w:p w14:paraId="040BF4EE">
      <w:pPr>
        <w:keepNext w:val="0"/>
        <w:keepLines w:val="0"/>
        <w:pageBreakBefore w:val="0"/>
        <w:widowControl w:val="0"/>
        <w:kinsoku/>
        <w:wordWrap w:val="0"/>
        <w:overflowPunct/>
        <w:topLinePunct w:val="0"/>
        <w:autoSpaceDE/>
        <w:autoSpaceDN/>
        <w:bidi w:val="0"/>
        <w:adjustRightInd/>
        <w:snapToGrid/>
        <w:spacing w:line="240" w:lineRule="auto"/>
        <w:ind w:left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p>
    <w:p w14:paraId="77C8AC10">
      <w:pPr>
        <w:keepNext w:val="0"/>
        <w:keepLines w:val="0"/>
        <w:pageBreakBefore w:val="0"/>
        <w:widowControl w:val="0"/>
        <w:kinsoku/>
        <w:wordWrap/>
        <w:overflowPunct/>
        <w:topLinePunct w:val="0"/>
        <w:autoSpaceDE/>
        <w:autoSpaceDN/>
        <w:bidi w:val="0"/>
        <w:adjustRightInd/>
        <w:snapToGrid/>
        <w:spacing w:line="240" w:lineRule="auto"/>
        <w:ind w:firstLine="1920" w:firstLineChars="600"/>
        <w:jc w:val="left"/>
        <w:textAlignment w:val="auto"/>
        <w:outlineLvl w:val="9"/>
        <w:rPr>
          <w:rFonts w:hint="default" w:ascii="Times New Roman" w:hAnsi="Times New Roman" w:eastAsia="楷体" w:cs="Times New Roman"/>
          <w:kern w:val="0"/>
          <w:sz w:val="32"/>
          <w:szCs w:val="32"/>
          <w:highlight w:val="none"/>
          <w:u w:val="none"/>
          <w:shd w:val="clear" w:color="auto" w:fill="auto"/>
          <w:lang w:val="en-US" w:eastAsia="zh-CN"/>
        </w:rPr>
      </w:pP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年</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月</w:t>
      </w:r>
      <w:r>
        <w:rPr>
          <w:rFonts w:hint="default" w:ascii="Times New Roman" w:hAnsi="Times New Roman" w:eastAsia="楷体" w:cs="Times New Roman"/>
          <w:kern w:val="0"/>
          <w:sz w:val="32"/>
          <w:szCs w:val="32"/>
          <w:highlight w:val="none"/>
          <w:u w:val="single"/>
          <w:shd w:val="clear" w:color="auto" w:fill="auto"/>
          <w:lang w:val="en-US" w:eastAsia="zh-CN"/>
        </w:rPr>
        <w:t xml:space="preserve">       </w:t>
      </w:r>
      <w:r>
        <w:rPr>
          <w:rFonts w:hint="default" w:ascii="Times New Roman" w:hAnsi="Times New Roman" w:eastAsia="楷体" w:cs="Times New Roman"/>
          <w:kern w:val="0"/>
          <w:sz w:val="32"/>
          <w:szCs w:val="32"/>
          <w:highlight w:val="none"/>
          <w:u w:val="none"/>
          <w:shd w:val="clear" w:color="auto" w:fill="auto"/>
          <w:lang w:val="en-US" w:eastAsia="zh-CN"/>
        </w:rPr>
        <w:t>日</w:t>
      </w:r>
    </w:p>
    <w:p w14:paraId="2D2C7BEE">
      <w:pPr>
        <w:pStyle w:val="4"/>
        <w:jc w:val="center"/>
        <w:rPr>
          <w:rFonts w:hint="default" w:ascii="Times New Roman" w:hAnsi="Times New Roman" w:cs="Times New Roman"/>
        </w:rPr>
      </w:pPr>
      <w:bookmarkStart w:id="257" w:name="_Toc300835209"/>
      <w:bookmarkStart w:id="258" w:name="_Toc152042576"/>
      <w:bookmarkStart w:id="259" w:name="_Toc144974856"/>
      <w:bookmarkStart w:id="260" w:name="_Toc247514246"/>
      <w:bookmarkStart w:id="261" w:name="_Toc247527827"/>
      <w:bookmarkStart w:id="262" w:name="_Toc152045787"/>
      <w:r>
        <w:rPr>
          <w:rFonts w:hint="default" w:ascii="Times New Roman" w:hAnsi="Times New Roman" w:cs="Times New Roman"/>
        </w:rPr>
        <w:t>目    录</w:t>
      </w:r>
      <w:bookmarkEnd w:id="257"/>
      <w:bookmarkEnd w:id="258"/>
      <w:bookmarkEnd w:id="259"/>
      <w:bookmarkEnd w:id="260"/>
      <w:bookmarkEnd w:id="261"/>
      <w:bookmarkEnd w:id="262"/>
    </w:p>
    <w:p w14:paraId="61AEF8BB">
      <w:pPr>
        <w:spacing w:line="540" w:lineRule="exact"/>
        <w:rPr>
          <w:rFonts w:hint="default" w:ascii="Times New Roman" w:hAnsi="Times New Roman" w:cs="Times New Roman"/>
        </w:rPr>
      </w:pPr>
    </w:p>
    <w:tbl>
      <w:tblPr>
        <w:tblStyle w:val="18"/>
        <w:tblW w:w="85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99"/>
        <w:gridCol w:w="4681"/>
        <w:gridCol w:w="2840"/>
      </w:tblGrid>
      <w:tr w14:paraId="7811BB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05B3060">
            <w:pPr>
              <w:spacing w:line="540" w:lineRule="exact"/>
              <w:jc w:val="center"/>
              <w:rPr>
                <w:rFonts w:hint="default"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序号</w:t>
            </w:r>
          </w:p>
        </w:tc>
        <w:tc>
          <w:tcPr>
            <w:tcW w:w="4681" w:type="dxa"/>
            <w:vAlign w:val="center"/>
          </w:tcPr>
          <w:p w14:paraId="2358D466">
            <w:pPr>
              <w:spacing w:line="540" w:lineRule="exact"/>
              <w:jc w:val="center"/>
              <w:rPr>
                <w:rFonts w:hint="default" w:ascii="Times New Roman" w:hAnsi="Times New Roman" w:cs="Times New Roman" w:eastAsiaTheme="minorEastAsia"/>
                <w:b/>
                <w:bCs/>
                <w:kern w:val="2"/>
                <w:sz w:val="21"/>
                <w:szCs w:val="24"/>
                <w:vertAlign w:val="baseline"/>
                <w:lang w:val="en-US" w:eastAsia="zh-CN" w:bidi="ar-SA"/>
              </w:rPr>
            </w:pPr>
            <w:r>
              <w:rPr>
                <w:rFonts w:hint="eastAsia" w:ascii="Times New Roman" w:hAnsi="Times New Roman" w:cs="Times New Roman"/>
                <w:b/>
                <w:bCs/>
                <w:vertAlign w:val="baseline"/>
                <w:lang w:val="en-US" w:eastAsia="zh-CN"/>
              </w:rPr>
              <w:t>资料名称</w:t>
            </w:r>
          </w:p>
        </w:tc>
        <w:tc>
          <w:tcPr>
            <w:tcW w:w="2840" w:type="dxa"/>
            <w:vAlign w:val="center"/>
          </w:tcPr>
          <w:p w14:paraId="14F283A8">
            <w:pPr>
              <w:spacing w:line="540" w:lineRule="exact"/>
              <w:jc w:val="center"/>
              <w:rPr>
                <w:rFonts w:hint="eastAsia" w:ascii="Times New Roman" w:hAnsi="Times New Roman" w:cs="Times New Roman" w:eastAsiaTheme="minorEastAsia"/>
                <w:b/>
                <w:bCs/>
                <w:vertAlign w:val="baseline"/>
                <w:lang w:val="en-US" w:eastAsia="zh-CN"/>
              </w:rPr>
            </w:pPr>
            <w:r>
              <w:rPr>
                <w:rFonts w:hint="eastAsia" w:ascii="Times New Roman" w:hAnsi="Times New Roman" w:cs="Times New Roman"/>
                <w:b/>
                <w:bCs/>
                <w:vertAlign w:val="baseline"/>
                <w:lang w:val="en-US" w:eastAsia="zh-CN"/>
              </w:rPr>
              <w:t>页码范围</w:t>
            </w:r>
          </w:p>
        </w:tc>
      </w:tr>
      <w:tr w14:paraId="075E75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19B5ECA">
            <w:pPr>
              <w:spacing w:line="540" w:lineRule="exact"/>
              <w:jc w:val="center"/>
              <w:rPr>
                <w:rFonts w:hint="default" w:ascii="Times New Roman" w:hAnsi="Times New Roman" w:cs="Times New Roman"/>
                <w:vertAlign w:val="baseline"/>
              </w:rPr>
            </w:pPr>
            <w:r>
              <w:rPr>
                <w:rFonts w:hint="default" w:ascii="Times New Roman" w:hAnsi="Times New Roman" w:cs="Times New Roman"/>
              </w:rPr>
              <w:t>一</w:t>
            </w:r>
          </w:p>
        </w:tc>
        <w:tc>
          <w:tcPr>
            <w:tcW w:w="4681" w:type="dxa"/>
            <w:vAlign w:val="center"/>
          </w:tcPr>
          <w:p w14:paraId="44FA490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报价函</w:t>
            </w:r>
          </w:p>
        </w:tc>
        <w:tc>
          <w:tcPr>
            <w:tcW w:w="2840" w:type="dxa"/>
            <w:vAlign w:val="center"/>
          </w:tcPr>
          <w:p w14:paraId="55C38839">
            <w:pPr>
              <w:spacing w:line="540" w:lineRule="exact"/>
              <w:jc w:val="center"/>
              <w:rPr>
                <w:rFonts w:hint="default" w:ascii="Times New Roman" w:hAnsi="Times New Roman" w:cs="Times New Roman"/>
                <w:vertAlign w:val="baseline"/>
              </w:rPr>
            </w:pPr>
          </w:p>
        </w:tc>
      </w:tr>
      <w:tr w14:paraId="21AA00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028F98F6">
            <w:pPr>
              <w:spacing w:line="540" w:lineRule="exact"/>
              <w:jc w:val="center"/>
              <w:rPr>
                <w:rFonts w:hint="default" w:ascii="Times New Roman" w:hAnsi="Times New Roman" w:cs="Times New Roman"/>
                <w:vertAlign w:val="baseline"/>
              </w:rPr>
            </w:pPr>
            <w:r>
              <w:rPr>
                <w:rFonts w:hint="default" w:ascii="Times New Roman" w:hAnsi="Times New Roman" w:cs="Times New Roman"/>
              </w:rPr>
              <w:t>二</w:t>
            </w:r>
          </w:p>
        </w:tc>
        <w:tc>
          <w:tcPr>
            <w:tcW w:w="4681" w:type="dxa"/>
            <w:vAlign w:val="center"/>
          </w:tcPr>
          <w:p w14:paraId="0061FAB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rPr>
              <w:t>法定代表人</w:t>
            </w:r>
            <w:r>
              <w:rPr>
                <w:rFonts w:hint="eastAsia" w:ascii="Times New Roman" w:hAnsi="Times New Roman" w:cs="Times New Roman"/>
                <w:highlight w:val="none"/>
                <w:lang w:val="en-US" w:eastAsia="zh-CN"/>
              </w:rPr>
              <w:t>身份证明/</w:t>
            </w:r>
            <w:r>
              <w:rPr>
                <w:rFonts w:hint="default" w:ascii="Times New Roman" w:hAnsi="Times New Roman" w:cs="Times New Roman"/>
                <w:highlight w:val="none"/>
              </w:rPr>
              <w:t>授权委托书</w:t>
            </w:r>
          </w:p>
        </w:tc>
        <w:tc>
          <w:tcPr>
            <w:tcW w:w="2840" w:type="dxa"/>
            <w:vAlign w:val="center"/>
          </w:tcPr>
          <w:p w14:paraId="0FDE16A8">
            <w:pPr>
              <w:spacing w:line="540" w:lineRule="exact"/>
              <w:jc w:val="center"/>
              <w:rPr>
                <w:rFonts w:hint="default" w:ascii="Times New Roman" w:hAnsi="Times New Roman" w:cs="Times New Roman"/>
                <w:vertAlign w:val="baseline"/>
              </w:rPr>
            </w:pPr>
          </w:p>
        </w:tc>
      </w:tr>
      <w:tr w14:paraId="3BE362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63096138">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三</w:t>
            </w:r>
          </w:p>
        </w:tc>
        <w:tc>
          <w:tcPr>
            <w:tcW w:w="4681" w:type="dxa"/>
            <w:vAlign w:val="center"/>
          </w:tcPr>
          <w:p w14:paraId="417927D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联合体协议书</w:t>
            </w:r>
          </w:p>
        </w:tc>
        <w:tc>
          <w:tcPr>
            <w:tcW w:w="2840" w:type="dxa"/>
            <w:vAlign w:val="center"/>
          </w:tcPr>
          <w:p w14:paraId="65CAB62A">
            <w:pPr>
              <w:spacing w:line="540" w:lineRule="exact"/>
              <w:jc w:val="center"/>
              <w:rPr>
                <w:rFonts w:hint="default" w:ascii="Times New Roman" w:hAnsi="Times New Roman" w:cs="Times New Roman"/>
                <w:vertAlign w:val="baseline"/>
              </w:rPr>
            </w:pPr>
          </w:p>
        </w:tc>
      </w:tr>
      <w:tr w14:paraId="46D69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9AD9F1">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default" w:ascii="Times New Roman" w:hAnsi="Times New Roman" w:cs="Times New Roman"/>
                <w:highlight w:val="none"/>
                <w:lang w:val="en-US" w:eastAsia="zh-CN"/>
              </w:rPr>
              <w:t>四</w:t>
            </w:r>
          </w:p>
        </w:tc>
        <w:tc>
          <w:tcPr>
            <w:tcW w:w="4681" w:type="dxa"/>
            <w:vAlign w:val="center"/>
          </w:tcPr>
          <w:p w14:paraId="716560F6">
            <w:pPr>
              <w:spacing w:line="540" w:lineRule="exact"/>
              <w:jc w:val="center"/>
              <w:rPr>
                <w:rFonts w:hint="default" w:ascii="Times New Roman" w:hAnsi="Times New Roman" w:cs="Times New Roman" w:eastAsiaTheme="minorEastAsia"/>
                <w:highlight w:val="none"/>
                <w:lang w:val="en-US" w:eastAsia="zh-CN"/>
              </w:rPr>
            </w:pPr>
            <w:r>
              <w:rPr>
                <w:rFonts w:hint="eastAsia" w:ascii="Times New Roman" w:hAnsi="Times New Roman" w:cs="Times New Roman"/>
                <w:highlight w:val="none"/>
                <w:lang w:eastAsia="zh-CN"/>
              </w:rPr>
              <w:t>响应保证金</w:t>
            </w:r>
            <w:r>
              <w:rPr>
                <w:rFonts w:hint="default" w:ascii="Times New Roman" w:hAnsi="Times New Roman" w:cs="Times New Roman"/>
                <w:highlight w:val="none"/>
              </w:rPr>
              <w:t xml:space="preserve"> </w:t>
            </w:r>
          </w:p>
        </w:tc>
        <w:tc>
          <w:tcPr>
            <w:tcW w:w="2840" w:type="dxa"/>
            <w:vAlign w:val="center"/>
          </w:tcPr>
          <w:p w14:paraId="6C8E6A95">
            <w:pPr>
              <w:spacing w:line="540" w:lineRule="exact"/>
              <w:jc w:val="center"/>
              <w:rPr>
                <w:rFonts w:hint="default" w:ascii="Times New Roman" w:hAnsi="Times New Roman" w:cs="Times New Roman"/>
                <w:vertAlign w:val="baseline"/>
              </w:rPr>
            </w:pPr>
          </w:p>
        </w:tc>
      </w:tr>
      <w:tr w14:paraId="1B3412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7B6CDCA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五</w:t>
            </w:r>
          </w:p>
        </w:tc>
        <w:tc>
          <w:tcPr>
            <w:tcW w:w="4681" w:type="dxa"/>
            <w:vAlign w:val="center"/>
          </w:tcPr>
          <w:p w14:paraId="0F039C03">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商务和技术偏差表</w:t>
            </w:r>
          </w:p>
        </w:tc>
        <w:tc>
          <w:tcPr>
            <w:tcW w:w="2840" w:type="dxa"/>
            <w:vAlign w:val="center"/>
          </w:tcPr>
          <w:p w14:paraId="430D2E4F">
            <w:pPr>
              <w:spacing w:line="540" w:lineRule="exact"/>
              <w:jc w:val="center"/>
              <w:rPr>
                <w:rFonts w:hint="default" w:ascii="Times New Roman" w:hAnsi="Times New Roman" w:cs="Times New Roman"/>
                <w:vertAlign w:val="baseline"/>
              </w:rPr>
            </w:pPr>
          </w:p>
        </w:tc>
      </w:tr>
      <w:tr w14:paraId="4CF7B3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vAlign w:val="center"/>
          </w:tcPr>
          <w:p w14:paraId="36164269">
            <w:pPr>
              <w:spacing w:line="540" w:lineRule="exact"/>
              <w:jc w:val="center"/>
              <w:rPr>
                <w:rFonts w:hint="eastAsia" w:ascii="Times New Roman" w:hAnsi="Times New Roman" w:cs="Times New Roman"/>
                <w:highlight w:val="none"/>
                <w:lang w:val="en-US" w:eastAsia="zh-CN"/>
              </w:rPr>
            </w:pPr>
            <w:r>
              <w:rPr>
                <w:rFonts w:hint="eastAsia" w:ascii="Times New Roman" w:hAnsi="Times New Roman" w:cs="Times New Roman"/>
                <w:highlight w:val="none"/>
                <w:lang w:val="en-US" w:eastAsia="zh-CN"/>
              </w:rPr>
              <w:t>六</w:t>
            </w:r>
          </w:p>
        </w:tc>
        <w:tc>
          <w:tcPr>
            <w:tcW w:w="4681" w:type="dxa"/>
            <w:vAlign w:val="center"/>
          </w:tcPr>
          <w:p w14:paraId="4EABD4BC">
            <w:pPr>
              <w:spacing w:line="540" w:lineRule="exact"/>
              <w:jc w:val="center"/>
              <w:rPr>
                <w:rFonts w:hint="default" w:ascii="Times New Roman" w:hAnsi="Times New Roman" w:cs="Times New Roman"/>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报价表</w:t>
            </w:r>
          </w:p>
        </w:tc>
        <w:tc>
          <w:tcPr>
            <w:tcW w:w="2840" w:type="dxa"/>
            <w:vAlign w:val="center"/>
          </w:tcPr>
          <w:p w14:paraId="745510FF">
            <w:pPr>
              <w:spacing w:line="540" w:lineRule="exact"/>
              <w:jc w:val="center"/>
              <w:rPr>
                <w:rFonts w:hint="default" w:ascii="Times New Roman" w:hAnsi="Times New Roman" w:cs="Times New Roman"/>
                <w:vertAlign w:val="baseline"/>
              </w:rPr>
            </w:pPr>
          </w:p>
        </w:tc>
      </w:tr>
      <w:tr w14:paraId="7C0D660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6ED2D96E">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七</w:t>
            </w:r>
          </w:p>
        </w:tc>
        <w:tc>
          <w:tcPr>
            <w:tcW w:w="4681" w:type="dxa"/>
            <w:vAlign w:val="center"/>
          </w:tcPr>
          <w:p w14:paraId="42EBC8BC">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kern w:val="2"/>
                <w:sz w:val="21"/>
                <w:szCs w:val="24"/>
                <w:vertAlign w:val="baseline"/>
                <w:lang w:val="en-US" w:eastAsia="zh-CN" w:bidi="ar-SA"/>
              </w:rPr>
              <w:t>承诺函</w:t>
            </w:r>
          </w:p>
        </w:tc>
        <w:tc>
          <w:tcPr>
            <w:tcW w:w="2840" w:type="dxa"/>
            <w:vAlign w:val="center"/>
          </w:tcPr>
          <w:p w14:paraId="749AB513">
            <w:pPr>
              <w:spacing w:line="540" w:lineRule="exact"/>
              <w:jc w:val="center"/>
              <w:rPr>
                <w:rFonts w:hint="default" w:ascii="Times New Roman" w:hAnsi="Times New Roman" w:cs="Times New Roman"/>
                <w:vertAlign w:val="baseline"/>
              </w:rPr>
            </w:pPr>
          </w:p>
        </w:tc>
      </w:tr>
      <w:tr w14:paraId="5B906D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0BA2975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八</w:t>
            </w:r>
          </w:p>
        </w:tc>
        <w:tc>
          <w:tcPr>
            <w:tcW w:w="4681" w:type="dxa"/>
            <w:shd w:val="clear" w:color="auto" w:fill="auto"/>
            <w:vAlign w:val="center"/>
          </w:tcPr>
          <w:p w14:paraId="2928ECF2">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资格审查资料</w:t>
            </w:r>
          </w:p>
        </w:tc>
        <w:tc>
          <w:tcPr>
            <w:tcW w:w="2840" w:type="dxa"/>
            <w:vAlign w:val="center"/>
          </w:tcPr>
          <w:p w14:paraId="70FF1C95">
            <w:pPr>
              <w:spacing w:line="540" w:lineRule="exact"/>
              <w:jc w:val="center"/>
              <w:rPr>
                <w:rFonts w:hint="default" w:ascii="Times New Roman" w:hAnsi="Times New Roman" w:cs="Times New Roman"/>
                <w:vertAlign w:val="baseline"/>
              </w:rPr>
            </w:pPr>
          </w:p>
        </w:tc>
      </w:tr>
      <w:tr w14:paraId="482CF1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045353D">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九</w:t>
            </w:r>
          </w:p>
        </w:tc>
        <w:tc>
          <w:tcPr>
            <w:tcW w:w="4681" w:type="dxa"/>
            <w:shd w:val="clear" w:color="auto" w:fill="auto"/>
            <w:vAlign w:val="center"/>
          </w:tcPr>
          <w:p w14:paraId="4579CE40">
            <w:pPr>
              <w:spacing w:line="540" w:lineRule="exact"/>
              <w:jc w:val="center"/>
              <w:rPr>
                <w:rFonts w:hint="default" w:ascii="Times New Roman" w:hAnsi="Times New Roman" w:cs="Times New Roman" w:eastAsiaTheme="minorEastAsia"/>
                <w:kern w:val="2"/>
                <w:sz w:val="21"/>
                <w:szCs w:val="24"/>
                <w:vertAlign w:val="baseline"/>
                <w:lang w:val="en-US" w:eastAsia="zh-CN" w:bidi="ar-SA"/>
              </w:rPr>
            </w:pPr>
            <w:r>
              <w:rPr>
                <w:rFonts w:hint="eastAsia" w:ascii="Times New Roman" w:hAnsi="Times New Roman" w:cs="Times New Roman"/>
                <w:highlight w:val="none"/>
                <w:lang w:val="en-US" w:eastAsia="zh-CN"/>
              </w:rPr>
              <w:t>响应方案</w:t>
            </w:r>
          </w:p>
        </w:tc>
        <w:tc>
          <w:tcPr>
            <w:tcW w:w="2840" w:type="dxa"/>
            <w:vAlign w:val="center"/>
          </w:tcPr>
          <w:p w14:paraId="4DA2A5D9">
            <w:pPr>
              <w:spacing w:line="540" w:lineRule="exact"/>
              <w:jc w:val="center"/>
              <w:rPr>
                <w:rFonts w:hint="default" w:ascii="Times New Roman" w:hAnsi="Times New Roman" w:cs="Times New Roman"/>
                <w:vertAlign w:val="baseline"/>
              </w:rPr>
            </w:pPr>
          </w:p>
        </w:tc>
      </w:tr>
      <w:tr w14:paraId="44FAAB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99" w:type="dxa"/>
            <w:shd w:val="clear" w:color="auto" w:fill="auto"/>
            <w:vAlign w:val="center"/>
          </w:tcPr>
          <w:p w14:paraId="4F5D8614">
            <w:pPr>
              <w:spacing w:line="540" w:lineRule="exact"/>
              <w:jc w:val="center"/>
              <w:rPr>
                <w:rFonts w:hint="default"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十</w:t>
            </w:r>
          </w:p>
        </w:tc>
        <w:tc>
          <w:tcPr>
            <w:tcW w:w="4681" w:type="dxa"/>
            <w:shd w:val="clear" w:color="auto" w:fill="auto"/>
            <w:vAlign w:val="center"/>
          </w:tcPr>
          <w:p w14:paraId="2C27F045">
            <w:pPr>
              <w:spacing w:line="540" w:lineRule="exact"/>
              <w:jc w:val="center"/>
              <w:rPr>
                <w:rFonts w:hint="eastAsia" w:ascii="Times New Roman" w:hAnsi="Times New Roman" w:cs="Times New Roman" w:eastAsiaTheme="minorEastAsia"/>
                <w:kern w:val="2"/>
                <w:sz w:val="21"/>
                <w:szCs w:val="24"/>
                <w:highlight w:val="none"/>
                <w:lang w:val="en-US" w:eastAsia="zh-CN" w:bidi="ar-SA"/>
              </w:rPr>
            </w:pPr>
            <w:r>
              <w:rPr>
                <w:rFonts w:hint="eastAsia" w:ascii="Times New Roman" w:hAnsi="Times New Roman" w:cs="Times New Roman"/>
                <w:highlight w:val="none"/>
                <w:lang w:val="en-US" w:eastAsia="zh-CN"/>
              </w:rPr>
              <w:t>其他资料</w:t>
            </w:r>
          </w:p>
        </w:tc>
        <w:tc>
          <w:tcPr>
            <w:tcW w:w="2840" w:type="dxa"/>
            <w:vAlign w:val="center"/>
          </w:tcPr>
          <w:p w14:paraId="698CF837">
            <w:pPr>
              <w:spacing w:line="540" w:lineRule="exact"/>
              <w:jc w:val="center"/>
              <w:rPr>
                <w:rFonts w:hint="default" w:ascii="Times New Roman" w:hAnsi="Times New Roman" w:cs="Times New Roman"/>
                <w:vertAlign w:val="baseline"/>
              </w:rPr>
            </w:pPr>
          </w:p>
        </w:tc>
      </w:tr>
    </w:tbl>
    <w:p w14:paraId="3734BDC7">
      <w:pPr>
        <w:spacing w:line="540" w:lineRule="exact"/>
        <w:rPr>
          <w:rFonts w:hint="default" w:ascii="Times New Roman" w:hAnsi="Times New Roman" w:cs="Times New Roman"/>
          <w:highlight w:val="none"/>
          <w:lang w:val="en-US" w:eastAsia="zh-CN"/>
        </w:rPr>
      </w:pPr>
    </w:p>
    <w:p w14:paraId="63F2CF58">
      <w:pPr>
        <w:spacing w:line="540" w:lineRule="exact"/>
        <w:rPr>
          <w:rFonts w:hint="default" w:ascii="Times New Roman" w:hAnsi="Times New Roman" w:cs="Times New Roman"/>
        </w:rPr>
      </w:pPr>
      <w:r>
        <w:rPr>
          <w:rFonts w:hint="default" w:ascii="Times New Roman" w:hAnsi="Times New Roman" w:cs="Times New Roman"/>
        </w:rPr>
        <w:t xml:space="preserve"> </w:t>
      </w:r>
    </w:p>
    <w:p w14:paraId="3B6CC459">
      <w:pPr>
        <w:spacing w:line="540" w:lineRule="exact"/>
        <w:rPr>
          <w:rFonts w:hint="default" w:ascii="Times New Roman" w:hAnsi="Times New Roman" w:eastAsia="黑体" w:cs="Times New Roman"/>
          <w:sz w:val="20"/>
          <w:szCs w:val="20"/>
        </w:rPr>
      </w:pPr>
      <w:r>
        <w:rPr>
          <w:rFonts w:hint="default" w:ascii="Times New Roman" w:hAnsi="Times New Roman" w:cs="Times New Roman"/>
        </w:rPr>
        <w:br w:type="page"/>
      </w:r>
    </w:p>
    <w:p w14:paraId="726423DD">
      <w:pPr>
        <w:pStyle w:val="4"/>
        <w:jc w:val="center"/>
        <w:rPr>
          <w:rFonts w:hint="default" w:ascii="Times New Roman" w:hAnsi="Times New Roman" w:eastAsia="黑体" w:cs="Times New Roman"/>
          <w:sz w:val="20"/>
          <w:szCs w:val="20"/>
        </w:rPr>
      </w:pPr>
      <w:bookmarkStart w:id="263" w:name="_Toc247514247"/>
      <w:bookmarkStart w:id="264" w:name="_Toc152042577"/>
      <w:bookmarkStart w:id="265" w:name="_Toc300835210"/>
      <w:bookmarkStart w:id="266" w:name="_Toc247527828"/>
      <w:bookmarkStart w:id="267" w:name="_Toc144974857"/>
      <w:bookmarkStart w:id="268" w:name="_Toc152045788"/>
      <w:r>
        <w:rPr>
          <w:rFonts w:hint="default" w:ascii="Times New Roman" w:hAnsi="Times New Roman" w:cs="Times New Roman"/>
        </w:rPr>
        <w:t>一、</w:t>
      </w:r>
      <w:r>
        <w:rPr>
          <w:rFonts w:hint="eastAsia" w:ascii="Times New Roman" w:hAnsi="Times New Roman" w:cs="Times New Roman"/>
          <w:lang w:val="en-US" w:eastAsia="zh-CN"/>
        </w:rPr>
        <w:t>报价</w:t>
      </w:r>
      <w:r>
        <w:rPr>
          <w:rFonts w:hint="default" w:ascii="Times New Roman" w:hAnsi="Times New Roman" w:cs="Times New Roman"/>
        </w:rPr>
        <w:t>函</w:t>
      </w:r>
      <w:bookmarkEnd w:id="263"/>
      <w:bookmarkEnd w:id="264"/>
      <w:bookmarkEnd w:id="265"/>
      <w:bookmarkEnd w:id="266"/>
      <w:bookmarkEnd w:id="267"/>
      <w:bookmarkEnd w:id="268"/>
    </w:p>
    <w:p w14:paraId="426540D9">
      <w:pPr>
        <w:spacing w:line="440" w:lineRule="exact"/>
        <w:rPr>
          <w:rFonts w:hint="default" w:ascii="Times New Roman" w:hAnsi="Times New Roman" w:cs="Times New Roman"/>
          <w:szCs w:val="21"/>
        </w:rPr>
      </w:pPr>
      <w:bookmarkStart w:id="269" w:name="_Toc152045790"/>
      <w:bookmarkStart w:id="270" w:name="_Toc247527830"/>
      <w:bookmarkStart w:id="271" w:name="_Toc247514249"/>
      <w:bookmarkStart w:id="272" w:name="_Toc300835212"/>
      <w:bookmarkStart w:id="273" w:name="_Toc152042579"/>
      <w:bookmarkStart w:id="274" w:name="_Toc144974859"/>
      <w:r>
        <w:rPr>
          <w:rFonts w:hint="eastAsia" w:ascii="Times New Roman" w:hAnsi="Times New Roman" w:cs="Times New Roman"/>
          <w:szCs w:val="21"/>
          <w:u w:val="single"/>
          <w:lang w:val="en-US" w:eastAsia="zh-CN"/>
        </w:rPr>
        <w:t>安徽通康建设工程有限公司</w:t>
      </w:r>
      <w:r>
        <w:rPr>
          <w:rFonts w:hint="default" w:ascii="Times New Roman" w:hAnsi="Times New Roman" w:cs="Times New Roman"/>
          <w:szCs w:val="21"/>
        </w:rPr>
        <w:t>（</w:t>
      </w:r>
      <w:r>
        <w:rPr>
          <w:rFonts w:hint="eastAsia" w:ascii="Times New Roman" w:hAnsi="Times New Roman" w:cs="Times New Roman"/>
          <w:szCs w:val="21"/>
          <w:lang w:eastAsia="zh-CN"/>
        </w:rPr>
        <w:t>采购人</w:t>
      </w:r>
      <w:r>
        <w:rPr>
          <w:rFonts w:hint="default" w:ascii="Times New Roman" w:hAnsi="Times New Roman" w:cs="Times New Roman"/>
          <w:szCs w:val="21"/>
        </w:rPr>
        <w:t>名称）：</w:t>
      </w:r>
    </w:p>
    <w:p w14:paraId="4217CA0F">
      <w:pPr>
        <w:keepNext w:val="0"/>
        <w:keepLines w:val="0"/>
        <w:pageBreakBefore w:val="0"/>
        <w:widowControl w:val="0"/>
        <w:kinsoku/>
        <w:wordWrap/>
        <w:overflowPunct/>
        <w:topLinePunct w:val="0"/>
        <w:autoSpaceDE/>
        <w:autoSpaceDN/>
        <w:bidi w:val="0"/>
        <w:adjustRightInd/>
        <w:snapToGrid/>
        <w:spacing w:line="520" w:lineRule="exact"/>
        <w:ind w:firstLine="420" w:firstLineChars="200"/>
        <w:jc w:val="both"/>
        <w:textAlignment w:val="auto"/>
        <w:rPr>
          <w:rFonts w:hint="default" w:ascii="Times New Roman" w:hAnsi="Times New Roman" w:cs="Times New Roman" w:eastAsiaTheme="minorEastAsia"/>
          <w:szCs w:val="21"/>
          <w:u w:val="none"/>
          <w:lang w:val="en-US" w:eastAsia="zh-CN"/>
        </w:rPr>
      </w:pPr>
      <w:r>
        <w:rPr>
          <w:rFonts w:hint="default" w:ascii="Times New Roman" w:hAnsi="Times New Roman" w:cs="Times New Roman"/>
          <w:szCs w:val="21"/>
        </w:rPr>
        <w:t>我方已仔细研究了</w:t>
      </w:r>
      <w:r>
        <w:rPr>
          <w:rFonts w:hint="eastAsia" w:ascii="Times New Roman" w:hAnsi="Times New Roman" w:cs="Times New Roman"/>
          <w:szCs w:val="21"/>
          <w:u w:val="single"/>
          <w:lang w:val="en-US" w:eastAsia="zh-CN"/>
        </w:rPr>
        <w:t>亳芜新能源汽车供应链产业园项目新综合楼防水防腐保温工程专业分包</w:t>
      </w:r>
      <w:r>
        <w:rPr>
          <w:rFonts w:hint="eastAsia" w:ascii="Times New Roman" w:hAnsi="Times New Roman" w:cs="Times New Roman"/>
          <w:szCs w:val="21"/>
          <w:u w:val="none"/>
          <w:lang w:eastAsia="zh-CN"/>
        </w:rPr>
        <w:t>（</w:t>
      </w:r>
      <w:r>
        <w:rPr>
          <w:rFonts w:hint="eastAsia" w:ascii="Times New Roman" w:hAnsi="Times New Roman" w:cs="Times New Roman"/>
          <w:szCs w:val="21"/>
          <w:u w:val="none"/>
          <w:lang w:val="en-US" w:eastAsia="zh-CN"/>
        </w:rPr>
        <w:t>项目编号：</w:t>
      </w:r>
      <w:r>
        <w:rPr>
          <w:rFonts w:hint="eastAsia" w:ascii="Times New Roman" w:hAnsi="Times New Roman" w:cs="Times New Roman"/>
          <w:szCs w:val="21"/>
          <w:u w:val="single"/>
          <w:lang w:val="en-US" w:eastAsia="zh-CN"/>
        </w:rPr>
        <w:t xml:space="preserve">BZJK-2025-  </w:t>
      </w:r>
      <w:r>
        <w:rPr>
          <w:rFonts w:hint="eastAsia" w:ascii="Times New Roman" w:hAnsi="Times New Roman" w:cs="Times New Roman"/>
          <w:szCs w:val="21"/>
          <w:u w:val="none"/>
          <w:lang w:val="en-US" w:eastAsia="zh-CN"/>
        </w:rPr>
        <w:t>）</w:t>
      </w:r>
      <w:r>
        <w:rPr>
          <w:rFonts w:hint="eastAsia" w:ascii="Times New Roman" w:hAnsi="Times New Roman" w:cs="Times New Roman"/>
          <w:szCs w:val="21"/>
          <w:lang w:val="en-US" w:eastAsia="zh-CN"/>
        </w:rPr>
        <w:t>项目询比文件的全部内容，愿意以</w:t>
      </w:r>
      <w:permStart w:id="49" w:edGrp="everyone"/>
      <w:r>
        <w:rPr>
          <w:rFonts w:hint="eastAsia" w:ascii="Times New Roman" w:hAnsi="Times New Roman" w:cs="Times New Roman"/>
          <w:szCs w:val="21"/>
          <w:lang w:val="en-US" w:eastAsia="zh-CN"/>
        </w:rPr>
        <w:t>人民币（大写）</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val="en-US" w:eastAsia="zh-CN"/>
        </w:rPr>
        <w:t>的总报价（其中，增值税税率为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9%</w:t>
      </w:r>
      <w:r>
        <w:rPr>
          <w:rFonts w:hint="eastAsia" w:ascii="Times New Roman" w:hAnsi="Times New Roman" w:cs="Times New Roman"/>
          <w:szCs w:val="21"/>
          <w:lang w:val="en-US" w:eastAsia="zh-CN"/>
        </w:rPr>
        <w:t>）</w:t>
      </w:r>
      <w:permEnd w:id="49"/>
      <w:r>
        <w:rPr>
          <w:rFonts w:hint="eastAsia" w:ascii="Times New Roman" w:hAnsi="Times New Roman" w:cs="Times New Roman"/>
          <w:szCs w:val="21"/>
          <w:lang w:val="en-US" w:eastAsia="zh-CN"/>
        </w:rPr>
        <w:t>，计划工期：</w:t>
      </w:r>
      <w:permStart w:id="50" w:edGrp="everyone"/>
      <w:r>
        <w:rPr>
          <w:rFonts w:hint="eastAsia" w:ascii="Times New Roman" w:hAnsi="Times New Roman" w:cs="Times New Roman"/>
          <w:szCs w:val="21"/>
          <w:u w:val="single"/>
          <w:lang w:val="en-US" w:eastAsia="zh-CN"/>
        </w:rPr>
        <w:t>自采购人发出开工指令之日起60天（暂定）</w:t>
      </w:r>
      <w:permEnd w:id="50"/>
      <w:r>
        <w:rPr>
          <w:rFonts w:hint="eastAsia" w:ascii="Times New Roman" w:hAnsi="Times New Roman" w:cs="Times New Roman"/>
          <w:szCs w:val="21"/>
          <w:u w:val="none"/>
          <w:lang w:val="en-US" w:eastAsia="zh-CN"/>
        </w:rPr>
        <w:t>，质量标准：符合国家、地方、行业现行相关规范合格标准。按合同约定完成本项目全部施工工作。</w:t>
      </w:r>
    </w:p>
    <w:p w14:paraId="1C835E2D">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1.我方同意接受询比文件中响应文件有效期的相关规定。</w:t>
      </w:r>
    </w:p>
    <w:p w14:paraId="08CE7DBA">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2.如我方成交，我方承诺：</w:t>
      </w:r>
    </w:p>
    <w:p w14:paraId="3632D287">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（1）在收到成交通知书后，在成交通知书规定的期限内与你方签订合同；</w:t>
      </w:r>
    </w:p>
    <w:p w14:paraId="38802424">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（2）在签订合同时不向你方提出附加条件；</w:t>
      </w:r>
    </w:p>
    <w:p w14:paraId="2EA392D1">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（3）按照采购文件要求递交履约保证金；</w:t>
      </w:r>
    </w:p>
    <w:p w14:paraId="6AE7F4E8">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（4）在合同约定的期限内完成合同规定的全部义务。</w:t>
      </w:r>
    </w:p>
    <w:p w14:paraId="04B2A3F0">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3.我方愿意提供可能另外要求的、与本次询比有关的文件资料，并保证我方已提供和将要提供的文件是真实的、准确的。</w:t>
      </w:r>
    </w:p>
    <w:p w14:paraId="77808E4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4.我方提供的此项目所有证件的扫描件与原件相符，是真实、合法、有效的，提供的综合业绩资料是真实的。如发现虚假证件或虚假陈述，我方愿承担与此相关的一切法律后果。</w:t>
      </w:r>
    </w:p>
    <w:p w14:paraId="2F3293CB">
      <w:pPr>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5．我方完全理解不一定将合同授予最低报价的供应商。</w:t>
      </w:r>
    </w:p>
    <w:p w14:paraId="239730BC">
      <w:pPr>
        <w:spacing w:line="440" w:lineRule="exact"/>
        <w:ind w:firstLine="420" w:firstLineChars="200"/>
        <w:rPr>
          <w:rFonts w:hint="default" w:ascii="Times New Roman" w:hAnsi="Times New Roman" w:cs="Times New Roman"/>
          <w:szCs w:val="21"/>
        </w:rPr>
      </w:pPr>
      <w:r>
        <w:rPr>
          <w:rFonts w:hint="eastAsia" w:ascii="Times New Roman" w:hAnsi="Times New Roman" w:cs="Times New Roman"/>
          <w:szCs w:val="21"/>
          <w:lang w:val="en-US" w:eastAsia="zh-CN"/>
        </w:rPr>
        <w:t>6.</w:t>
      </w:r>
      <w:r>
        <w:rPr>
          <w:rFonts w:hint="default" w:ascii="Times New Roman" w:hAnsi="Times New Roman" w:cs="Times New Roman"/>
          <w:szCs w:val="21"/>
          <w:u w:val="single"/>
        </w:rPr>
        <w:t xml:space="preserve">                                       </w:t>
      </w:r>
      <w:r>
        <w:rPr>
          <w:rFonts w:hint="default" w:ascii="Times New Roman" w:hAnsi="Times New Roman" w:cs="Times New Roman"/>
          <w:szCs w:val="21"/>
        </w:rPr>
        <w:t>（其他补充说明）。</w:t>
      </w:r>
    </w:p>
    <w:p w14:paraId="444DB268">
      <w:pPr>
        <w:spacing w:line="440" w:lineRule="exact"/>
        <w:rPr>
          <w:rFonts w:hint="default" w:ascii="Times New Roman" w:hAnsi="Times New Roman" w:cs="Times New Roman"/>
          <w:szCs w:val="21"/>
        </w:rPr>
      </w:pPr>
    </w:p>
    <w:p w14:paraId="7F3FF6EE">
      <w:pPr>
        <w:spacing w:line="440" w:lineRule="exact"/>
        <w:ind w:firstLine="2310" w:firstLineChars="1100"/>
        <w:rPr>
          <w:rFonts w:hint="eastAsia" w:ascii="Times New Roman" w:hAnsi="Times New Roman" w:cs="Times New Roman"/>
          <w:szCs w:val="21"/>
          <w:lang w:val="en-US" w:eastAsia="zh-CN"/>
        </w:rPr>
      </w:pPr>
    </w:p>
    <w:p w14:paraId="0275BEEC">
      <w:pPr>
        <w:spacing w:line="440" w:lineRule="exact"/>
        <w:ind w:firstLine="2310" w:firstLineChars="1100"/>
        <w:rPr>
          <w:rFonts w:hint="default" w:ascii="Times New Roman" w:hAnsi="Times New Roman" w:cs="Times New Roman"/>
          <w:szCs w:val="21"/>
        </w:rPr>
      </w:pPr>
      <w:r>
        <w:rPr>
          <w:rFonts w:hint="eastAsia" w:ascii="Times New Roman" w:hAnsi="Times New Roman" w:cs="Times New Roman"/>
          <w:szCs w:val="21"/>
          <w:lang w:val="en-US"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31344F0">
      <w:pPr>
        <w:spacing w:line="440" w:lineRule="exact"/>
        <w:ind w:firstLine="2310" w:firstLineChars="1100"/>
        <w:jc w:val="right"/>
        <w:rPr>
          <w:rFonts w:hint="default" w:ascii="Times New Roman" w:hAnsi="Times New Roman" w:cs="Times New Roman"/>
          <w:szCs w:val="21"/>
        </w:rPr>
      </w:pPr>
      <w:r>
        <w:rPr>
          <w:rFonts w:hint="default" w:ascii="Times New Roman" w:hAnsi="Times New Roman" w:cs="Times New Roman"/>
          <w:szCs w:val="21"/>
        </w:rPr>
        <w:t>法定代表人或其委托代理人：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（签字</w:t>
      </w:r>
      <w:r>
        <w:rPr>
          <w:rFonts w:hint="eastAsia" w:ascii="Times New Roman" w:hAnsi="Times New Roman" w:cs="Times New Roman"/>
          <w:szCs w:val="21"/>
          <w:lang w:val="en-US" w:eastAsia="zh-CN"/>
        </w:rPr>
        <w:t>或盖章</w:t>
      </w:r>
      <w:r>
        <w:rPr>
          <w:rFonts w:hint="default" w:ascii="Times New Roman" w:hAnsi="Times New Roman" w:cs="Times New Roman"/>
          <w:szCs w:val="21"/>
        </w:rPr>
        <w:t>）</w:t>
      </w:r>
    </w:p>
    <w:p w14:paraId="66CADA4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地址：</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16F5DAED">
      <w:pPr>
        <w:spacing w:line="440" w:lineRule="exact"/>
        <w:ind w:firstLine="2310" w:firstLineChars="1100"/>
        <w:rPr>
          <w:rFonts w:hint="default" w:ascii="Times New Roman" w:hAnsi="Times New Roman" w:cs="Times New Roman"/>
          <w:szCs w:val="21"/>
          <w:u w:val="single"/>
        </w:rPr>
      </w:pPr>
      <w:r>
        <w:rPr>
          <w:rFonts w:hint="default" w:ascii="Times New Roman" w:hAnsi="Times New Roman" w:cs="Times New Roman"/>
          <w:szCs w:val="21"/>
        </w:rPr>
        <w:t>电话：</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7205CB94">
      <w:pPr>
        <w:spacing w:line="440" w:lineRule="exact"/>
        <w:ind w:firstLine="2310" w:firstLineChars="1100"/>
        <w:rPr>
          <w:rFonts w:hint="default" w:ascii="Times New Roman" w:hAnsi="Times New Roman" w:cs="Times New Roman"/>
          <w:szCs w:val="21"/>
        </w:rPr>
      </w:pPr>
      <w:r>
        <w:rPr>
          <w:rFonts w:hint="default" w:ascii="Times New Roman" w:hAnsi="Times New Roman" w:cs="Times New Roman"/>
          <w:szCs w:val="21"/>
        </w:rPr>
        <w:t>邮政编码：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60957EAB">
      <w:pPr>
        <w:spacing w:line="440" w:lineRule="exact"/>
        <w:ind w:firstLine="4725" w:firstLineChars="225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bookmarkEnd w:id="269"/>
    <w:bookmarkEnd w:id="270"/>
    <w:bookmarkEnd w:id="271"/>
    <w:bookmarkEnd w:id="272"/>
    <w:bookmarkEnd w:id="273"/>
    <w:bookmarkEnd w:id="274"/>
    <w:p w14:paraId="1ED06994">
      <w:pPr>
        <w:pStyle w:val="4"/>
        <w:jc w:val="center"/>
        <w:rPr>
          <w:rFonts w:hint="default" w:ascii="Times New Roman" w:hAnsi="Times New Roman" w:cs="Times New Roman"/>
        </w:rPr>
      </w:pPr>
      <w:bookmarkStart w:id="275" w:name="_Toc144974860"/>
      <w:bookmarkStart w:id="276" w:name="_Toc247527831"/>
      <w:bookmarkStart w:id="277" w:name="_Toc300835213"/>
      <w:bookmarkStart w:id="278" w:name="_Toc152045791"/>
      <w:bookmarkStart w:id="279" w:name="_Toc247514283"/>
      <w:bookmarkStart w:id="280" w:name="_Toc152042580"/>
      <w:r>
        <w:rPr>
          <w:rFonts w:hint="default" w:ascii="Times New Roman" w:hAnsi="Times New Roman" w:cs="Times New Roman"/>
        </w:rPr>
        <w:t>二、法定代表人身份证明</w:t>
      </w:r>
      <w:bookmarkEnd w:id="275"/>
      <w:bookmarkEnd w:id="276"/>
      <w:bookmarkEnd w:id="277"/>
      <w:bookmarkEnd w:id="278"/>
      <w:bookmarkEnd w:id="279"/>
      <w:bookmarkEnd w:id="280"/>
    </w:p>
    <w:p w14:paraId="03FB5D22">
      <w:pPr>
        <w:spacing w:line="440" w:lineRule="exact"/>
        <w:rPr>
          <w:rFonts w:hint="default" w:ascii="Times New Roman" w:hAnsi="Times New Roman" w:cs="Times New Roman"/>
          <w:sz w:val="20"/>
          <w:szCs w:val="20"/>
        </w:rPr>
      </w:pPr>
    </w:p>
    <w:p w14:paraId="64D59A37">
      <w:pPr>
        <w:spacing w:line="440" w:lineRule="exact"/>
        <w:rPr>
          <w:rFonts w:hint="default" w:ascii="Times New Roman" w:hAnsi="Times New Roman" w:cs="Times New Roman"/>
          <w:szCs w:val="21"/>
        </w:rPr>
      </w:pPr>
    </w:p>
    <w:p w14:paraId="17F50B82">
      <w:pPr>
        <w:spacing w:line="440" w:lineRule="exact"/>
        <w:rPr>
          <w:rFonts w:hint="default" w:ascii="Times New Roman" w:hAnsi="Times New Roman" w:cs="Times New Roman"/>
          <w:szCs w:val="21"/>
        </w:rPr>
      </w:pPr>
      <w:r>
        <w:rPr>
          <w:rFonts w:hint="eastAsia" w:ascii="Times New Roman" w:hAnsi="Times New Roman" w:cs="Times New Roman"/>
          <w:szCs w:val="21"/>
          <w:lang w:eastAsia="zh-CN"/>
        </w:rPr>
        <w:t>供应商</w:t>
      </w:r>
      <w:r>
        <w:rPr>
          <w:rFonts w:hint="default" w:ascii="Times New Roman" w:hAnsi="Times New Roman" w:cs="Times New Roman"/>
          <w:szCs w:val="21"/>
        </w:rPr>
        <w:t>名称：</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p>
    <w:p w14:paraId="38CF1DCA">
      <w:pPr>
        <w:spacing w:line="440" w:lineRule="exact"/>
        <w:rPr>
          <w:rFonts w:hint="default" w:ascii="Times New Roman" w:hAnsi="Times New Roman" w:cs="Times New Roman"/>
          <w:szCs w:val="21"/>
        </w:rPr>
      </w:pPr>
      <w:r>
        <w:rPr>
          <w:rFonts w:hint="default" w:ascii="Times New Roman" w:hAnsi="Times New Roman" w:cs="Times New Roman"/>
          <w:szCs w:val="21"/>
        </w:rPr>
        <w:t>姓名：</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性别：</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年龄：</w:t>
      </w:r>
      <w:r>
        <w:rPr>
          <w:rFonts w:hint="default" w:ascii="Times New Roman" w:hAnsi="Times New Roman" w:cs="Times New Roman"/>
          <w:szCs w:val="21"/>
          <w:u w:val="single"/>
        </w:rPr>
        <w:t xml:space="preserve">        </w:t>
      </w:r>
      <w:r>
        <w:rPr>
          <w:rFonts w:hint="default" w:ascii="Times New Roman" w:hAnsi="Times New Roman" w:cs="Times New Roman"/>
          <w:szCs w:val="21"/>
        </w:rPr>
        <w:t>职务：</w:t>
      </w:r>
      <w:r>
        <w:rPr>
          <w:rFonts w:hint="default" w:ascii="Times New Roman" w:hAnsi="Times New Roman" w:cs="Times New Roman"/>
          <w:szCs w:val="21"/>
          <w:u w:val="single"/>
        </w:rPr>
        <w:t xml:space="preserve">        </w:t>
      </w:r>
    </w:p>
    <w:p w14:paraId="4F4B49AC">
      <w:pPr>
        <w:spacing w:line="440" w:lineRule="exact"/>
        <w:rPr>
          <w:rFonts w:hint="default" w:ascii="Times New Roman" w:hAnsi="Times New Roman" w:cs="Times New Roman"/>
          <w:szCs w:val="21"/>
        </w:rPr>
      </w:pPr>
      <w:r>
        <w:rPr>
          <w:rFonts w:hint="default" w:ascii="Times New Roman" w:hAnsi="Times New Roman" w:cs="Times New Roman"/>
          <w:szCs w:val="21"/>
        </w:rPr>
        <w:t>系</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w:t>
      </w:r>
    </w:p>
    <w:p w14:paraId="62F26A86">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特此证明。</w:t>
      </w:r>
    </w:p>
    <w:p w14:paraId="2B3EA17D">
      <w:pPr>
        <w:spacing w:line="440" w:lineRule="exact"/>
        <w:rPr>
          <w:rFonts w:hint="default" w:ascii="Times New Roman" w:hAnsi="Times New Roman" w:cs="Times New Roman"/>
          <w:szCs w:val="21"/>
        </w:rPr>
      </w:pPr>
    </w:p>
    <w:p w14:paraId="2B2E4D5D">
      <w:pPr>
        <w:spacing w:line="440" w:lineRule="exact"/>
        <w:rPr>
          <w:rFonts w:hint="default" w:ascii="Times New Roman" w:hAnsi="Times New Roman" w:cs="Times New Roman"/>
          <w:szCs w:val="21"/>
        </w:rPr>
      </w:pPr>
      <w:r>
        <w:rPr>
          <w:rFonts w:hint="default" w:ascii="Times New Roman" w:hAnsi="Times New Roman" w:cs="Times New Roman"/>
          <w:szCs w:val="21"/>
        </w:rPr>
        <w:t>附：法定代表人身份证复印件。</w:t>
      </w:r>
    </w:p>
    <w:p w14:paraId="12A006C5">
      <w:pPr>
        <w:spacing w:line="440" w:lineRule="exact"/>
        <w:rPr>
          <w:rFonts w:hint="default" w:ascii="Times New Roman" w:hAnsi="Times New Roman" w:cs="Times New Roman"/>
          <w:szCs w:val="21"/>
        </w:rPr>
      </w:pPr>
    </w:p>
    <w:p w14:paraId="71B69B16">
      <w:pPr>
        <w:spacing w:line="440" w:lineRule="exac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注：本身份证明需由供应商加盖单位公章。</w:t>
      </w:r>
    </w:p>
    <w:p w14:paraId="666DE60A">
      <w:pPr>
        <w:spacing w:line="440" w:lineRule="exact"/>
        <w:rPr>
          <w:rFonts w:hint="eastAsia" w:ascii="Times New Roman" w:hAnsi="Times New Roman" w:cs="Times New Roman"/>
          <w:szCs w:val="21"/>
          <w:lang w:val="en-US" w:eastAsia="zh-CN"/>
        </w:rPr>
      </w:pPr>
    </w:p>
    <w:p w14:paraId="6C3E5B83">
      <w:pPr>
        <w:spacing w:line="440" w:lineRule="exact"/>
        <w:rPr>
          <w:rFonts w:hint="default" w:ascii="Times New Roman" w:hAnsi="Times New Roman" w:cs="Times New Roman"/>
          <w:szCs w:val="21"/>
          <w:lang w:val="en-US" w:eastAsia="zh-CN"/>
        </w:rPr>
      </w:pPr>
    </w:p>
    <w:p w14:paraId="075D77DF">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eastAsia" w:ascii="Times New Roman" w:hAnsi="Times New Roman" w:cs="Times New Roman"/>
          <w:szCs w:val="21"/>
          <w:lang w:eastAsia="zh-CN"/>
        </w:rPr>
        <w:t>供应商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5C3957A1">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w:t>
      </w:r>
      <w:r>
        <w:rPr>
          <w:rFonts w:hint="eastAsia" w:ascii="Times New Roman" w:hAnsi="Times New Roman" w:cs="Times New Roman"/>
          <w:szCs w:val="21"/>
          <w:lang w:val="en-US" w:eastAsia="zh-CN"/>
        </w:rPr>
        <w:t xml:space="preserve">    </w:t>
      </w:r>
      <w:r>
        <w:rPr>
          <w:rFonts w:hint="default" w:ascii="Times New Roman" w:hAnsi="Times New Roman" w:cs="Times New Roman"/>
          <w:szCs w:val="21"/>
        </w:rPr>
        <w:t xml:space="preserve"> </w:t>
      </w:r>
    </w:p>
    <w:p w14:paraId="6082945A">
      <w:pPr>
        <w:spacing w:line="440" w:lineRule="exact"/>
        <w:ind w:firstLine="4410" w:firstLineChars="2100"/>
        <w:rPr>
          <w:rFonts w:hint="default" w:ascii="Times New Roman" w:hAnsi="Times New Roman"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 日</w:t>
      </w:r>
    </w:p>
    <w:p w14:paraId="6E1C41DA">
      <w:pPr>
        <w:spacing w:line="440" w:lineRule="exact"/>
        <w:jc w:val="center"/>
        <w:rPr>
          <w:rFonts w:hint="default" w:ascii="Times New Roman" w:hAnsi="Times New Roman" w:eastAsia="黑体" w:cs="Times New Roman"/>
          <w:sz w:val="20"/>
          <w:szCs w:val="20"/>
        </w:rPr>
      </w:pPr>
      <w:r>
        <w:rPr>
          <w:rFonts w:hint="default" w:ascii="Times New Roman" w:hAnsi="Times New Roman" w:eastAsia="黑体" w:cs="Times New Roman"/>
          <w:sz w:val="20"/>
          <w:szCs w:val="20"/>
        </w:rPr>
        <w:br w:type="page"/>
      </w:r>
    </w:p>
    <w:p w14:paraId="3F6FBF44">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bookmarkStart w:id="281" w:name="_Toc152045792"/>
      <w:bookmarkStart w:id="282" w:name="_Toc247527832"/>
      <w:bookmarkStart w:id="283" w:name="_Toc247514284"/>
      <w:bookmarkStart w:id="284" w:name="_Toc152042581"/>
      <w:bookmarkStart w:id="285" w:name="_Toc300835214"/>
      <w:bookmarkStart w:id="286" w:name="_Toc144974861"/>
      <w:r>
        <w:rPr>
          <w:rFonts w:hint="eastAsia" w:ascii="Times New Roman" w:hAnsi="Times New Roman" w:cs="Times New Roman"/>
          <w:lang w:val="en-US" w:eastAsia="zh-CN"/>
        </w:rPr>
        <w:t>二</w:t>
      </w:r>
      <w:r>
        <w:rPr>
          <w:rFonts w:hint="default" w:ascii="Times New Roman" w:hAnsi="Times New Roman" w:cs="Times New Roman"/>
        </w:rPr>
        <w:t>、授权委托书</w:t>
      </w:r>
      <w:bookmarkEnd w:id="281"/>
      <w:bookmarkEnd w:id="282"/>
      <w:bookmarkEnd w:id="283"/>
      <w:bookmarkEnd w:id="284"/>
      <w:bookmarkEnd w:id="285"/>
      <w:bookmarkEnd w:id="286"/>
    </w:p>
    <w:p w14:paraId="371F59C0">
      <w:pPr>
        <w:pageBreakBefore w:val="0"/>
        <w:widowControl w:val="0"/>
        <w:kinsoku/>
        <w:wordWrap/>
        <w:overflowPunct/>
        <w:topLinePunct/>
        <w:autoSpaceDE/>
        <w:autoSpaceDN/>
        <w:bidi w:val="0"/>
        <w:adjustRightInd/>
        <w:snapToGrid/>
        <w:spacing w:line="500" w:lineRule="exact"/>
        <w:ind w:firstLine="420" w:firstLineChars="200"/>
        <w:jc w:val="center"/>
        <w:textAlignment w:val="auto"/>
        <w:rPr>
          <w:rFonts w:hint="default" w:ascii="Times New Roman" w:hAnsi="Times New Roman" w:cs="Times New Roman"/>
          <w:szCs w:val="21"/>
        </w:rPr>
      </w:pPr>
      <w:r>
        <w:rPr>
          <w:rFonts w:hint="default" w:ascii="Times New Roman" w:hAnsi="Times New Roman" w:cs="Times New Roman"/>
          <w:szCs w:val="21"/>
        </w:rPr>
        <w:t>（适用于有委托代理人的情况）</w:t>
      </w:r>
    </w:p>
    <w:p w14:paraId="0F415BF2">
      <w:pPr>
        <w:spacing w:line="440" w:lineRule="exact"/>
        <w:rPr>
          <w:rFonts w:hint="default" w:ascii="Times New Roman" w:hAnsi="Times New Roman" w:eastAsia="黑体" w:cs="Times New Roman"/>
          <w:szCs w:val="21"/>
        </w:rPr>
      </w:pPr>
    </w:p>
    <w:p w14:paraId="07811370">
      <w:pPr>
        <w:topLinePunct/>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本人</w:t>
      </w:r>
      <w:r>
        <w:rPr>
          <w:rFonts w:hint="default" w:ascii="Times New Roman" w:hAnsi="Times New Roman" w:cs="Times New Roman"/>
          <w:szCs w:val="21"/>
          <w:u w:val="single"/>
        </w:rPr>
        <w:t xml:space="preserve">       </w:t>
      </w:r>
      <w:r>
        <w:rPr>
          <w:rFonts w:hint="default" w:ascii="Times New Roman" w:hAnsi="Times New Roman" w:cs="Times New Roman"/>
          <w:szCs w:val="21"/>
        </w:rPr>
        <w:t>（姓名）系</w:t>
      </w:r>
      <w:r>
        <w:rPr>
          <w:rFonts w:hint="default" w:ascii="Times New Roman" w:hAnsi="Times New Roman" w:cs="Times New Roman"/>
          <w:szCs w:val="21"/>
          <w:u w:val="single"/>
        </w:rPr>
        <w:t xml:space="preserve">        </w:t>
      </w:r>
      <w:r>
        <w:rPr>
          <w:rFonts w:hint="default" w:ascii="Times New Roman" w:hAnsi="Times New Roman" w:cs="Times New Roman"/>
          <w:szCs w:val="21"/>
        </w:rPr>
        <w:t>（</w:t>
      </w:r>
      <w:r>
        <w:rPr>
          <w:rFonts w:hint="eastAsia" w:ascii="Times New Roman" w:hAnsi="Times New Roman" w:cs="Times New Roman"/>
          <w:szCs w:val="21"/>
          <w:lang w:eastAsia="zh-CN"/>
        </w:rPr>
        <w:t>供应商</w:t>
      </w:r>
      <w:r>
        <w:rPr>
          <w:rFonts w:hint="default" w:ascii="Times New Roman" w:hAnsi="Times New Roman" w:cs="Times New Roman"/>
          <w:szCs w:val="21"/>
        </w:rPr>
        <w:t>名称）的法定代表人，现委托</w:t>
      </w:r>
      <w:r>
        <w:rPr>
          <w:rFonts w:hint="default" w:ascii="Times New Roman" w:hAnsi="Times New Roman" w:cs="Times New Roman"/>
          <w:szCs w:val="21"/>
          <w:u w:val="single"/>
        </w:rPr>
        <w:t xml:space="preserve">        </w:t>
      </w:r>
      <w:r>
        <w:rPr>
          <w:rFonts w:hint="default" w:ascii="Times New Roman" w:hAnsi="Times New Roman" w:cs="Times New Roman"/>
          <w:szCs w:val="21"/>
        </w:rPr>
        <w:t>（姓名）为我方代理人。代理人根据授权，以我方名义签署、澄清</w:t>
      </w:r>
      <w:r>
        <w:rPr>
          <w:rFonts w:hint="eastAsia" w:ascii="Times New Roman" w:hAnsi="Times New Roman" w:cs="Times New Roman"/>
          <w:szCs w:val="21"/>
          <w:lang w:val="en-US" w:eastAsia="zh-CN"/>
        </w:rPr>
        <w:t>确认、递交、撤回、修改询比项目响应文件、签订合同和处理有关事宜，</w:t>
      </w:r>
      <w:r>
        <w:rPr>
          <w:rFonts w:hint="default" w:ascii="Times New Roman" w:hAnsi="Times New Roman" w:cs="Times New Roman"/>
          <w:szCs w:val="21"/>
        </w:rPr>
        <w:t>其法律后果由我方承担。</w:t>
      </w:r>
    </w:p>
    <w:p w14:paraId="1A936C4C">
      <w:pPr>
        <w:spacing w:line="440" w:lineRule="exact"/>
        <w:rPr>
          <w:rFonts w:hint="default" w:ascii="Times New Roman" w:hAnsi="Times New Roman" w:cs="Times New Roman"/>
          <w:szCs w:val="21"/>
        </w:rPr>
      </w:pPr>
      <w:r>
        <w:rPr>
          <w:rFonts w:hint="default" w:ascii="Times New Roman" w:hAnsi="Times New Roman" w:cs="Times New Roman"/>
          <w:szCs w:val="21"/>
        </w:rPr>
        <w:t xml:space="preserve">    委托期限：</w:t>
      </w:r>
      <w:r>
        <w:rPr>
          <w:rFonts w:hint="default" w:ascii="Times New Roman" w:hAnsi="Times New Roman" w:cs="Times New Roman"/>
          <w:szCs w:val="21"/>
          <w:u w:val="single"/>
        </w:rPr>
        <w:t xml:space="preserve">             </w:t>
      </w:r>
      <w:r>
        <w:rPr>
          <w:rFonts w:hint="default" w:ascii="Times New Roman" w:hAnsi="Times New Roman" w:cs="Times New Roman"/>
          <w:szCs w:val="21"/>
        </w:rPr>
        <w:t>。</w:t>
      </w:r>
    </w:p>
    <w:p w14:paraId="5871EF57">
      <w:pPr>
        <w:spacing w:line="440" w:lineRule="exact"/>
        <w:ind w:firstLine="420" w:firstLineChars="200"/>
        <w:rPr>
          <w:rFonts w:hint="default" w:ascii="Times New Roman" w:hAnsi="Times New Roman" w:cs="Times New Roman"/>
          <w:szCs w:val="21"/>
        </w:rPr>
      </w:pPr>
      <w:r>
        <w:rPr>
          <w:rFonts w:hint="default" w:ascii="Times New Roman" w:hAnsi="Times New Roman" w:cs="Times New Roman"/>
          <w:szCs w:val="21"/>
        </w:rPr>
        <w:t>代理人无转委托权。</w:t>
      </w:r>
    </w:p>
    <w:p w14:paraId="6264F918">
      <w:pPr>
        <w:pStyle w:val="2"/>
        <w:spacing w:line="440" w:lineRule="exact"/>
        <w:ind w:firstLine="420" w:firstLineChars="200"/>
        <w:rPr>
          <w:rFonts w:hint="default" w:ascii="Times New Roman" w:hAnsi="Times New Roman" w:cs="Times New Roman"/>
          <w:szCs w:val="21"/>
          <w:lang w:val="en-US" w:eastAsia="zh-CN"/>
        </w:rPr>
      </w:pPr>
      <w:r>
        <w:rPr>
          <w:rFonts w:hint="default" w:ascii="Times New Roman" w:hAnsi="Times New Roman" w:cs="Times New Roman"/>
          <w:szCs w:val="21"/>
        </w:rPr>
        <w:t>附：法定代表人身份</w:t>
      </w:r>
      <w:r>
        <w:rPr>
          <w:rFonts w:hint="eastAsia" w:ascii="Times New Roman" w:hAnsi="Times New Roman" w:cs="Times New Roman"/>
          <w:szCs w:val="21"/>
          <w:lang w:val="en-US" w:eastAsia="zh-CN"/>
        </w:rPr>
        <w:t>证复印件及委托代理人身份证复印件、委托代理人（本项目委托代理人必须是供应商单位正式人员，须提供供应商单位为其缴纳的</w:t>
      </w:r>
      <w:permStart w:id="51" w:edGrp="everyone"/>
      <w:r>
        <w:rPr>
          <w:rFonts w:hint="eastAsia" w:ascii="Times New Roman" w:hAnsi="Times New Roman" w:cs="Times New Roman"/>
          <w:szCs w:val="21"/>
          <w:lang w:val="en-US" w:eastAsia="zh-CN"/>
        </w:rPr>
        <w:t>2024年9月</w:t>
      </w:r>
      <w:permEnd w:id="51"/>
      <w:r>
        <w:rPr>
          <w:rFonts w:hint="eastAsia" w:ascii="Times New Roman" w:hAnsi="Times New Roman" w:cs="Times New Roman"/>
          <w:szCs w:val="21"/>
          <w:lang w:val="en-US" w:eastAsia="zh-CN"/>
        </w:rPr>
        <w:t>起任意3个月及以上养老保险证明，否则按无效响应处理。）</w:t>
      </w:r>
    </w:p>
    <w:p w14:paraId="28F79CFE">
      <w:pPr>
        <w:spacing w:line="440" w:lineRule="exact"/>
        <w:ind w:firstLine="420" w:firstLineChars="200"/>
        <w:rPr>
          <w:rFonts w:hint="eastAsia" w:ascii="Times New Roman" w:hAnsi="Times New Roman" w:cs="Times New Roman"/>
          <w:szCs w:val="21"/>
          <w:lang w:val="en-US" w:eastAsia="zh-CN"/>
        </w:rPr>
      </w:pPr>
    </w:p>
    <w:p w14:paraId="696D5953">
      <w:pPr>
        <w:spacing w:line="440" w:lineRule="exact"/>
        <w:ind w:firstLine="420" w:firstLineChars="200"/>
        <w:rPr>
          <w:rFonts w:hint="default" w:ascii="Times New Roman" w:hAnsi="Times New Roman" w:cs="Times New Roman"/>
          <w:szCs w:val="21"/>
          <w:lang w:val="en-US" w:eastAsia="zh-CN"/>
        </w:rPr>
      </w:pPr>
      <w:r>
        <w:rPr>
          <w:rFonts w:hint="eastAsia" w:ascii="Times New Roman" w:hAnsi="Times New Roman" w:cs="Times New Roman"/>
          <w:szCs w:val="21"/>
          <w:lang w:val="en-US" w:eastAsia="zh-CN"/>
        </w:rPr>
        <w:t>注：本授权委托书需由供应商加盖单位公章并由其法定代表人和委托代理人签字。</w:t>
      </w:r>
    </w:p>
    <w:p w14:paraId="4458DD74">
      <w:pPr>
        <w:spacing w:line="440" w:lineRule="exact"/>
        <w:rPr>
          <w:rFonts w:hint="default" w:ascii="Times New Roman" w:hAnsi="Times New Roman" w:cs="Times New Roman"/>
          <w:szCs w:val="21"/>
        </w:rPr>
      </w:pPr>
    </w:p>
    <w:p w14:paraId="072A0E73">
      <w:pPr>
        <w:spacing w:line="440" w:lineRule="exact"/>
        <w:rPr>
          <w:rFonts w:hint="default" w:ascii="Times New Roman" w:hAnsi="Times New Roman" w:cs="Times New Roman"/>
          <w:szCs w:val="21"/>
        </w:rPr>
      </w:pPr>
    </w:p>
    <w:p w14:paraId="30487FEA">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eastAsia" w:ascii="Times New Roman" w:hAnsi="Times New Roman" w:cs="Times New Roman"/>
          <w:szCs w:val="21"/>
          <w:lang w:val="en-US" w:eastAsia="zh-CN"/>
        </w:rPr>
        <w:t>供  应  商</w:t>
      </w:r>
      <w:r>
        <w:rPr>
          <w:rFonts w:hint="default" w:ascii="Times New Roman" w:hAnsi="Times New Roman" w:cs="Times New Roman"/>
          <w:szCs w:val="21"/>
        </w:rPr>
        <w:t>：</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（盖单位章）</w:t>
      </w:r>
    </w:p>
    <w:p w14:paraId="2393260C">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法定代表人：</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r>
        <w:rPr>
          <w:rFonts w:hint="default" w:ascii="Times New Roman" w:hAnsi="Times New Roman" w:cs="Times New Roman"/>
          <w:szCs w:val="21"/>
        </w:rPr>
        <w:t xml:space="preserve">（签字或盖章） </w:t>
      </w:r>
    </w:p>
    <w:p w14:paraId="24D108DD">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0068ACDF">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rPr>
      </w:pPr>
      <w:r>
        <w:rPr>
          <w:rFonts w:hint="default" w:ascii="Times New Roman" w:hAnsi="Times New Roman" w:cs="Times New Roman"/>
          <w:szCs w:val="21"/>
        </w:rPr>
        <w:t>委托代理人：</w:t>
      </w:r>
      <w:r>
        <w:rPr>
          <w:rFonts w:hint="default" w:ascii="Times New Roman" w:hAnsi="Times New Roman" w:cs="Times New Roman"/>
          <w:szCs w:val="21"/>
          <w:u w:val="single"/>
        </w:rPr>
        <w:t xml:space="preserve">                               </w:t>
      </w:r>
      <w:r>
        <w:rPr>
          <w:rFonts w:hint="default" w:ascii="Times New Roman" w:hAnsi="Times New Roman" w:cs="Times New Roman"/>
          <w:szCs w:val="21"/>
          <w:u w:val="none"/>
        </w:rPr>
        <w:t>（签字或盖章）</w:t>
      </w:r>
    </w:p>
    <w:p w14:paraId="7A48DB72">
      <w:pPr>
        <w:keepNext w:val="0"/>
        <w:keepLines w:val="0"/>
        <w:pageBreakBefore w:val="0"/>
        <w:widowControl w:val="0"/>
        <w:kinsoku/>
        <w:wordWrap/>
        <w:overflowPunct/>
        <w:topLinePunct w:val="0"/>
        <w:autoSpaceDE/>
        <w:autoSpaceDN/>
        <w:bidi w:val="0"/>
        <w:adjustRightInd/>
        <w:snapToGrid/>
        <w:spacing w:line="600" w:lineRule="exact"/>
        <w:ind w:firstLine="2100" w:firstLineChars="1000"/>
        <w:textAlignment w:val="auto"/>
        <w:rPr>
          <w:rFonts w:hint="default" w:ascii="Times New Roman" w:hAnsi="Times New Roman" w:cs="Times New Roman"/>
          <w:szCs w:val="21"/>
          <w:u w:val="single"/>
        </w:rPr>
      </w:pPr>
      <w:r>
        <w:rPr>
          <w:rFonts w:hint="default" w:ascii="Times New Roman" w:hAnsi="Times New Roman" w:cs="Times New Roman"/>
          <w:szCs w:val="21"/>
        </w:rPr>
        <w:t>身份证号码：</w:t>
      </w:r>
      <w:r>
        <w:rPr>
          <w:rFonts w:hint="default" w:ascii="Times New Roman" w:hAnsi="Times New Roman" w:cs="Times New Roman"/>
          <w:szCs w:val="21"/>
          <w:u w:val="single"/>
        </w:rPr>
        <w:t xml:space="preserve">                     </w:t>
      </w:r>
      <w:r>
        <w:rPr>
          <w:rFonts w:hint="eastAsia" w:ascii="Times New Roman" w:hAnsi="Times New Roman" w:cs="Times New Roman"/>
          <w:szCs w:val="21"/>
          <w:u w:val="single"/>
          <w:lang w:val="en-US" w:eastAsia="zh-CN"/>
        </w:rPr>
        <w:t xml:space="preserve">              </w:t>
      </w:r>
      <w:r>
        <w:rPr>
          <w:rFonts w:hint="default" w:ascii="Times New Roman" w:hAnsi="Times New Roman" w:cs="Times New Roman"/>
          <w:szCs w:val="21"/>
          <w:u w:val="single"/>
        </w:rPr>
        <w:t xml:space="preserve">       </w:t>
      </w:r>
    </w:p>
    <w:p w14:paraId="45787235">
      <w:pPr>
        <w:spacing w:line="440" w:lineRule="exact"/>
        <w:rPr>
          <w:rFonts w:hint="default" w:ascii="Times New Roman" w:hAnsi="Times New Roman" w:cs="Times New Roman"/>
          <w:szCs w:val="21"/>
        </w:rPr>
      </w:pPr>
    </w:p>
    <w:p w14:paraId="734E38BA">
      <w:pPr>
        <w:spacing w:line="440" w:lineRule="exact"/>
        <w:ind w:firstLine="3885" w:firstLineChars="1850"/>
        <w:rPr>
          <w:rFonts w:hint="default" w:ascii="Times New Roman" w:hAnsi="Times New Roman" w:eastAsia="黑体" w:cs="Times New Roman"/>
          <w:szCs w:val="21"/>
        </w:rPr>
      </w:pPr>
      <w:r>
        <w:rPr>
          <w:rFonts w:hint="default" w:ascii="Times New Roman" w:hAnsi="Times New Roman" w:cs="Times New Roman"/>
          <w:szCs w:val="21"/>
          <w:u w:val="single"/>
        </w:rPr>
        <w:t xml:space="preserve">       </w:t>
      </w:r>
      <w:r>
        <w:rPr>
          <w:rFonts w:hint="default" w:ascii="Times New Roman" w:hAnsi="Times New Roman" w:cs="Times New Roman"/>
          <w:szCs w:val="21"/>
        </w:rPr>
        <w:t>年</w:t>
      </w:r>
      <w:r>
        <w:rPr>
          <w:rFonts w:hint="default" w:ascii="Times New Roman" w:hAnsi="Times New Roman" w:cs="Times New Roman"/>
          <w:szCs w:val="21"/>
          <w:u w:val="single"/>
        </w:rPr>
        <w:t xml:space="preserve">       </w:t>
      </w:r>
      <w:r>
        <w:rPr>
          <w:rFonts w:hint="default" w:ascii="Times New Roman" w:hAnsi="Times New Roman" w:cs="Times New Roman"/>
          <w:szCs w:val="21"/>
        </w:rPr>
        <w:t>月</w:t>
      </w:r>
      <w:r>
        <w:rPr>
          <w:rFonts w:hint="default" w:ascii="Times New Roman" w:hAnsi="Times New Roman" w:cs="Times New Roman"/>
          <w:szCs w:val="21"/>
          <w:u w:val="single"/>
        </w:rPr>
        <w:t xml:space="preserve">       </w:t>
      </w:r>
      <w:r>
        <w:rPr>
          <w:rFonts w:hint="default" w:ascii="Times New Roman" w:hAnsi="Times New Roman" w:cs="Times New Roman"/>
          <w:szCs w:val="21"/>
        </w:rPr>
        <w:t>日</w:t>
      </w:r>
    </w:p>
    <w:p w14:paraId="197FA7BC">
      <w:pPr>
        <w:spacing w:line="400" w:lineRule="exact"/>
        <w:rPr>
          <w:rFonts w:hint="default" w:ascii="Times New Roman" w:hAnsi="Times New Roman" w:eastAsia="黑体" w:cs="Times New Roman"/>
          <w:sz w:val="20"/>
          <w:szCs w:val="20"/>
        </w:rPr>
      </w:pPr>
    </w:p>
    <w:p w14:paraId="6A5185D4">
      <w:pPr>
        <w:spacing w:line="400" w:lineRule="exact"/>
        <w:rPr>
          <w:rFonts w:hint="default" w:ascii="Times New Roman" w:hAnsi="Times New Roman" w:eastAsia="黑体" w:cs="Times New Roman"/>
          <w:sz w:val="20"/>
          <w:szCs w:val="20"/>
        </w:rPr>
      </w:pPr>
    </w:p>
    <w:p w14:paraId="3D61B708">
      <w:pPr>
        <w:spacing w:line="400" w:lineRule="exact"/>
        <w:rPr>
          <w:rFonts w:hint="default" w:ascii="Times New Roman" w:hAnsi="Times New Roman" w:eastAsia="黑体" w:cs="Times New Roman"/>
          <w:sz w:val="20"/>
          <w:szCs w:val="20"/>
        </w:rPr>
      </w:pPr>
    </w:p>
    <w:p w14:paraId="5DE82E25">
      <w:pPr>
        <w:spacing w:line="400" w:lineRule="exact"/>
        <w:rPr>
          <w:rFonts w:hint="default" w:ascii="Times New Roman" w:hAnsi="Times New Roman" w:eastAsia="黑体" w:cs="Times New Roman"/>
          <w:sz w:val="20"/>
          <w:szCs w:val="20"/>
        </w:rPr>
      </w:pPr>
    </w:p>
    <w:p w14:paraId="2B9242FC">
      <w:pPr>
        <w:spacing w:line="400" w:lineRule="exact"/>
        <w:rPr>
          <w:rFonts w:hint="default" w:ascii="Times New Roman" w:hAnsi="Times New Roman" w:eastAsia="黑体" w:cs="Times New Roman"/>
          <w:sz w:val="20"/>
          <w:szCs w:val="20"/>
        </w:rPr>
      </w:pPr>
    </w:p>
    <w:p w14:paraId="1D3906F9">
      <w:pPr>
        <w:spacing w:line="400" w:lineRule="exact"/>
        <w:rPr>
          <w:rFonts w:hint="default" w:ascii="Times New Roman" w:hAnsi="Times New Roman" w:eastAsia="黑体" w:cs="Times New Roman"/>
          <w:sz w:val="20"/>
          <w:szCs w:val="20"/>
        </w:rPr>
      </w:pPr>
    </w:p>
    <w:p w14:paraId="2B3B5BA7">
      <w:pPr>
        <w:spacing w:line="400" w:lineRule="exact"/>
        <w:rPr>
          <w:rFonts w:hint="default" w:ascii="Times New Roman" w:hAnsi="Times New Roman" w:eastAsia="黑体" w:cs="Times New Roman"/>
          <w:sz w:val="20"/>
          <w:szCs w:val="20"/>
        </w:rPr>
      </w:pPr>
    </w:p>
    <w:p w14:paraId="24FB53CD">
      <w:pPr>
        <w:spacing w:line="400" w:lineRule="exact"/>
        <w:rPr>
          <w:rFonts w:hint="default" w:ascii="Times New Roman" w:hAnsi="Times New Roman" w:eastAsia="黑体" w:cs="Times New Roman"/>
          <w:sz w:val="20"/>
          <w:szCs w:val="20"/>
        </w:rPr>
      </w:pPr>
    </w:p>
    <w:p w14:paraId="06B4A39F">
      <w:pPr>
        <w:spacing w:line="400" w:lineRule="exact"/>
        <w:rPr>
          <w:rFonts w:hint="default" w:ascii="Times New Roman" w:hAnsi="Times New Roman" w:eastAsia="黑体" w:cs="Times New Roman"/>
          <w:sz w:val="20"/>
          <w:szCs w:val="20"/>
        </w:rPr>
      </w:pPr>
    </w:p>
    <w:p w14:paraId="26D91841">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三、</w:t>
      </w:r>
      <w:r>
        <w:rPr>
          <w:rFonts w:hint="default" w:ascii="Times New Roman" w:hAnsi="Times New Roman" w:cs="Times New Roman"/>
        </w:rPr>
        <w:t>联合体协议书</w:t>
      </w:r>
    </w:p>
    <w:p w14:paraId="04D0A7FD">
      <w:pPr>
        <w:topLinePunct/>
        <w:spacing w:line="440" w:lineRule="exact"/>
        <w:ind w:firstLine="420" w:firstLineChars="200"/>
        <w:jc w:val="center"/>
        <w:rPr>
          <w:rFonts w:hint="eastAsia" w:ascii="Times New Roman" w:hAnsi="Times New Roman" w:cs="Times New Roman"/>
          <w:szCs w:val="21"/>
          <w:lang w:val="en-US" w:eastAsia="zh-CN"/>
        </w:rPr>
      </w:pPr>
      <w:bookmarkStart w:id="287" w:name="_Toc247514286"/>
      <w:bookmarkStart w:id="288" w:name="_Toc247527834"/>
      <w:bookmarkStart w:id="289" w:name="_Toc144974862"/>
      <w:bookmarkStart w:id="290" w:name="_Toc152042583"/>
      <w:bookmarkStart w:id="291" w:name="_Toc152045794"/>
      <w:bookmarkStart w:id="292" w:name="_Toc300835216"/>
      <w:r>
        <w:rPr>
          <w:rFonts w:hint="eastAsia" w:ascii="Times New Roman" w:hAnsi="Times New Roman" w:cs="Times New Roman"/>
          <w:szCs w:val="21"/>
          <w:lang w:val="en-US" w:eastAsia="zh-CN"/>
        </w:rPr>
        <w:t>（适用于供应商组成联合体的情况）</w:t>
      </w:r>
    </w:p>
    <w:p w14:paraId="791A7249">
      <w:pPr>
        <w:topLinePunct/>
        <w:spacing w:line="440" w:lineRule="exact"/>
        <w:ind w:firstLine="420" w:firstLineChars="200"/>
        <w:rPr>
          <w:rFonts w:hint="eastAsia" w:ascii="Times New Roman" w:hAnsi="Times New Roman" w:cs="Times New Roman"/>
          <w:szCs w:val="21"/>
          <w:u w:val="single"/>
          <w:lang w:val="en-US" w:eastAsia="zh-CN"/>
        </w:rPr>
      </w:pPr>
    </w:p>
    <w:p w14:paraId="4D4A5476">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（所有成员单位名称）自愿组成</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（联合体名称）联合体，共同参加</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（项目名称）采购活动。现就联合体事宜订立如下协议。</w:t>
      </w:r>
    </w:p>
    <w:p w14:paraId="367DD065">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1、</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 xml:space="preserve">（某成员单位名称）为 </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（联合体名称）牵头人。</w:t>
      </w:r>
    </w:p>
    <w:p w14:paraId="22AF68C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2、联合体各成员授权牵头人代表联合体参加询比采购活动，签署文件，递交和接 收相关的资料、信息及指示，进行合同谈判活动，负责合同实施阶段的组织和协调工作，以及处理与本采购项目有关的 一切事宜。</w:t>
      </w:r>
    </w:p>
    <w:p w14:paraId="05043D32">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3、联合体牵头人在本项目中签署的一切文件和处理的一切事宜，联合体各成员均  予以承认。联合体各成员将严格按照采购文件、响应文件和合同的要求全面履行义务， 并向采购人承担连带责任。</w:t>
      </w:r>
    </w:p>
    <w:p w14:paraId="78667E53">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4. 联合体各方承诺不以自己名义单独或参加其他联合体参与本询比采购项目。</w:t>
      </w:r>
    </w:p>
    <w:p w14:paraId="37B36EBC">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5、联合体各成员单位内部的职责分工如下：</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 xml:space="preserve">。 </w:t>
      </w:r>
    </w:p>
    <w:p w14:paraId="15B06D94">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6、本协议书自签署之日起生效，合同履行完毕后自动失效。</w:t>
      </w:r>
    </w:p>
    <w:p w14:paraId="25879F49">
      <w:pPr>
        <w:topLinePunct/>
        <w:spacing w:line="440" w:lineRule="exact"/>
        <w:ind w:firstLine="420" w:firstLineChars="200"/>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7、本协议书一式</w:t>
      </w:r>
      <w:r>
        <w:rPr>
          <w:rFonts w:hint="eastAsia" w:ascii="Times New Roman" w:hAnsi="Times New Roman" w:cs="Times New Roman"/>
          <w:szCs w:val="21"/>
          <w:u w:val="single"/>
          <w:lang w:val="en-US" w:eastAsia="zh-CN"/>
        </w:rPr>
        <w:t xml:space="preserve">      </w:t>
      </w:r>
      <w:r>
        <w:rPr>
          <w:rFonts w:hint="eastAsia" w:ascii="Times New Roman" w:hAnsi="Times New Roman" w:cs="Times New Roman"/>
          <w:szCs w:val="21"/>
          <w:lang w:val="en-US" w:eastAsia="zh-CN"/>
        </w:rPr>
        <w:t>份，联合体成员和采购人各执一份。</w:t>
      </w:r>
    </w:p>
    <w:p w14:paraId="59357B0A">
      <w:pPr>
        <w:topLinePunct/>
        <w:spacing w:line="440" w:lineRule="exact"/>
        <w:ind w:firstLine="420" w:firstLineChars="200"/>
        <w:rPr>
          <w:rFonts w:hint="eastAsia" w:ascii="Times New Roman" w:hAnsi="Times New Roman" w:cs="Times New Roman"/>
          <w:szCs w:val="21"/>
          <w:lang w:val="en-US" w:eastAsia="zh-CN"/>
        </w:rPr>
      </w:pPr>
    </w:p>
    <w:p w14:paraId="3963B092">
      <w:pPr>
        <w:topLinePunct/>
        <w:spacing w:line="440" w:lineRule="exact"/>
        <w:ind w:firstLine="420" w:firstLineChars="200"/>
        <w:jc w:val="right"/>
        <w:rPr>
          <w:rFonts w:hint="eastAsia" w:ascii="Times New Roman" w:hAnsi="Times New Roman" w:cs="Times New Roman"/>
          <w:szCs w:val="21"/>
          <w:lang w:val="en-US" w:eastAsia="zh-CN"/>
        </w:rPr>
      </w:pPr>
    </w:p>
    <w:p w14:paraId="4A88BCD7">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牵头人名称：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5E79ACF1">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521C3A26">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成员一名称：</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（盖单位公章）</w:t>
      </w:r>
    </w:p>
    <w:p w14:paraId="623A5D88">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法定代表人或其委托代理人：</w:t>
      </w:r>
      <w:r>
        <w:rPr>
          <w:rFonts w:hint="eastAsia" w:ascii="Times New Roman" w:hAnsi="Times New Roman" w:cs="Times New Roman"/>
          <w:i w:val="0"/>
          <w:iCs w:val="0"/>
          <w:szCs w:val="21"/>
          <w:u w:val="single"/>
          <w:lang w:val="en-US" w:eastAsia="zh-CN"/>
        </w:rPr>
        <w:t xml:space="preserve">       </w:t>
      </w:r>
      <w:r>
        <w:rPr>
          <w:rFonts w:hint="eastAsia" w:ascii="Times New Roman" w:hAnsi="Times New Roman" w:cs="Times New Roman"/>
          <w:szCs w:val="21"/>
          <w:lang w:val="en-US" w:eastAsia="zh-CN"/>
        </w:rPr>
        <w:t>（签字或盖章）</w:t>
      </w:r>
    </w:p>
    <w:p w14:paraId="15AF92A2">
      <w:pPr>
        <w:topLinePunct/>
        <w:spacing w:line="440" w:lineRule="exact"/>
        <w:ind w:firstLine="420" w:firstLineChars="200"/>
        <w:jc w:val="right"/>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w:t>
      </w:r>
    </w:p>
    <w:p w14:paraId="3D9561E7">
      <w:pPr>
        <w:topLinePunct/>
        <w:spacing w:line="440" w:lineRule="exact"/>
        <w:ind w:firstLine="420" w:firstLineChars="200"/>
        <w:jc w:val="center"/>
        <w:rPr>
          <w:rFonts w:hint="eastAsia" w:ascii="Times New Roman" w:hAnsi="Times New Roman" w:cs="Times New Roman"/>
          <w:szCs w:val="21"/>
          <w:lang w:val="en-US" w:eastAsia="zh-CN"/>
        </w:rPr>
      </w:pPr>
      <w:r>
        <w:rPr>
          <w:rFonts w:hint="eastAsia" w:ascii="Times New Roman" w:hAnsi="Times New Roman" w:cs="Times New Roman"/>
          <w:szCs w:val="21"/>
          <w:lang w:val="en-US" w:eastAsia="zh-CN"/>
        </w:rPr>
        <w:t xml:space="preserve">                                 </w:t>
      </w:r>
    </w:p>
    <w:p w14:paraId="5C7DBBEA">
      <w:pPr>
        <w:topLinePunct/>
        <w:spacing w:line="440" w:lineRule="exact"/>
        <w:ind w:firstLine="420" w:firstLineChars="200"/>
        <w:jc w:val="center"/>
        <w:rPr>
          <w:rFonts w:hint="eastAsia" w:ascii="Times New Roman" w:hAnsi="Times New Roman" w:cs="Times New Roman"/>
          <w:szCs w:val="21"/>
          <w:lang w:val="en-US" w:eastAsia="zh-CN"/>
        </w:rPr>
      </w:pPr>
    </w:p>
    <w:p w14:paraId="0760F2EF">
      <w:pPr>
        <w:topLinePunct/>
        <w:spacing w:line="440" w:lineRule="exact"/>
        <w:ind w:firstLine="420" w:firstLineChars="200"/>
        <w:jc w:val="center"/>
        <w:rPr>
          <w:rFonts w:hint="eastAsia" w:ascii="Times New Roman" w:hAnsi="Times New Roman" w:cs="Times New Roman"/>
          <w:szCs w:val="21"/>
          <w:lang w:val="en-US" w:eastAsia="zh-CN"/>
        </w:rPr>
      </w:pPr>
    </w:p>
    <w:p w14:paraId="0DA5AD4B">
      <w:pPr>
        <w:topLinePunct/>
        <w:spacing w:line="440" w:lineRule="exact"/>
        <w:ind w:firstLine="420" w:firstLineChars="200"/>
        <w:jc w:val="center"/>
        <w:rPr>
          <w:rFonts w:hint="eastAsia" w:ascii="Times New Roman" w:hAnsi="Times New Roman" w:cs="Times New Roman"/>
          <w:szCs w:val="21"/>
          <w:lang w:val="en-US" w:eastAsia="zh-CN"/>
        </w:rPr>
      </w:pPr>
    </w:p>
    <w:p w14:paraId="17777A7C">
      <w:pPr>
        <w:topLinePunct/>
        <w:spacing w:line="440" w:lineRule="exact"/>
        <w:ind w:firstLine="420" w:firstLineChars="200"/>
        <w:jc w:val="center"/>
        <w:rPr>
          <w:rFonts w:hint="eastAsia" w:ascii="Times New Roman" w:hAnsi="Times New Roman" w:cs="Times New Roman"/>
          <w:szCs w:val="21"/>
          <w:lang w:val="en-US" w:eastAsia="zh-CN"/>
        </w:rPr>
      </w:pPr>
    </w:p>
    <w:p w14:paraId="159613A7">
      <w:pPr>
        <w:topLinePunct/>
        <w:spacing w:line="440" w:lineRule="exact"/>
        <w:ind w:firstLine="420" w:firstLineChars="200"/>
        <w:jc w:val="center"/>
        <w:rPr>
          <w:rFonts w:hint="eastAsia" w:ascii="Times New Roman" w:hAnsi="Times New Roman" w:cs="Times New Roman"/>
          <w:szCs w:val="21"/>
          <w:lang w:val="en-US" w:eastAsia="zh-CN"/>
        </w:rPr>
      </w:pPr>
    </w:p>
    <w:p w14:paraId="6FB09AD0">
      <w:pPr>
        <w:topLinePunct/>
        <w:spacing w:line="440" w:lineRule="exact"/>
        <w:ind w:firstLine="420" w:firstLineChars="200"/>
        <w:jc w:val="center"/>
        <w:rPr>
          <w:rFonts w:hint="eastAsia" w:ascii="Times New Roman" w:hAnsi="Times New Roman" w:cs="Times New Roman"/>
          <w:szCs w:val="21"/>
          <w:lang w:val="en-US" w:eastAsia="zh-CN"/>
        </w:rPr>
      </w:pPr>
    </w:p>
    <w:p w14:paraId="10208463">
      <w:pPr>
        <w:topLinePunct/>
        <w:spacing w:line="440" w:lineRule="exact"/>
        <w:ind w:firstLine="420" w:firstLineChars="200"/>
        <w:jc w:val="center"/>
        <w:rPr>
          <w:rFonts w:hint="eastAsia" w:ascii="Times New Roman" w:hAnsi="Times New Roman" w:cs="Times New Roman"/>
          <w:szCs w:val="21"/>
          <w:lang w:val="en-US" w:eastAsia="zh-CN"/>
        </w:rPr>
      </w:pPr>
    </w:p>
    <w:p w14:paraId="3E871047">
      <w:pPr>
        <w:pStyle w:val="4"/>
        <w:pageBreakBefore w:val="0"/>
        <w:widowControl w:val="0"/>
        <w:kinsoku/>
        <w:wordWrap/>
        <w:overflowPunct/>
        <w:autoSpaceDE/>
        <w:autoSpaceDN/>
        <w:bidi w:val="0"/>
        <w:adjustRightInd/>
        <w:snapToGrid/>
        <w:spacing w:line="500" w:lineRule="exact"/>
        <w:jc w:val="center"/>
        <w:textAlignment w:val="auto"/>
        <w:rPr>
          <w:rFonts w:hint="default" w:ascii="Times New Roman" w:hAnsi="Times New Roman" w:cs="Times New Roman"/>
        </w:rPr>
      </w:pPr>
      <w:r>
        <w:rPr>
          <w:rFonts w:hint="eastAsia" w:ascii="Times New Roman" w:hAnsi="Times New Roman" w:cs="Times New Roman"/>
          <w:lang w:val="en-US" w:eastAsia="zh-CN"/>
        </w:rPr>
        <w:t>四</w:t>
      </w:r>
      <w:r>
        <w:rPr>
          <w:rFonts w:hint="default" w:ascii="Times New Roman" w:hAnsi="Times New Roman" w:cs="Times New Roman"/>
        </w:rPr>
        <w:t>、</w:t>
      </w:r>
      <w:r>
        <w:rPr>
          <w:rFonts w:hint="eastAsia" w:ascii="Times New Roman" w:hAnsi="Times New Roman" w:cs="Times New Roman"/>
          <w:lang w:val="en-US" w:eastAsia="zh-CN"/>
        </w:rPr>
        <w:t>响应</w:t>
      </w:r>
      <w:r>
        <w:rPr>
          <w:rFonts w:hint="default" w:ascii="Times New Roman" w:hAnsi="Times New Roman" w:cs="Times New Roman"/>
        </w:rPr>
        <w:t>保证金</w:t>
      </w:r>
      <w:bookmarkEnd w:id="287"/>
      <w:bookmarkEnd w:id="288"/>
      <w:bookmarkEnd w:id="289"/>
      <w:bookmarkEnd w:id="290"/>
      <w:bookmarkEnd w:id="291"/>
      <w:bookmarkEnd w:id="292"/>
    </w:p>
    <w:p w14:paraId="70992C3F">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bookmarkStart w:id="293" w:name="_Toc296602998"/>
      <w:r>
        <w:rPr>
          <w:rFonts w:hint="default" w:ascii="Times New Roman" w:hAnsi="Times New Roman" w:cs="Times New Roman" w:eastAsiaTheme="minorEastAsia"/>
          <w:b w:val="0"/>
          <w:bCs/>
          <w:color w:val="000000"/>
          <w:kern w:val="0"/>
          <w:sz w:val="24"/>
          <w:szCs w:val="24"/>
          <w:highlight w:val="none"/>
        </w:rPr>
        <w:t>1</w:t>
      </w:r>
      <w:r>
        <w:rPr>
          <w:rFonts w:hint="default" w:ascii="Times New Roman" w:hAnsi="Times New Roman" w:cs="Times New Roman" w:eastAsiaTheme="minorEastAsia"/>
          <w:b w:val="0"/>
          <w:bCs/>
          <w:color w:val="000000"/>
          <w:kern w:val="0"/>
          <w:sz w:val="24"/>
          <w:szCs w:val="24"/>
          <w:highlight w:val="none"/>
          <w:lang w:val="en-US" w:eastAsia="zh-CN"/>
        </w:rPr>
        <w:t>.</w:t>
      </w:r>
      <w:r>
        <w:rPr>
          <w:rFonts w:hint="eastAsia" w:ascii="Times New Roman" w:hAnsi="Times New Roman" w:cs="Times New Roman"/>
          <w:b w:val="0"/>
          <w:bCs/>
          <w:color w:val="000000"/>
          <w:kern w:val="0"/>
          <w:sz w:val="24"/>
          <w:szCs w:val="24"/>
          <w:highlight w:val="none"/>
          <w:lang w:val="en-US" w:eastAsia="zh-CN"/>
        </w:rPr>
        <w:t>中国</w:t>
      </w:r>
      <w:r>
        <w:rPr>
          <w:rFonts w:hint="default" w:ascii="Times New Roman" w:hAnsi="Times New Roman" w:cs="Times New Roman" w:eastAsiaTheme="minorEastAsia"/>
          <w:b w:val="0"/>
          <w:bCs/>
          <w:color w:val="000000"/>
          <w:kern w:val="0"/>
          <w:sz w:val="24"/>
          <w:szCs w:val="24"/>
          <w:highlight w:val="none"/>
        </w:rPr>
        <w:t>人民银行核发的《基本存款账户开户许可证》或基本存款账户开户银行出具的《基本存款账户信息》（加盖银行印章</w:t>
      </w:r>
      <w:r>
        <w:rPr>
          <w:rFonts w:hint="eastAsia" w:ascii="Times New Roman" w:hAnsi="Times New Roman" w:cs="Times New Roman"/>
          <w:b w:val="0"/>
          <w:bCs/>
          <w:color w:val="000000"/>
          <w:kern w:val="0"/>
          <w:sz w:val="24"/>
          <w:szCs w:val="24"/>
          <w:highlight w:val="none"/>
          <w:lang w:val="en-US" w:eastAsia="zh-CN"/>
        </w:rPr>
        <w:t>或供应商公章</w:t>
      </w:r>
      <w:r>
        <w:rPr>
          <w:rFonts w:hint="default" w:ascii="Times New Roman" w:hAnsi="Times New Roman" w:cs="Times New Roman" w:eastAsiaTheme="minorEastAsia"/>
          <w:b w:val="0"/>
          <w:bCs/>
          <w:color w:val="000000"/>
          <w:kern w:val="0"/>
          <w:sz w:val="24"/>
          <w:szCs w:val="24"/>
          <w:highlight w:val="none"/>
        </w:rPr>
        <w:t>）：</w:t>
      </w:r>
    </w:p>
    <w:p w14:paraId="3439AD29">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796EA35D">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C48C33E">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41DA3F5">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5F785868">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r>
        <w:rPr>
          <w:rFonts w:hint="default" w:ascii="Times New Roman" w:hAnsi="Times New Roman" w:cs="Times New Roman" w:eastAsiaTheme="minorEastAsia"/>
          <w:b w:val="0"/>
          <w:bCs/>
          <w:color w:val="000000"/>
          <w:kern w:val="0"/>
          <w:sz w:val="24"/>
          <w:szCs w:val="24"/>
          <w:highlight w:val="none"/>
        </w:rPr>
        <w:t>2.保证金转账或电汇凭证：</w:t>
      </w:r>
    </w:p>
    <w:p w14:paraId="5B017F53">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5CBE55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33A49DB2">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15319D66">
      <w:pPr>
        <w:pageBreakBefore w:val="0"/>
        <w:kinsoku/>
        <w:wordWrap w:val="0"/>
        <w:overflowPunct/>
        <w:autoSpaceDE/>
        <w:autoSpaceDN/>
        <w:bidi w:val="0"/>
        <w:snapToGrid w:val="0"/>
        <w:spacing w:line="520" w:lineRule="exact"/>
        <w:ind w:firstLine="460" w:firstLineChars="192"/>
        <w:textAlignment w:val="auto"/>
        <w:rPr>
          <w:rFonts w:hint="default" w:ascii="Times New Roman" w:hAnsi="Times New Roman" w:cs="Times New Roman" w:eastAsiaTheme="minorEastAsia"/>
          <w:b w:val="0"/>
          <w:bCs/>
          <w:color w:val="000000"/>
          <w:kern w:val="0"/>
          <w:sz w:val="24"/>
          <w:szCs w:val="24"/>
          <w:highlight w:val="none"/>
        </w:rPr>
      </w:pPr>
    </w:p>
    <w:p w14:paraId="4C6B1B88">
      <w:pPr>
        <w:spacing w:line="440" w:lineRule="exact"/>
        <w:ind w:firstLine="482" w:firstLineChars="200"/>
        <w:rPr>
          <w:rFonts w:ascii="Times New Roman" w:hAnsi="Times New Roman"/>
          <w:szCs w:val="21"/>
          <w:highlight w:val="yellow"/>
        </w:rPr>
      </w:pPr>
      <w:r>
        <w:rPr>
          <w:rFonts w:hint="default" w:ascii="Times New Roman" w:hAnsi="Times New Roman" w:cs="Times New Roman" w:eastAsiaTheme="minorEastAsia"/>
          <w:b/>
          <w:color w:val="000000"/>
          <w:kern w:val="0"/>
          <w:sz w:val="24"/>
          <w:szCs w:val="24"/>
          <w:highlight w:val="none"/>
        </w:rPr>
        <w:t>备注：</w:t>
      </w:r>
      <w:r>
        <w:rPr>
          <w:rFonts w:hint="default" w:ascii="Times New Roman" w:hAnsi="Times New Roman" w:cs="Times New Roman" w:eastAsiaTheme="minorEastAsia"/>
          <w:color w:val="000000"/>
          <w:kern w:val="0"/>
          <w:sz w:val="24"/>
          <w:szCs w:val="24"/>
          <w:highlight w:val="none"/>
        </w:rPr>
        <w:t>缴纳保证金的开户行、账号等信息须与基本存款账户信息一致</w:t>
      </w:r>
    </w:p>
    <w:p w14:paraId="7F3195C4">
      <w:pPr>
        <w:spacing w:line="440" w:lineRule="exact"/>
        <w:rPr>
          <w:rFonts w:hint="default" w:ascii="Times New Roman" w:hAnsi="Times New Roman" w:cs="Times New Roman"/>
          <w:b/>
          <w:bCs/>
        </w:rPr>
      </w:pPr>
    </w:p>
    <w:bookmarkEnd w:id="293"/>
    <w:p w14:paraId="07D41876">
      <w:pPr>
        <w:rPr>
          <w:rFonts w:hint="default" w:ascii="Times New Roman" w:hAnsi="Times New Roman" w:cs="Times New Roman"/>
        </w:rPr>
      </w:pPr>
      <w:bookmarkStart w:id="294" w:name="_Toc300835218"/>
      <w:bookmarkStart w:id="295" w:name="_Toc144974863"/>
      <w:bookmarkStart w:id="296" w:name="_Toc247514287"/>
      <w:bookmarkStart w:id="297" w:name="_Toc152045795"/>
      <w:bookmarkStart w:id="298" w:name="_Toc152042584"/>
      <w:bookmarkStart w:id="299" w:name="_Toc247527835"/>
      <w:r>
        <w:rPr>
          <w:rFonts w:hint="default" w:ascii="Times New Roman" w:hAnsi="Times New Roman" w:cs="Times New Roman"/>
        </w:rPr>
        <w:br w:type="page"/>
      </w:r>
    </w:p>
    <w:p w14:paraId="1008276A">
      <w:pPr>
        <w:spacing w:before="114" w:line="221" w:lineRule="auto"/>
        <w:ind w:left="2764"/>
        <w:rPr>
          <w:rFonts w:ascii="黑体" w:hAnsi="黑体" w:eastAsia="黑体" w:cs="黑体"/>
          <w:sz w:val="35"/>
          <w:szCs w:val="35"/>
        </w:rPr>
      </w:pPr>
      <w:r>
        <w:rPr>
          <w:rFonts w:ascii="黑体" w:hAnsi="黑体" w:eastAsia="黑体" w:cs="黑体"/>
          <w:b/>
          <w:bCs/>
          <w:spacing w:val="-2"/>
          <w:sz w:val="35"/>
          <w:szCs w:val="35"/>
        </w:rPr>
        <w:t>五、商务和技术偏差表</w:t>
      </w:r>
    </w:p>
    <w:p w14:paraId="753A2EDE">
      <w:pPr>
        <w:spacing w:before="53"/>
      </w:pPr>
    </w:p>
    <w:p w14:paraId="3EAA8473">
      <w:pPr>
        <w:spacing w:before="53"/>
      </w:pPr>
    </w:p>
    <w:tbl>
      <w:tblPr>
        <w:tblStyle w:val="31"/>
        <w:tblW w:w="9060" w:type="dxa"/>
        <w:tblInd w:w="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24"/>
        <w:gridCol w:w="3106"/>
        <w:gridCol w:w="3117"/>
        <w:gridCol w:w="1713"/>
      </w:tblGrid>
      <w:tr w14:paraId="6832CA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1124" w:type="dxa"/>
            <w:vAlign w:val="top"/>
          </w:tcPr>
          <w:p w14:paraId="675D8A7C">
            <w:pPr>
              <w:pStyle w:val="30"/>
              <w:spacing w:before="174" w:line="221" w:lineRule="auto"/>
              <w:ind w:left="344"/>
              <w:rPr>
                <w:sz w:val="21"/>
                <w:szCs w:val="21"/>
              </w:rPr>
            </w:pPr>
            <w:r>
              <w:rPr>
                <w:spacing w:val="6"/>
                <w:sz w:val="21"/>
                <w:szCs w:val="21"/>
              </w:rPr>
              <w:t>序号</w:t>
            </w:r>
          </w:p>
        </w:tc>
        <w:tc>
          <w:tcPr>
            <w:tcW w:w="3106" w:type="dxa"/>
            <w:vAlign w:val="top"/>
          </w:tcPr>
          <w:p w14:paraId="25A959AD">
            <w:pPr>
              <w:pStyle w:val="30"/>
              <w:spacing w:before="172" w:line="219" w:lineRule="auto"/>
              <w:ind w:left="511"/>
              <w:rPr>
                <w:sz w:val="21"/>
                <w:szCs w:val="21"/>
              </w:rPr>
            </w:pPr>
            <w:r>
              <w:rPr>
                <w:spacing w:val="1"/>
                <w:sz w:val="21"/>
                <w:szCs w:val="21"/>
              </w:rPr>
              <w:t>采购文件章节及条款号</w:t>
            </w:r>
          </w:p>
        </w:tc>
        <w:tc>
          <w:tcPr>
            <w:tcW w:w="3117" w:type="dxa"/>
            <w:vAlign w:val="top"/>
          </w:tcPr>
          <w:p w14:paraId="2C59675F">
            <w:pPr>
              <w:pStyle w:val="30"/>
              <w:spacing w:before="172" w:line="219" w:lineRule="auto"/>
              <w:ind w:left="524"/>
              <w:rPr>
                <w:sz w:val="21"/>
                <w:szCs w:val="21"/>
              </w:rPr>
            </w:pPr>
            <w:r>
              <w:rPr>
                <w:spacing w:val="1"/>
                <w:sz w:val="21"/>
                <w:szCs w:val="21"/>
              </w:rPr>
              <w:t>响应文件章节及条款号</w:t>
            </w:r>
          </w:p>
        </w:tc>
        <w:tc>
          <w:tcPr>
            <w:tcW w:w="1713" w:type="dxa"/>
            <w:vAlign w:val="top"/>
          </w:tcPr>
          <w:p w14:paraId="3011758C">
            <w:pPr>
              <w:pStyle w:val="30"/>
              <w:spacing w:before="173" w:line="219" w:lineRule="auto"/>
              <w:ind w:left="417"/>
              <w:rPr>
                <w:sz w:val="21"/>
                <w:szCs w:val="21"/>
              </w:rPr>
            </w:pPr>
            <w:r>
              <w:rPr>
                <w:spacing w:val="5"/>
                <w:sz w:val="21"/>
                <w:szCs w:val="21"/>
              </w:rPr>
              <w:t>偏差说明</w:t>
            </w:r>
          </w:p>
        </w:tc>
      </w:tr>
      <w:tr w14:paraId="14A3872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225493A1">
            <w:pPr>
              <w:pStyle w:val="30"/>
              <w:spacing w:before="233" w:line="184" w:lineRule="auto"/>
              <w:ind w:left="495"/>
              <w:rPr>
                <w:sz w:val="21"/>
                <w:szCs w:val="21"/>
              </w:rPr>
            </w:pPr>
            <w:r>
              <w:rPr>
                <w:sz w:val="21"/>
                <w:szCs w:val="21"/>
              </w:rPr>
              <w:t>1</w:t>
            </w:r>
          </w:p>
        </w:tc>
        <w:tc>
          <w:tcPr>
            <w:tcW w:w="3106" w:type="dxa"/>
            <w:vAlign w:val="top"/>
          </w:tcPr>
          <w:p w14:paraId="50CA4E39">
            <w:pPr>
              <w:rPr>
                <w:rFonts w:ascii="Arial"/>
                <w:sz w:val="21"/>
              </w:rPr>
            </w:pPr>
          </w:p>
        </w:tc>
        <w:tc>
          <w:tcPr>
            <w:tcW w:w="3117" w:type="dxa"/>
            <w:vAlign w:val="top"/>
          </w:tcPr>
          <w:p w14:paraId="55B661B9">
            <w:pPr>
              <w:rPr>
                <w:rFonts w:ascii="Arial"/>
                <w:sz w:val="21"/>
              </w:rPr>
            </w:pPr>
          </w:p>
        </w:tc>
        <w:tc>
          <w:tcPr>
            <w:tcW w:w="1713" w:type="dxa"/>
            <w:vAlign w:val="top"/>
          </w:tcPr>
          <w:p w14:paraId="0954D94B">
            <w:pPr>
              <w:rPr>
                <w:rFonts w:ascii="Arial"/>
                <w:sz w:val="21"/>
              </w:rPr>
            </w:pPr>
          </w:p>
        </w:tc>
      </w:tr>
      <w:tr w14:paraId="4EE48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0BA3353C">
            <w:pPr>
              <w:pStyle w:val="30"/>
              <w:spacing w:before="235" w:line="183" w:lineRule="auto"/>
              <w:ind w:left="495"/>
              <w:rPr>
                <w:sz w:val="21"/>
                <w:szCs w:val="21"/>
              </w:rPr>
            </w:pPr>
            <w:r>
              <w:rPr>
                <w:sz w:val="21"/>
                <w:szCs w:val="21"/>
              </w:rPr>
              <w:t>2</w:t>
            </w:r>
          </w:p>
        </w:tc>
        <w:tc>
          <w:tcPr>
            <w:tcW w:w="3106" w:type="dxa"/>
            <w:vAlign w:val="top"/>
          </w:tcPr>
          <w:p w14:paraId="0E26FB44">
            <w:pPr>
              <w:rPr>
                <w:rFonts w:ascii="Arial"/>
                <w:sz w:val="21"/>
              </w:rPr>
            </w:pPr>
          </w:p>
        </w:tc>
        <w:tc>
          <w:tcPr>
            <w:tcW w:w="3117" w:type="dxa"/>
            <w:vAlign w:val="top"/>
          </w:tcPr>
          <w:p w14:paraId="57BD54CA">
            <w:pPr>
              <w:rPr>
                <w:rFonts w:ascii="Arial"/>
                <w:sz w:val="21"/>
              </w:rPr>
            </w:pPr>
          </w:p>
        </w:tc>
        <w:tc>
          <w:tcPr>
            <w:tcW w:w="1713" w:type="dxa"/>
            <w:vAlign w:val="top"/>
          </w:tcPr>
          <w:p w14:paraId="67758B54">
            <w:pPr>
              <w:rPr>
                <w:rFonts w:ascii="Arial"/>
                <w:sz w:val="21"/>
              </w:rPr>
            </w:pPr>
          </w:p>
        </w:tc>
      </w:tr>
      <w:tr w14:paraId="63795B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9" w:hRule="atLeast"/>
        </w:trPr>
        <w:tc>
          <w:tcPr>
            <w:tcW w:w="1124" w:type="dxa"/>
            <w:vAlign w:val="top"/>
          </w:tcPr>
          <w:p w14:paraId="22ED9BD9">
            <w:pPr>
              <w:pStyle w:val="30"/>
              <w:spacing w:before="236" w:line="183" w:lineRule="auto"/>
              <w:ind w:left="495"/>
              <w:rPr>
                <w:sz w:val="21"/>
                <w:szCs w:val="21"/>
              </w:rPr>
            </w:pPr>
            <w:r>
              <w:rPr>
                <w:sz w:val="21"/>
                <w:szCs w:val="21"/>
              </w:rPr>
              <w:t>3</w:t>
            </w:r>
          </w:p>
        </w:tc>
        <w:tc>
          <w:tcPr>
            <w:tcW w:w="3106" w:type="dxa"/>
            <w:vAlign w:val="top"/>
          </w:tcPr>
          <w:p w14:paraId="4DE67448">
            <w:pPr>
              <w:rPr>
                <w:rFonts w:ascii="Arial"/>
                <w:sz w:val="21"/>
              </w:rPr>
            </w:pPr>
          </w:p>
        </w:tc>
        <w:tc>
          <w:tcPr>
            <w:tcW w:w="3117" w:type="dxa"/>
            <w:vAlign w:val="top"/>
          </w:tcPr>
          <w:p w14:paraId="4E7F6D51">
            <w:pPr>
              <w:rPr>
                <w:rFonts w:ascii="Arial"/>
                <w:sz w:val="21"/>
              </w:rPr>
            </w:pPr>
          </w:p>
        </w:tc>
        <w:tc>
          <w:tcPr>
            <w:tcW w:w="1713" w:type="dxa"/>
            <w:vAlign w:val="top"/>
          </w:tcPr>
          <w:p w14:paraId="3CBBD681">
            <w:pPr>
              <w:rPr>
                <w:rFonts w:ascii="Arial"/>
                <w:sz w:val="21"/>
              </w:rPr>
            </w:pPr>
          </w:p>
        </w:tc>
      </w:tr>
      <w:tr w14:paraId="7668C1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8" w:hRule="atLeast"/>
        </w:trPr>
        <w:tc>
          <w:tcPr>
            <w:tcW w:w="1124" w:type="dxa"/>
            <w:vAlign w:val="top"/>
          </w:tcPr>
          <w:p w14:paraId="6F35559D">
            <w:pPr>
              <w:pStyle w:val="30"/>
              <w:spacing w:before="227" w:line="183" w:lineRule="auto"/>
              <w:ind w:left="495"/>
              <w:rPr>
                <w:sz w:val="21"/>
                <w:szCs w:val="21"/>
              </w:rPr>
            </w:pPr>
            <w:r>
              <w:rPr>
                <w:sz w:val="21"/>
                <w:szCs w:val="21"/>
              </w:rPr>
              <w:t>4</w:t>
            </w:r>
          </w:p>
        </w:tc>
        <w:tc>
          <w:tcPr>
            <w:tcW w:w="3106" w:type="dxa"/>
            <w:vAlign w:val="top"/>
          </w:tcPr>
          <w:p w14:paraId="64FB160D">
            <w:pPr>
              <w:rPr>
                <w:rFonts w:ascii="Arial"/>
                <w:sz w:val="21"/>
              </w:rPr>
            </w:pPr>
          </w:p>
        </w:tc>
        <w:tc>
          <w:tcPr>
            <w:tcW w:w="3117" w:type="dxa"/>
            <w:vAlign w:val="top"/>
          </w:tcPr>
          <w:p w14:paraId="36929FFD">
            <w:pPr>
              <w:rPr>
                <w:rFonts w:ascii="Arial"/>
                <w:sz w:val="21"/>
              </w:rPr>
            </w:pPr>
          </w:p>
        </w:tc>
        <w:tc>
          <w:tcPr>
            <w:tcW w:w="1713" w:type="dxa"/>
            <w:vAlign w:val="top"/>
          </w:tcPr>
          <w:p w14:paraId="49E6F120">
            <w:pPr>
              <w:rPr>
                <w:rFonts w:ascii="Arial"/>
                <w:sz w:val="21"/>
              </w:rPr>
            </w:pPr>
          </w:p>
        </w:tc>
      </w:tr>
      <w:tr w14:paraId="19D70D7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8" w:hRule="atLeast"/>
        </w:trPr>
        <w:tc>
          <w:tcPr>
            <w:tcW w:w="1124" w:type="dxa"/>
            <w:vAlign w:val="top"/>
          </w:tcPr>
          <w:p w14:paraId="0846156D">
            <w:pPr>
              <w:pStyle w:val="30"/>
              <w:spacing w:before="241" w:line="182" w:lineRule="auto"/>
              <w:ind w:left="495"/>
              <w:rPr>
                <w:sz w:val="21"/>
                <w:szCs w:val="21"/>
              </w:rPr>
            </w:pPr>
            <w:r>
              <w:rPr>
                <w:sz w:val="21"/>
                <w:szCs w:val="21"/>
              </w:rPr>
              <w:t>5</w:t>
            </w:r>
          </w:p>
        </w:tc>
        <w:tc>
          <w:tcPr>
            <w:tcW w:w="3106" w:type="dxa"/>
            <w:vAlign w:val="top"/>
          </w:tcPr>
          <w:p w14:paraId="4A412124">
            <w:pPr>
              <w:rPr>
                <w:rFonts w:ascii="Arial"/>
                <w:sz w:val="21"/>
              </w:rPr>
            </w:pPr>
          </w:p>
        </w:tc>
        <w:tc>
          <w:tcPr>
            <w:tcW w:w="3117" w:type="dxa"/>
            <w:vAlign w:val="top"/>
          </w:tcPr>
          <w:p w14:paraId="13D1A1BD">
            <w:pPr>
              <w:rPr>
                <w:rFonts w:ascii="Arial"/>
                <w:sz w:val="21"/>
              </w:rPr>
            </w:pPr>
          </w:p>
        </w:tc>
        <w:tc>
          <w:tcPr>
            <w:tcW w:w="1713" w:type="dxa"/>
            <w:vAlign w:val="top"/>
          </w:tcPr>
          <w:p w14:paraId="70E390B2">
            <w:pPr>
              <w:rPr>
                <w:rFonts w:ascii="Arial"/>
                <w:sz w:val="21"/>
              </w:rPr>
            </w:pPr>
          </w:p>
        </w:tc>
      </w:tr>
      <w:tr w14:paraId="691442F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1124" w:type="dxa"/>
            <w:vAlign w:val="top"/>
          </w:tcPr>
          <w:p w14:paraId="3CF9CA6D">
            <w:pPr>
              <w:pStyle w:val="30"/>
              <w:spacing w:before="198" w:line="331" w:lineRule="exact"/>
              <w:ind w:left="344"/>
              <w:rPr>
                <w:sz w:val="21"/>
                <w:szCs w:val="21"/>
              </w:rPr>
            </w:pPr>
            <w:r>
              <w:rPr>
                <w:spacing w:val="-6"/>
                <w:position w:val="2"/>
                <w:sz w:val="21"/>
                <w:szCs w:val="21"/>
              </w:rPr>
              <w:t>……</w:t>
            </w:r>
          </w:p>
        </w:tc>
        <w:tc>
          <w:tcPr>
            <w:tcW w:w="3106" w:type="dxa"/>
            <w:vAlign w:val="top"/>
          </w:tcPr>
          <w:p w14:paraId="0F8EDE6B">
            <w:pPr>
              <w:rPr>
                <w:rFonts w:ascii="Arial"/>
                <w:sz w:val="21"/>
              </w:rPr>
            </w:pPr>
          </w:p>
        </w:tc>
        <w:tc>
          <w:tcPr>
            <w:tcW w:w="3117" w:type="dxa"/>
            <w:vAlign w:val="top"/>
          </w:tcPr>
          <w:p w14:paraId="7A9F32A1">
            <w:pPr>
              <w:rPr>
                <w:rFonts w:ascii="Arial"/>
                <w:sz w:val="21"/>
              </w:rPr>
            </w:pPr>
          </w:p>
        </w:tc>
        <w:tc>
          <w:tcPr>
            <w:tcW w:w="1713" w:type="dxa"/>
            <w:vAlign w:val="top"/>
          </w:tcPr>
          <w:p w14:paraId="11F4F4C1">
            <w:pPr>
              <w:rPr>
                <w:rFonts w:ascii="Arial"/>
                <w:sz w:val="21"/>
              </w:rPr>
            </w:pPr>
          </w:p>
        </w:tc>
      </w:tr>
    </w:tbl>
    <w:p w14:paraId="5FF3F83D">
      <w:pPr>
        <w:pStyle w:val="2"/>
        <w:spacing w:line="252" w:lineRule="auto"/>
      </w:pPr>
    </w:p>
    <w:p w14:paraId="27A88BB8">
      <w:pPr>
        <w:spacing w:before="81" w:line="332" w:lineRule="auto"/>
        <w:ind w:right="11" w:firstLine="500"/>
        <w:rPr>
          <w:rFonts w:ascii="宋体" w:hAnsi="宋体" w:eastAsia="宋体" w:cs="宋体"/>
          <w:spacing w:val="1"/>
          <w:sz w:val="25"/>
          <w:szCs w:val="25"/>
        </w:rPr>
      </w:pPr>
      <w:r>
        <w:rPr>
          <w:rFonts w:ascii="宋体" w:hAnsi="宋体" w:eastAsia="宋体" w:cs="宋体"/>
          <w:spacing w:val="2"/>
          <w:sz w:val="25"/>
          <w:szCs w:val="25"/>
        </w:rPr>
        <w:t>供应商保证：除商务和技术偏差表列出的偏差外，供应商响应采</w:t>
      </w:r>
      <w:r>
        <w:rPr>
          <w:rFonts w:ascii="宋体" w:hAnsi="宋体" w:eastAsia="宋体" w:cs="宋体"/>
          <w:spacing w:val="1"/>
          <w:sz w:val="25"/>
          <w:szCs w:val="25"/>
        </w:rPr>
        <w:t>购文件的全部要求。</w:t>
      </w:r>
    </w:p>
    <w:p w14:paraId="2E176F1D">
      <w:pPr>
        <w:rPr>
          <w:rFonts w:hint="eastAsia" w:ascii="Times New Roman" w:hAnsi="Times New Roman" w:cs="Times New Roman"/>
          <w:lang w:val="en-US" w:eastAsia="zh-CN"/>
        </w:rPr>
      </w:pPr>
    </w:p>
    <w:p w14:paraId="6163A689">
      <w:pPr>
        <w:rPr>
          <w:rFonts w:hint="eastAsia" w:ascii="Times New Roman" w:hAnsi="Times New Roman" w:cs="Times New Roman"/>
          <w:lang w:val="en-US" w:eastAsia="zh-CN"/>
        </w:rPr>
      </w:pPr>
    </w:p>
    <w:p w14:paraId="276418E4">
      <w:pPr>
        <w:rPr>
          <w:rFonts w:hint="eastAsia" w:ascii="Times New Roman" w:hAnsi="Times New Roman" w:cs="Times New Roman"/>
          <w:lang w:val="en-US" w:eastAsia="zh-CN"/>
        </w:rPr>
      </w:pPr>
    </w:p>
    <w:p w14:paraId="036D4440">
      <w:pPr>
        <w:rPr>
          <w:rFonts w:hint="eastAsia" w:ascii="Times New Roman" w:hAnsi="Times New Roman" w:cs="Times New Roman"/>
          <w:lang w:val="en-US" w:eastAsia="zh-CN"/>
        </w:rPr>
      </w:pPr>
    </w:p>
    <w:p w14:paraId="647BA048">
      <w:pPr>
        <w:rPr>
          <w:rFonts w:hint="eastAsia" w:ascii="Times New Roman" w:hAnsi="Times New Roman" w:cs="Times New Roman"/>
          <w:lang w:val="en-US" w:eastAsia="zh-CN"/>
        </w:rPr>
      </w:pPr>
    </w:p>
    <w:p w14:paraId="775FFBEE">
      <w:pPr>
        <w:rPr>
          <w:rFonts w:hint="eastAsia" w:ascii="Times New Roman" w:hAnsi="Times New Roman" w:cs="Times New Roman"/>
          <w:lang w:val="en-US" w:eastAsia="zh-CN"/>
        </w:rPr>
      </w:pPr>
    </w:p>
    <w:p w14:paraId="48EA7490">
      <w:pPr>
        <w:rPr>
          <w:rFonts w:hint="eastAsia" w:ascii="Times New Roman" w:hAnsi="Times New Roman" w:cs="Times New Roman"/>
          <w:lang w:val="en-US" w:eastAsia="zh-CN"/>
        </w:rPr>
      </w:pPr>
    </w:p>
    <w:p w14:paraId="4B647C21">
      <w:pPr>
        <w:rPr>
          <w:rFonts w:hint="eastAsia" w:ascii="Times New Roman" w:hAnsi="Times New Roman" w:cs="Times New Roman"/>
          <w:lang w:val="en-US" w:eastAsia="zh-CN"/>
        </w:rPr>
      </w:pPr>
    </w:p>
    <w:p w14:paraId="4164DA47">
      <w:pPr>
        <w:rPr>
          <w:rFonts w:hint="eastAsia" w:ascii="Times New Roman" w:hAnsi="Times New Roman" w:cs="Times New Roman"/>
          <w:lang w:val="en-US" w:eastAsia="zh-CN"/>
        </w:rPr>
      </w:pPr>
    </w:p>
    <w:p w14:paraId="237B1299">
      <w:pPr>
        <w:rPr>
          <w:rFonts w:hint="eastAsia" w:ascii="Times New Roman" w:hAnsi="Times New Roman" w:cs="Times New Roman"/>
          <w:lang w:val="en-US" w:eastAsia="zh-CN"/>
        </w:rPr>
      </w:pPr>
    </w:p>
    <w:p w14:paraId="6A02DB35">
      <w:pPr>
        <w:rPr>
          <w:rFonts w:hint="eastAsia" w:ascii="Times New Roman" w:hAnsi="Times New Roman" w:cs="Times New Roman"/>
          <w:lang w:val="en-US" w:eastAsia="zh-CN"/>
        </w:rPr>
      </w:pPr>
    </w:p>
    <w:p w14:paraId="471EEE5B">
      <w:pPr>
        <w:rPr>
          <w:rFonts w:hint="eastAsia" w:ascii="Times New Roman" w:hAnsi="Times New Roman" w:cs="Times New Roman"/>
          <w:lang w:val="en-US" w:eastAsia="zh-CN"/>
        </w:rPr>
      </w:pPr>
    </w:p>
    <w:p w14:paraId="62520FE7">
      <w:pPr>
        <w:rPr>
          <w:rFonts w:hint="eastAsia" w:ascii="Times New Roman" w:hAnsi="Times New Roman" w:cs="Times New Roman"/>
          <w:lang w:val="en-US" w:eastAsia="zh-CN"/>
        </w:rPr>
      </w:pPr>
    </w:p>
    <w:p w14:paraId="0E8132BB">
      <w:pPr>
        <w:rPr>
          <w:rFonts w:hint="eastAsia" w:ascii="Times New Roman" w:hAnsi="Times New Roman" w:cs="Times New Roman"/>
          <w:lang w:val="en-US" w:eastAsia="zh-CN"/>
        </w:rPr>
      </w:pPr>
    </w:p>
    <w:p w14:paraId="26755573">
      <w:pPr>
        <w:rPr>
          <w:rFonts w:hint="eastAsia" w:ascii="Times New Roman" w:hAnsi="Times New Roman" w:cs="Times New Roman"/>
          <w:lang w:val="en-US" w:eastAsia="zh-CN"/>
        </w:rPr>
      </w:pPr>
    </w:p>
    <w:p w14:paraId="79A6F0DB">
      <w:pPr>
        <w:rPr>
          <w:rFonts w:hint="eastAsia" w:ascii="Times New Roman" w:hAnsi="Times New Roman" w:cs="Times New Roman"/>
          <w:lang w:val="en-US" w:eastAsia="zh-CN"/>
        </w:rPr>
      </w:pPr>
    </w:p>
    <w:p w14:paraId="5E329F75">
      <w:pPr>
        <w:rPr>
          <w:rFonts w:hint="eastAsia" w:ascii="Times New Roman" w:hAnsi="Times New Roman" w:cs="Times New Roman"/>
          <w:lang w:val="en-US" w:eastAsia="zh-CN"/>
        </w:rPr>
      </w:pPr>
    </w:p>
    <w:p w14:paraId="0BD78205">
      <w:pPr>
        <w:pStyle w:val="4"/>
        <w:jc w:val="center"/>
        <w:rPr>
          <w:rFonts w:hint="eastAsia" w:ascii="Times New Roman" w:hAnsi="Times New Roman" w:cs="Times New Roman"/>
          <w:lang w:val="en-US" w:eastAsia="zh-CN"/>
        </w:rPr>
      </w:pPr>
      <w:r>
        <w:rPr>
          <w:rFonts w:hint="eastAsia" w:ascii="Times New Roman" w:hAnsi="Times New Roman" w:cs="Times New Roman"/>
          <w:lang w:val="en-US" w:eastAsia="zh-CN"/>
        </w:rPr>
        <w:t>六、承诺书（格式附后）</w:t>
      </w:r>
    </w:p>
    <w:p w14:paraId="4D3C7487">
      <w:pPr>
        <w:spacing w:line="560" w:lineRule="exact"/>
        <w:jc w:val="center"/>
        <w:rPr>
          <w:rFonts w:hint="eastAsia" w:ascii="仿宋" w:hAnsi="仿宋" w:eastAsia="仿宋"/>
          <w:b/>
          <w:sz w:val="28"/>
          <w:szCs w:val="28"/>
        </w:rPr>
      </w:pPr>
      <w:r>
        <w:rPr>
          <w:rFonts w:hint="eastAsia" w:ascii="仿宋" w:hAnsi="仿宋" w:eastAsia="仿宋"/>
          <w:b/>
          <w:sz w:val="28"/>
          <w:szCs w:val="28"/>
        </w:rPr>
        <w:t>承诺书</w:t>
      </w:r>
    </w:p>
    <w:p w14:paraId="2AACC4C9">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我单位自愿参加该项目的</w:t>
      </w:r>
      <w:r>
        <w:rPr>
          <w:rFonts w:hint="eastAsia" w:ascii="仿宋" w:hAnsi="仿宋" w:eastAsia="仿宋"/>
          <w:sz w:val="28"/>
          <w:szCs w:val="28"/>
          <w:lang w:val="en-US" w:eastAsia="zh-CN"/>
        </w:rPr>
        <w:t>采购</w:t>
      </w:r>
      <w:r>
        <w:rPr>
          <w:rFonts w:hint="eastAsia" w:ascii="仿宋" w:hAnsi="仿宋" w:eastAsia="仿宋"/>
          <w:sz w:val="28"/>
          <w:szCs w:val="28"/>
        </w:rPr>
        <w:t xml:space="preserve">活动，为此，我们郑重承诺： </w:t>
      </w:r>
    </w:p>
    <w:p w14:paraId="1A8322D0">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一、遵守</w:t>
      </w:r>
      <w:r>
        <w:rPr>
          <w:rFonts w:hint="eastAsia" w:ascii="仿宋" w:hAnsi="仿宋" w:eastAsia="仿宋"/>
          <w:sz w:val="28"/>
          <w:szCs w:val="28"/>
          <w:lang w:eastAsia="zh-CN"/>
        </w:rPr>
        <w:t>法律法规</w:t>
      </w:r>
      <w:r>
        <w:rPr>
          <w:rFonts w:hint="eastAsia" w:ascii="仿宋" w:hAnsi="仿宋" w:eastAsia="仿宋"/>
          <w:sz w:val="28"/>
          <w:szCs w:val="28"/>
        </w:rPr>
        <w:t xml:space="preserve">，诚实守信，合法经营，严格自律，不参与、不做任何违法违纪的事。 </w:t>
      </w:r>
    </w:p>
    <w:p w14:paraId="69E405B6">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二、确保提供的材料真实、合法、有效，对他人的知识产权不构成侵权。如因材料弄虚作假，或导致知识产权侵权行为，或给</w:t>
      </w:r>
      <w:r>
        <w:rPr>
          <w:rFonts w:hint="eastAsia" w:ascii="仿宋" w:hAnsi="仿宋" w:eastAsia="仿宋"/>
          <w:sz w:val="28"/>
          <w:szCs w:val="28"/>
          <w:lang w:val="en-US" w:eastAsia="zh-CN"/>
        </w:rPr>
        <w:t>采购</w:t>
      </w:r>
      <w:r>
        <w:rPr>
          <w:rFonts w:hint="eastAsia" w:ascii="仿宋" w:hAnsi="仿宋" w:eastAsia="仿宋"/>
          <w:sz w:val="28"/>
          <w:szCs w:val="28"/>
        </w:rPr>
        <w:t>方的使用带来严重影响，造成经济损失，我单位愿承担由此造成的一切法律责任和经济赔偿。</w:t>
      </w:r>
    </w:p>
    <w:p w14:paraId="779F7982">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三、如果我单位被确定为</w:t>
      </w:r>
      <w:r>
        <w:rPr>
          <w:rFonts w:hint="eastAsia" w:ascii="仿宋" w:hAnsi="仿宋" w:eastAsia="仿宋"/>
          <w:sz w:val="28"/>
          <w:szCs w:val="28"/>
          <w:lang w:val="en-US" w:eastAsia="zh-CN"/>
        </w:rPr>
        <w:t>成交</w:t>
      </w:r>
      <w:r>
        <w:rPr>
          <w:rFonts w:hint="eastAsia" w:ascii="仿宋" w:hAnsi="仿宋" w:eastAsia="仿宋"/>
          <w:sz w:val="28"/>
          <w:szCs w:val="28"/>
        </w:rPr>
        <w:t>人，将保证服务质量符合</w:t>
      </w:r>
      <w:r>
        <w:rPr>
          <w:rFonts w:hint="eastAsia" w:ascii="仿宋" w:hAnsi="仿宋" w:eastAsia="仿宋"/>
          <w:sz w:val="28"/>
          <w:szCs w:val="28"/>
          <w:lang w:val="en-US" w:eastAsia="zh-CN"/>
        </w:rPr>
        <w:t>采购</w:t>
      </w:r>
      <w:r>
        <w:rPr>
          <w:rFonts w:hint="eastAsia" w:ascii="仿宋" w:hAnsi="仿宋" w:eastAsia="仿宋"/>
          <w:sz w:val="28"/>
          <w:szCs w:val="28"/>
        </w:rPr>
        <w:t>文件和合同要求，承诺在合同规定的时间内完成服务工作，并认真履行合同约定的后续服务义务。</w:t>
      </w:r>
    </w:p>
    <w:p w14:paraId="7C1288B1">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四、本项目授权委托人和拟派项目负责人均为我单位正式工作人员。我单位和拟派项目负责人目前没有被限制</w:t>
      </w:r>
      <w:r>
        <w:rPr>
          <w:rFonts w:hint="eastAsia" w:ascii="仿宋" w:hAnsi="仿宋" w:eastAsia="仿宋"/>
          <w:sz w:val="28"/>
          <w:szCs w:val="28"/>
          <w:lang w:val="en-US" w:eastAsia="zh-CN"/>
        </w:rPr>
        <w:t>参加采购活动</w:t>
      </w:r>
      <w:r>
        <w:rPr>
          <w:rFonts w:hint="eastAsia" w:ascii="仿宋" w:hAnsi="仿宋" w:eastAsia="仿宋"/>
          <w:sz w:val="28"/>
          <w:szCs w:val="28"/>
        </w:rPr>
        <w:t>的不良行为记录。</w:t>
      </w:r>
    </w:p>
    <w:p w14:paraId="23CA869E">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五、我公司郑重承诺，在参加本次</w:t>
      </w:r>
      <w:r>
        <w:rPr>
          <w:rFonts w:hint="eastAsia" w:ascii="仿宋" w:hAnsi="仿宋" w:eastAsia="仿宋"/>
          <w:sz w:val="28"/>
          <w:szCs w:val="28"/>
          <w:lang w:val="en-US" w:eastAsia="zh-CN"/>
        </w:rPr>
        <w:t>采购</w:t>
      </w:r>
      <w:r>
        <w:rPr>
          <w:rFonts w:hint="eastAsia" w:ascii="仿宋" w:hAnsi="仿宋" w:eastAsia="仿宋"/>
          <w:sz w:val="28"/>
          <w:szCs w:val="28"/>
        </w:rPr>
        <w:t>活动前三年内，经营活动中没有重大违法记录。</w:t>
      </w:r>
    </w:p>
    <w:p w14:paraId="5DC01C4F">
      <w:pPr>
        <w:keepNext w:val="0"/>
        <w:keepLines w:val="0"/>
        <w:pageBreakBefore w:val="0"/>
        <w:widowControl w:val="0"/>
        <w:kinsoku/>
        <w:wordWrap/>
        <w:overflowPunct/>
        <w:topLinePunct w:val="0"/>
        <w:autoSpaceDE/>
        <w:autoSpaceDN/>
        <w:bidi w:val="0"/>
        <w:adjustRightInd/>
        <w:snapToGrid/>
        <w:spacing w:line="440" w:lineRule="exact"/>
        <w:ind w:firstLine="560" w:firstLineChars="200"/>
        <w:textAlignment w:val="auto"/>
        <w:rPr>
          <w:rFonts w:hint="eastAsia" w:ascii="仿宋" w:hAnsi="仿宋" w:eastAsia="仿宋"/>
          <w:sz w:val="28"/>
          <w:szCs w:val="28"/>
        </w:rPr>
      </w:pPr>
      <w:r>
        <w:rPr>
          <w:rFonts w:hint="eastAsia" w:ascii="仿宋" w:hAnsi="仿宋" w:eastAsia="仿宋"/>
          <w:sz w:val="28"/>
          <w:szCs w:val="28"/>
        </w:rPr>
        <w:t>如违反上述承诺，愿意接受取消我单位</w:t>
      </w:r>
      <w:r>
        <w:rPr>
          <w:rFonts w:hint="eastAsia" w:ascii="仿宋" w:hAnsi="仿宋" w:eastAsia="仿宋"/>
          <w:sz w:val="28"/>
          <w:szCs w:val="28"/>
          <w:lang w:eastAsia="zh-CN"/>
        </w:rPr>
        <w:t>响应</w:t>
      </w:r>
      <w:r>
        <w:rPr>
          <w:rFonts w:hint="eastAsia" w:ascii="仿宋" w:hAnsi="仿宋" w:eastAsia="仿宋"/>
          <w:sz w:val="28"/>
          <w:szCs w:val="28"/>
        </w:rPr>
        <w:t>（报价）、</w:t>
      </w:r>
      <w:r>
        <w:rPr>
          <w:rFonts w:hint="eastAsia" w:ascii="仿宋" w:hAnsi="仿宋" w:eastAsia="仿宋"/>
          <w:sz w:val="28"/>
          <w:szCs w:val="28"/>
          <w:lang w:val="en-US" w:eastAsia="zh-CN"/>
        </w:rPr>
        <w:t>成交</w:t>
      </w:r>
      <w:r>
        <w:rPr>
          <w:rFonts w:hint="eastAsia" w:ascii="仿宋" w:hAnsi="仿宋" w:eastAsia="仿宋"/>
          <w:sz w:val="28"/>
          <w:szCs w:val="28"/>
        </w:rPr>
        <w:t>或正在实施项目的资格，自愿放弃索要</w:t>
      </w:r>
      <w:r>
        <w:rPr>
          <w:rFonts w:hint="eastAsia" w:ascii="仿宋" w:hAnsi="仿宋" w:eastAsia="仿宋"/>
          <w:sz w:val="28"/>
          <w:szCs w:val="28"/>
          <w:lang w:val="en-US" w:eastAsia="zh-CN"/>
        </w:rPr>
        <w:t>响应</w:t>
      </w:r>
      <w:r>
        <w:rPr>
          <w:rFonts w:hint="eastAsia" w:ascii="仿宋" w:hAnsi="仿宋" w:eastAsia="仿宋"/>
          <w:sz w:val="28"/>
          <w:szCs w:val="28"/>
        </w:rPr>
        <w:t>保证金的权利，接受不予退还</w:t>
      </w:r>
      <w:r>
        <w:rPr>
          <w:rFonts w:hint="eastAsia" w:ascii="仿宋" w:hAnsi="仿宋" w:eastAsia="仿宋"/>
          <w:sz w:val="28"/>
          <w:szCs w:val="28"/>
          <w:lang w:val="en-US" w:eastAsia="zh-CN"/>
        </w:rPr>
        <w:t>响应</w:t>
      </w:r>
      <w:r>
        <w:rPr>
          <w:rFonts w:hint="eastAsia" w:ascii="仿宋" w:hAnsi="仿宋" w:eastAsia="仿宋"/>
          <w:sz w:val="28"/>
          <w:szCs w:val="28"/>
        </w:rPr>
        <w:t>保证金</w:t>
      </w:r>
      <w:r>
        <w:rPr>
          <w:rFonts w:hint="eastAsia" w:ascii="仿宋" w:hAnsi="仿宋" w:eastAsia="仿宋"/>
          <w:sz w:val="28"/>
          <w:szCs w:val="28"/>
          <w:lang w:eastAsia="zh-CN"/>
        </w:rPr>
        <w:t>（</w:t>
      </w:r>
      <w:r>
        <w:rPr>
          <w:rFonts w:hint="eastAsia" w:ascii="仿宋" w:hAnsi="仿宋" w:eastAsia="仿宋"/>
          <w:sz w:val="28"/>
          <w:szCs w:val="28"/>
          <w:lang w:val="en-US" w:eastAsia="zh-CN"/>
        </w:rPr>
        <w:t>或履约保证金）</w:t>
      </w:r>
      <w:r>
        <w:rPr>
          <w:rFonts w:hint="eastAsia" w:ascii="仿宋" w:hAnsi="仿宋" w:eastAsia="仿宋"/>
          <w:sz w:val="28"/>
          <w:szCs w:val="28"/>
        </w:rPr>
        <w:t>以及拒绝我单位在一定时期内进入</w:t>
      </w:r>
      <w:r>
        <w:rPr>
          <w:rFonts w:hint="eastAsia" w:ascii="仿宋" w:hAnsi="仿宋" w:eastAsia="仿宋"/>
          <w:sz w:val="28"/>
          <w:szCs w:val="28"/>
          <w:lang w:val="en-US" w:eastAsia="zh-CN"/>
        </w:rPr>
        <w:t>采购</w:t>
      </w:r>
      <w:r>
        <w:rPr>
          <w:rFonts w:hint="eastAsia" w:ascii="仿宋" w:hAnsi="仿宋" w:eastAsia="仿宋"/>
          <w:sz w:val="28"/>
          <w:szCs w:val="28"/>
        </w:rPr>
        <w:t>人和亳州</w:t>
      </w:r>
      <w:r>
        <w:rPr>
          <w:rFonts w:hint="eastAsia" w:ascii="仿宋" w:hAnsi="仿宋" w:eastAsia="仿宋"/>
          <w:sz w:val="28"/>
          <w:szCs w:val="28"/>
          <w:lang w:val="en-US" w:eastAsia="zh-CN"/>
        </w:rPr>
        <w:t>交通投资控股集团有限公司及下属企业</w:t>
      </w:r>
      <w:r>
        <w:rPr>
          <w:rFonts w:hint="eastAsia" w:ascii="仿宋" w:hAnsi="仿宋" w:eastAsia="仿宋"/>
          <w:sz w:val="28"/>
          <w:szCs w:val="28"/>
        </w:rPr>
        <w:t>进行</w:t>
      </w:r>
      <w:r>
        <w:rPr>
          <w:rFonts w:hint="eastAsia" w:ascii="仿宋" w:hAnsi="仿宋" w:eastAsia="仿宋"/>
          <w:sz w:val="28"/>
          <w:szCs w:val="28"/>
          <w:lang w:val="en-US" w:eastAsia="zh-CN"/>
        </w:rPr>
        <w:t>采购</w:t>
      </w:r>
      <w:r>
        <w:rPr>
          <w:rFonts w:hint="eastAsia" w:ascii="仿宋" w:hAnsi="仿宋" w:eastAsia="仿宋"/>
          <w:sz w:val="28"/>
          <w:szCs w:val="28"/>
        </w:rPr>
        <w:t>活动的处理，由此引起的一切后果和经济损失均由我单位承担。</w:t>
      </w:r>
    </w:p>
    <w:p w14:paraId="70091C43">
      <w:pPr>
        <w:pageBreakBefore w:val="0"/>
        <w:widowControl w:val="0"/>
        <w:kinsoku/>
        <w:wordWrap/>
        <w:overflowPunct/>
        <w:topLinePunct w:val="0"/>
        <w:autoSpaceDE/>
        <w:autoSpaceDN/>
        <w:bidi w:val="0"/>
        <w:adjustRightInd/>
        <w:snapToGrid/>
        <w:spacing w:line="400" w:lineRule="exact"/>
        <w:ind w:firstLine="560" w:firstLineChars="200"/>
        <w:textAlignment w:val="auto"/>
        <w:rPr>
          <w:rFonts w:hint="eastAsia" w:ascii="仿宋" w:hAnsi="仿宋" w:eastAsia="仿宋"/>
          <w:sz w:val="28"/>
          <w:szCs w:val="28"/>
        </w:rPr>
      </w:pPr>
    </w:p>
    <w:p w14:paraId="336291F5">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1E14B7C4">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lang w:val="en-US" w:eastAsia="zh-CN"/>
        </w:rPr>
        <w:t>供应商</w:t>
      </w:r>
      <w:r>
        <w:rPr>
          <w:rFonts w:hint="eastAsia" w:ascii="仿宋" w:hAnsi="仿宋" w:eastAsia="仿宋"/>
          <w:sz w:val="28"/>
          <w:szCs w:val="28"/>
        </w:rPr>
        <w:t>名称（公章）：</w:t>
      </w:r>
    </w:p>
    <w:p w14:paraId="4028E1FF">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p>
    <w:p w14:paraId="134DD56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lang w:val="en-US" w:eastAsia="zh-CN"/>
        </w:rPr>
      </w:pPr>
      <w:r>
        <w:rPr>
          <w:rFonts w:hint="eastAsia" w:ascii="仿宋" w:hAnsi="仿宋" w:eastAsia="仿宋"/>
          <w:sz w:val="28"/>
          <w:szCs w:val="28"/>
          <w:lang w:val="en-US" w:eastAsia="zh-CN"/>
        </w:rPr>
        <w:t>法定代表人签字或盖章：</w:t>
      </w:r>
    </w:p>
    <w:p w14:paraId="458D665C">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p>
    <w:p w14:paraId="271CB3BB">
      <w:pPr>
        <w:pageBreakBefore w:val="0"/>
        <w:widowControl w:val="0"/>
        <w:kinsoku/>
        <w:wordWrap/>
        <w:overflowPunct/>
        <w:topLinePunct w:val="0"/>
        <w:autoSpaceDE/>
        <w:autoSpaceDN/>
        <w:bidi w:val="0"/>
        <w:adjustRightInd/>
        <w:snapToGrid/>
        <w:spacing w:line="400" w:lineRule="exact"/>
        <w:ind w:firstLine="3080" w:firstLineChars="1100"/>
        <w:textAlignment w:val="auto"/>
        <w:rPr>
          <w:rFonts w:hint="eastAsia" w:ascii="仿宋" w:hAnsi="仿宋" w:eastAsia="仿宋"/>
          <w:sz w:val="28"/>
          <w:szCs w:val="28"/>
        </w:rPr>
      </w:pPr>
      <w:r>
        <w:rPr>
          <w:rFonts w:hint="eastAsia" w:ascii="仿宋" w:hAnsi="仿宋" w:eastAsia="仿宋"/>
          <w:sz w:val="28"/>
          <w:szCs w:val="28"/>
        </w:rPr>
        <w:t>日期：     年   月   日</w:t>
      </w:r>
    </w:p>
    <w:p w14:paraId="0BFBEB8A">
      <w:pPr>
        <w:pStyle w:val="4"/>
        <w:jc w:val="center"/>
        <w:rPr>
          <w:rFonts w:hint="default" w:ascii="Times New Roman" w:hAnsi="Times New Roman" w:eastAsia="黑体" w:cs="Times New Roman"/>
          <w:lang w:val="en-US" w:eastAsia="zh-CN"/>
        </w:rPr>
      </w:pPr>
      <w:r>
        <w:rPr>
          <w:rFonts w:hint="eastAsia" w:ascii="Times New Roman" w:hAnsi="Times New Roman" w:cs="Times New Roman"/>
          <w:lang w:val="en-US" w:eastAsia="zh-CN"/>
        </w:rPr>
        <w:t>七</w:t>
      </w:r>
      <w:r>
        <w:rPr>
          <w:rFonts w:hint="default" w:ascii="Times New Roman" w:hAnsi="Times New Roman" w:cs="Times New Roman"/>
        </w:rPr>
        <w:t>、</w:t>
      </w:r>
      <w:bookmarkEnd w:id="294"/>
      <w:bookmarkEnd w:id="295"/>
      <w:bookmarkEnd w:id="296"/>
      <w:bookmarkEnd w:id="297"/>
      <w:bookmarkEnd w:id="298"/>
      <w:bookmarkEnd w:id="299"/>
      <w:r>
        <w:rPr>
          <w:rFonts w:hint="eastAsia" w:ascii="Times New Roman" w:hAnsi="Times New Roman" w:cs="Times New Roman"/>
          <w:lang w:val="en-US" w:eastAsia="zh-CN"/>
        </w:rPr>
        <w:t>报价表</w:t>
      </w:r>
    </w:p>
    <w:p w14:paraId="3D4870B7">
      <w:pPr>
        <w:jc w:val="center"/>
        <w:rPr>
          <w:rFonts w:hint="default" w:ascii="Times New Roman" w:hAnsi="Times New Roman" w:cs="Times New Roman" w:eastAsiaTheme="minorEastAsia"/>
          <w:lang w:val="en-US" w:eastAsia="zh-CN"/>
        </w:rPr>
      </w:pPr>
      <w:bookmarkStart w:id="300" w:name="_Toc144974864"/>
      <w:bookmarkStart w:id="301" w:name="_Toc247527836"/>
      <w:bookmarkStart w:id="302" w:name="_Toc247514288"/>
      <w:bookmarkStart w:id="303" w:name="_Toc152045796"/>
      <w:bookmarkStart w:id="304" w:name="_Toc152042585"/>
      <w:bookmarkStart w:id="305" w:name="_Toc300835221"/>
      <w:r>
        <w:rPr>
          <w:rFonts w:hint="eastAsia" w:ascii="Times New Roman" w:hAnsi="Times New Roman" w:cs="Times New Roman"/>
          <w:lang w:val="en-US" w:eastAsia="zh-CN"/>
        </w:rPr>
        <w:t>按照附件2：工程量清单进行报价</w:t>
      </w:r>
    </w:p>
    <w:p w14:paraId="4680B34B">
      <w:pPr>
        <w:rPr>
          <w:rFonts w:hint="default" w:ascii="Times New Roman" w:hAnsi="Times New Roman" w:cs="Times New Roman"/>
        </w:rPr>
      </w:pPr>
    </w:p>
    <w:p w14:paraId="7ABE8A9E">
      <w:pPr>
        <w:rPr>
          <w:rFonts w:hint="default" w:ascii="Times New Roman" w:hAnsi="Times New Roman" w:cs="Times New Roman"/>
        </w:rPr>
      </w:pPr>
    </w:p>
    <w:p w14:paraId="45DC3316">
      <w:pPr>
        <w:rPr>
          <w:rFonts w:hint="default" w:ascii="Times New Roman" w:hAnsi="Times New Roman" w:cs="Times New Roman"/>
        </w:rPr>
      </w:pPr>
    </w:p>
    <w:p w14:paraId="4BD52492">
      <w:pPr>
        <w:rPr>
          <w:rFonts w:hint="default" w:ascii="Times New Roman" w:hAnsi="Times New Roman" w:cs="Times New Roman"/>
        </w:rPr>
      </w:pPr>
      <w:r>
        <w:rPr>
          <w:rFonts w:hint="default" w:ascii="Times New Roman" w:hAnsi="Times New Roman" w:cs="Times New Roman"/>
        </w:rPr>
        <w:br w:type="page"/>
      </w:r>
    </w:p>
    <w:p w14:paraId="608E95A4">
      <w:pPr>
        <w:pStyle w:val="4"/>
        <w:jc w:val="center"/>
        <w:rPr>
          <w:rFonts w:hint="eastAsia"/>
        </w:rPr>
      </w:pPr>
      <w:r>
        <w:rPr>
          <w:rFonts w:hint="eastAsia" w:ascii="Times New Roman" w:hAnsi="Times New Roman" w:cs="Times New Roman"/>
          <w:highlight w:val="none"/>
          <w:lang w:val="en-US" w:eastAsia="zh-CN"/>
        </w:rPr>
        <w:t>八</w:t>
      </w:r>
      <w:r>
        <w:rPr>
          <w:rFonts w:hint="default" w:ascii="Times New Roman" w:hAnsi="Times New Roman" w:cs="Times New Roman"/>
          <w:highlight w:val="none"/>
        </w:rPr>
        <w:t>、</w:t>
      </w:r>
      <w:bookmarkEnd w:id="300"/>
      <w:bookmarkEnd w:id="301"/>
      <w:bookmarkEnd w:id="302"/>
      <w:bookmarkEnd w:id="303"/>
      <w:bookmarkEnd w:id="304"/>
      <w:bookmarkEnd w:id="305"/>
      <w:bookmarkStart w:id="306" w:name="_Toc300835223"/>
      <w:r>
        <w:t>资格审查资料</w:t>
      </w:r>
    </w:p>
    <w:p w14:paraId="639F8D2A">
      <w:pPr>
        <w:pStyle w:val="5"/>
        <w:jc w:val="both"/>
        <w:rPr>
          <w:rFonts w:hint="eastAsia"/>
        </w:rPr>
      </w:pPr>
      <w:bookmarkStart w:id="307" w:name="_Toc246997116"/>
      <w:bookmarkStart w:id="308" w:name="_Toc179632828"/>
      <w:bookmarkStart w:id="309" w:name="_Toc247085891"/>
      <w:bookmarkStart w:id="310" w:name="_Toc246996373"/>
      <w:bookmarkStart w:id="311" w:name="_Toc296602618"/>
      <w:r>
        <w:t>（一）</w:t>
      </w:r>
      <w:r>
        <w:rPr>
          <w:rFonts w:hint="eastAsia"/>
          <w:lang w:eastAsia="zh-CN"/>
        </w:rPr>
        <w:t>供应商</w:t>
      </w:r>
      <w:r>
        <w:t>基本情况表</w:t>
      </w:r>
      <w:bookmarkEnd w:id="307"/>
      <w:bookmarkEnd w:id="308"/>
      <w:bookmarkEnd w:id="309"/>
      <w:bookmarkEnd w:id="310"/>
      <w:bookmarkEnd w:id="311"/>
    </w:p>
    <w:tbl>
      <w:tblPr>
        <w:tblStyle w:val="17"/>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728"/>
        <w:gridCol w:w="898"/>
        <w:gridCol w:w="951"/>
        <w:gridCol w:w="840"/>
        <w:gridCol w:w="420"/>
        <w:gridCol w:w="311"/>
        <w:gridCol w:w="1078"/>
        <w:gridCol w:w="490"/>
        <w:gridCol w:w="860"/>
        <w:gridCol w:w="992"/>
      </w:tblGrid>
      <w:tr w14:paraId="4A28BE2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6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77102D15">
            <w:pPr>
              <w:topLinePunct/>
              <w:spacing w:line="440" w:lineRule="exact"/>
              <w:jc w:val="center"/>
              <w:rPr>
                <w:szCs w:val="21"/>
              </w:rPr>
            </w:pPr>
            <w:r>
              <w:rPr>
                <w:rFonts w:hint="eastAsia"/>
                <w:szCs w:val="21"/>
                <w:lang w:eastAsia="zh-CN"/>
              </w:rPr>
              <w:t>供应商</w:t>
            </w:r>
            <w:r>
              <w:rPr>
                <w:szCs w:val="21"/>
              </w:rPr>
              <w:t>名称</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6EE1F781">
            <w:pPr>
              <w:topLinePunct/>
              <w:spacing w:line="440" w:lineRule="exact"/>
              <w:jc w:val="center"/>
              <w:rPr>
                <w:szCs w:val="21"/>
              </w:rPr>
            </w:pPr>
          </w:p>
        </w:tc>
      </w:tr>
      <w:tr w14:paraId="158D8551">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82B9F1">
            <w:pPr>
              <w:topLinePunct/>
              <w:spacing w:line="440" w:lineRule="exact"/>
              <w:jc w:val="center"/>
              <w:rPr>
                <w:szCs w:val="21"/>
              </w:rPr>
            </w:pPr>
            <w:r>
              <w:rPr>
                <w:szCs w:val="21"/>
              </w:rPr>
              <w:t>注册地址</w:t>
            </w:r>
          </w:p>
        </w:tc>
        <w:tc>
          <w:tcPr>
            <w:tcW w:w="3420" w:type="dxa"/>
            <w:gridSpan w:val="5"/>
            <w:tcBorders>
              <w:top w:val="single" w:color="auto" w:sz="4" w:space="0"/>
              <w:left w:val="single" w:color="auto" w:sz="4" w:space="0"/>
              <w:bottom w:val="single" w:color="auto" w:sz="4" w:space="0"/>
              <w:right w:val="single" w:color="auto" w:sz="4" w:space="0"/>
            </w:tcBorders>
            <w:noWrap w:val="0"/>
            <w:vAlign w:val="center"/>
          </w:tcPr>
          <w:p w14:paraId="0D0E8F8A">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05172DC1">
            <w:pPr>
              <w:topLinePunct/>
              <w:spacing w:line="440" w:lineRule="exact"/>
              <w:jc w:val="center"/>
              <w:rPr>
                <w:szCs w:val="21"/>
              </w:rPr>
            </w:pPr>
            <w:r>
              <w:rPr>
                <w:szCs w:val="21"/>
              </w:rPr>
              <w:t>邮政编码</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3B994D3">
            <w:pPr>
              <w:topLinePunct/>
              <w:spacing w:line="440" w:lineRule="exact"/>
              <w:jc w:val="center"/>
              <w:rPr>
                <w:szCs w:val="21"/>
              </w:rPr>
            </w:pPr>
          </w:p>
        </w:tc>
      </w:tr>
      <w:tr w14:paraId="64A6311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5" w:hRule="atLeast"/>
        </w:trPr>
        <w:tc>
          <w:tcPr>
            <w:tcW w:w="1728" w:type="dxa"/>
            <w:vMerge w:val="restart"/>
            <w:tcBorders>
              <w:top w:val="single" w:color="auto" w:sz="4" w:space="0"/>
              <w:left w:val="single" w:color="auto" w:sz="4" w:space="0"/>
              <w:bottom w:val="single" w:color="auto" w:sz="4" w:space="0"/>
              <w:right w:val="single" w:color="auto" w:sz="4" w:space="0"/>
            </w:tcBorders>
            <w:noWrap w:val="0"/>
            <w:vAlign w:val="center"/>
          </w:tcPr>
          <w:p w14:paraId="1CC76C6C">
            <w:pPr>
              <w:topLinePunct/>
              <w:spacing w:line="440" w:lineRule="exact"/>
              <w:jc w:val="center"/>
              <w:rPr>
                <w:szCs w:val="21"/>
              </w:rPr>
            </w:pPr>
            <w:r>
              <w:rPr>
                <w:szCs w:val="21"/>
              </w:rPr>
              <w:t>联系方式</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6E2E73DB">
            <w:pPr>
              <w:topLinePunct/>
              <w:spacing w:line="440" w:lineRule="exact"/>
              <w:jc w:val="center"/>
              <w:rPr>
                <w:szCs w:val="21"/>
              </w:rPr>
            </w:pPr>
            <w:r>
              <w:rPr>
                <w:szCs w:val="21"/>
              </w:rPr>
              <w:t>联系人</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22F7E129">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59A52B57">
            <w:pPr>
              <w:topLinePunct/>
              <w:spacing w:line="440" w:lineRule="exact"/>
              <w:jc w:val="center"/>
              <w:rPr>
                <w:szCs w:val="21"/>
              </w:rPr>
            </w:pPr>
            <w:r>
              <w:rPr>
                <w:szCs w:val="21"/>
              </w:rPr>
              <w:t>电 话</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5E90197F">
            <w:pPr>
              <w:topLinePunct/>
              <w:spacing w:line="440" w:lineRule="exact"/>
              <w:jc w:val="center"/>
              <w:rPr>
                <w:szCs w:val="21"/>
              </w:rPr>
            </w:pPr>
          </w:p>
        </w:tc>
      </w:tr>
      <w:tr w14:paraId="77495C2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3" w:hRule="atLeast"/>
        </w:trPr>
        <w:tc>
          <w:tcPr>
            <w:tcW w:w="1728" w:type="dxa"/>
            <w:vMerge w:val="continue"/>
            <w:tcBorders>
              <w:top w:val="single" w:color="auto" w:sz="4" w:space="0"/>
              <w:left w:val="single" w:color="auto" w:sz="4" w:space="0"/>
              <w:bottom w:val="single" w:color="auto" w:sz="4" w:space="0"/>
              <w:right w:val="single" w:color="auto" w:sz="4" w:space="0"/>
            </w:tcBorders>
            <w:noWrap w:val="0"/>
            <w:vAlign w:val="center"/>
          </w:tcPr>
          <w:p w14:paraId="707BAAEC">
            <w:pPr>
              <w:topLinePunct/>
              <w:spacing w:line="440" w:lineRule="exact"/>
              <w:jc w:val="center"/>
              <w:rPr>
                <w:szCs w:val="21"/>
              </w:rPr>
            </w:pPr>
          </w:p>
        </w:tc>
        <w:tc>
          <w:tcPr>
            <w:tcW w:w="898" w:type="dxa"/>
            <w:tcBorders>
              <w:top w:val="single" w:color="auto" w:sz="4" w:space="0"/>
              <w:left w:val="single" w:color="auto" w:sz="4" w:space="0"/>
              <w:bottom w:val="single" w:color="auto" w:sz="4" w:space="0"/>
              <w:right w:val="single" w:color="auto" w:sz="4" w:space="0"/>
            </w:tcBorders>
            <w:noWrap w:val="0"/>
            <w:vAlign w:val="center"/>
          </w:tcPr>
          <w:p w14:paraId="38FA7D0A">
            <w:pPr>
              <w:topLinePunct/>
              <w:spacing w:line="440" w:lineRule="exact"/>
              <w:jc w:val="center"/>
              <w:rPr>
                <w:szCs w:val="21"/>
              </w:rPr>
            </w:pPr>
            <w:r>
              <w:rPr>
                <w:szCs w:val="21"/>
              </w:rPr>
              <w:t>传  真</w:t>
            </w:r>
          </w:p>
        </w:tc>
        <w:tc>
          <w:tcPr>
            <w:tcW w:w="2522" w:type="dxa"/>
            <w:gridSpan w:val="4"/>
            <w:tcBorders>
              <w:top w:val="single" w:color="auto" w:sz="4" w:space="0"/>
              <w:left w:val="single" w:color="auto" w:sz="4" w:space="0"/>
              <w:bottom w:val="single" w:color="auto" w:sz="4" w:space="0"/>
              <w:right w:val="single" w:color="auto" w:sz="4" w:space="0"/>
            </w:tcBorders>
            <w:noWrap w:val="0"/>
            <w:vAlign w:val="center"/>
          </w:tcPr>
          <w:p w14:paraId="77914A5E">
            <w:pPr>
              <w:topLinePunct/>
              <w:spacing w:line="440" w:lineRule="exact"/>
              <w:jc w:val="center"/>
              <w:rPr>
                <w:szCs w:val="21"/>
              </w:rPr>
            </w:pPr>
          </w:p>
        </w:tc>
        <w:tc>
          <w:tcPr>
            <w:tcW w:w="1078" w:type="dxa"/>
            <w:tcBorders>
              <w:top w:val="single" w:color="auto" w:sz="4" w:space="0"/>
              <w:left w:val="single" w:color="auto" w:sz="4" w:space="0"/>
              <w:bottom w:val="single" w:color="auto" w:sz="4" w:space="0"/>
              <w:right w:val="single" w:color="auto" w:sz="4" w:space="0"/>
            </w:tcBorders>
            <w:noWrap w:val="0"/>
            <w:vAlign w:val="center"/>
          </w:tcPr>
          <w:p w14:paraId="198A8201">
            <w:pPr>
              <w:topLinePunct/>
              <w:spacing w:line="440" w:lineRule="exact"/>
              <w:jc w:val="center"/>
              <w:rPr>
                <w:szCs w:val="21"/>
              </w:rPr>
            </w:pPr>
            <w:r>
              <w:rPr>
                <w:szCs w:val="21"/>
              </w:rPr>
              <w:t>网 址</w:t>
            </w:r>
          </w:p>
        </w:tc>
        <w:tc>
          <w:tcPr>
            <w:tcW w:w="2342" w:type="dxa"/>
            <w:gridSpan w:val="3"/>
            <w:tcBorders>
              <w:top w:val="single" w:color="auto" w:sz="4" w:space="0"/>
              <w:left w:val="single" w:color="auto" w:sz="4" w:space="0"/>
              <w:bottom w:val="single" w:color="auto" w:sz="4" w:space="0"/>
              <w:right w:val="single" w:color="auto" w:sz="4" w:space="0"/>
            </w:tcBorders>
            <w:noWrap w:val="0"/>
            <w:vAlign w:val="center"/>
          </w:tcPr>
          <w:p w14:paraId="27319387">
            <w:pPr>
              <w:topLinePunct/>
              <w:spacing w:line="440" w:lineRule="exact"/>
              <w:jc w:val="center"/>
              <w:rPr>
                <w:szCs w:val="21"/>
              </w:rPr>
            </w:pPr>
          </w:p>
        </w:tc>
      </w:tr>
      <w:tr w14:paraId="729FF52D">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4686FE97">
            <w:pPr>
              <w:topLinePunct/>
              <w:spacing w:line="440" w:lineRule="exact"/>
              <w:jc w:val="center"/>
              <w:rPr>
                <w:szCs w:val="21"/>
              </w:rPr>
            </w:pPr>
            <w:r>
              <w:rPr>
                <w:szCs w:val="21"/>
              </w:rPr>
              <w:t>组织结构</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1ACF3128">
            <w:pPr>
              <w:topLinePunct/>
              <w:spacing w:line="440" w:lineRule="exact"/>
              <w:jc w:val="center"/>
              <w:rPr>
                <w:szCs w:val="21"/>
              </w:rPr>
            </w:pPr>
          </w:p>
        </w:tc>
      </w:tr>
      <w:tr w14:paraId="3C849ABB">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5B1198">
            <w:pPr>
              <w:topLinePunct/>
              <w:spacing w:line="440" w:lineRule="exact"/>
              <w:jc w:val="center"/>
              <w:rPr>
                <w:szCs w:val="21"/>
              </w:rPr>
            </w:pPr>
            <w:r>
              <w:rPr>
                <w:szCs w:val="21"/>
              </w:rPr>
              <w:t>法定代表人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377A816D">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58EC147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4A7B4EEA">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0E5DD9AD">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7647ADDA">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60365650">
            <w:pPr>
              <w:topLinePunct/>
              <w:spacing w:line="440" w:lineRule="exact"/>
              <w:jc w:val="center"/>
              <w:rPr>
                <w:szCs w:val="21"/>
              </w:rPr>
            </w:pPr>
          </w:p>
        </w:tc>
      </w:tr>
      <w:tr w14:paraId="67AF9AE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2"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E16B803">
            <w:pPr>
              <w:topLinePunct/>
              <w:spacing w:line="440" w:lineRule="exact"/>
              <w:jc w:val="center"/>
              <w:rPr>
                <w:szCs w:val="21"/>
              </w:rPr>
            </w:pPr>
            <w:r>
              <w:rPr>
                <w:szCs w:val="21"/>
              </w:rPr>
              <w:t>技术负责人</w:t>
            </w:r>
          </w:p>
        </w:tc>
        <w:tc>
          <w:tcPr>
            <w:tcW w:w="898" w:type="dxa"/>
            <w:tcBorders>
              <w:top w:val="single" w:color="auto" w:sz="4" w:space="0"/>
              <w:left w:val="single" w:color="auto" w:sz="4" w:space="0"/>
              <w:bottom w:val="single" w:color="auto" w:sz="4" w:space="0"/>
              <w:right w:val="single" w:color="auto" w:sz="4" w:space="0"/>
            </w:tcBorders>
            <w:noWrap w:val="0"/>
            <w:vAlign w:val="center"/>
          </w:tcPr>
          <w:p w14:paraId="522B2E3B">
            <w:pPr>
              <w:topLinePunct/>
              <w:spacing w:line="440" w:lineRule="exact"/>
              <w:jc w:val="center"/>
              <w:rPr>
                <w:szCs w:val="21"/>
              </w:rPr>
            </w:pPr>
            <w:r>
              <w:rPr>
                <w:szCs w:val="21"/>
              </w:rPr>
              <w:t>姓名</w:t>
            </w:r>
          </w:p>
        </w:tc>
        <w:tc>
          <w:tcPr>
            <w:tcW w:w="951" w:type="dxa"/>
            <w:tcBorders>
              <w:top w:val="single" w:color="auto" w:sz="4" w:space="0"/>
              <w:left w:val="single" w:color="auto" w:sz="4" w:space="0"/>
              <w:bottom w:val="single" w:color="auto" w:sz="4" w:space="0"/>
              <w:right w:val="single" w:color="auto" w:sz="4" w:space="0"/>
            </w:tcBorders>
            <w:noWrap w:val="0"/>
            <w:vAlign w:val="center"/>
          </w:tcPr>
          <w:p w14:paraId="6C2EA7A3">
            <w:pPr>
              <w:topLinePunct/>
              <w:spacing w:line="440" w:lineRule="exact"/>
              <w:jc w:val="center"/>
              <w:rPr>
                <w:szCs w:val="21"/>
              </w:rPr>
            </w:pPr>
          </w:p>
        </w:tc>
        <w:tc>
          <w:tcPr>
            <w:tcW w:w="1260" w:type="dxa"/>
            <w:gridSpan w:val="2"/>
            <w:tcBorders>
              <w:top w:val="single" w:color="auto" w:sz="4" w:space="0"/>
              <w:left w:val="single" w:color="auto" w:sz="4" w:space="0"/>
              <w:bottom w:val="single" w:color="auto" w:sz="4" w:space="0"/>
              <w:right w:val="single" w:color="auto" w:sz="4" w:space="0"/>
            </w:tcBorders>
            <w:noWrap w:val="0"/>
            <w:vAlign w:val="center"/>
          </w:tcPr>
          <w:p w14:paraId="05595244">
            <w:pPr>
              <w:topLinePunct/>
              <w:spacing w:line="440" w:lineRule="exact"/>
              <w:jc w:val="center"/>
              <w:rPr>
                <w:szCs w:val="21"/>
              </w:rPr>
            </w:pPr>
            <w:r>
              <w:rPr>
                <w:szCs w:val="21"/>
              </w:rPr>
              <w:t>技术职称</w:t>
            </w:r>
          </w:p>
        </w:tc>
        <w:tc>
          <w:tcPr>
            <w:tcW w:w="1879" w:type="dxa"/>
            <w:gridSpan w:val="3"/>
            <w:tcBorders>
              <w:top w:val="single" w:color="auto" w:sz="4" w:space="0"/>
              <w:left w:val="single" w:color="auto" w:sz="4" w:space="0"/>
              <w:bottom w:val="single" w:color="auto" w:sz="4" w:space="0"/>
              <w:right w:val="single" w:color="auto" w:sz="4" w:space="0"/>
            </w:tcBorders>
            <w:noWrap w:val="0"/>
            <w:vAlign w:val="center"/>
          </w:tcPr>
          <w:p w14:paraId="2BD38134">
            <w:pPr>
              <w:topLinePunct/>
              <w:spacing w:line="440" w:lineRule="exact"/>
              <w:jc w:val="center"/>
              <w:rPr>
                <w:szCs w:val="21"/>
              </w:rPr>
            </w:pPr>
          </w:p>
        </w:tc>
        <w:tc>
          <w:tcPr>
            <w:tcW w:w="860" w:type="dxa"/>
            <w:tcBorders>
              <w:top w:val="single" w:color="auto" w:sz="4" w:space="0"/>
              <w:left w:val="single" w:color="auto" w:sz="4" w:space="0"/>
              <w:bottom w:val="single" w:color="auto" w:sz="4" w:space="0"/>
              <w:right w:val="single" w:color="auto" w:sz="4" w:space="0"/>
            </w:tcBorders>
            <w:noWrap w:val="0"/>
            <w:vAlign w:val="center"/>
          </w:tcPr>
          <w:p w14:paraId="2BFAB532">
            <w:pPr>
              <w:topLinePunct/>
              <w:spacing w:line="440" w:lineRule="exact"/>
              <w:jc w:val="center"/>
              <w:rPr>
                <w:szCs w:val="21"/>
              </w:rPr>
            </w:pPr>
            <w:r>
              <w:rPr>
                <w:szCs w:val="21"/>
              </w:rPr>
              <w:t>电话</w:t>
            </w:r>
          </w:p>
        </w:tc>
        <w:tc>
          <w:tcPr>
            <w:tcW w:w="992" w:type="dxa"/>
            <w:tcBorders>
              <w:top w:val="single" w:color="auto" w:sz="4" w:space="0"/>
              <w:left w:val="single" w:color="auto" w:sz="4" w:space="0"/>
              <w:bottom w:val="single" w:color="auto" w:sz="4" w:space="0"/>
              <w:right w:val="single" w:color="auto" w:sz="4" w:space="0"/>
            </w:tcBorders>
            <w:noWrap w:val="0"/>
            <w:vAlign w:val="center"/>
          </w:tcPr>
          <w:p w14:paraId="3D9AEDC7">
            <w:pPr>
              <w:topLinePunct/>
              <w:spacing w:line="440" w:lineRule="exact"/>
              <w:jc w:val="center"/>
              <w:rPr>
                <w:szCs w:val="21"/>
              </w:rPr>
            </w:pPr>
          </w:p>
        </w:tc>
      </w:tr>
      <w:tr w14:paraId="664025E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2D8B3D80">
            <w:pPr>
              <w:topLinePunct/>
              <w:spacing w:line="440" w:lineRule="exact"/>
              <w:jc w:val="center"/>
              <w:rPr>
                <w:szCs w:val="21"/>
              </w:rPr>
            </w:pPr>
            <w:r>
              <w:rPr>
                <w:szCs w:val="21"/>
              </w:rPr>
              <w:t>成立时间</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5E74CD1">
            <w:pPr>
              <w:topLinePunct/>
              <w:spacing w:line="440" w:lineRule="exact"/>
              <w:jc w:val="center"/>
              <w:rPr>
                <w:szCs w:val="21"/>
              </w:rPr>
            </w:pPr>
          </w:p>
        </w:tc>
        <w:tc>
          <w:tcPr>
            <w:tcW w:w="4991" w:type="dxa"/>
            <w:gridSpan w:val="7"/>
            <w:tcBorders>
              <w:top w:val="single" w:color="auto" w:sz="4" w:space="0"/>
              <w:left w:val="single" w:color="auto" w:sz="4" w:space="0"/>
              <w:bottom w:val="single" w:color="auto" w:sz="4" w:space="0"/>
              <w:right w:val="single" w:color="auto" w:sz="4" w:space="0"/>
            </w:tcBorders>
            <w:noWrap w:val="0"/>
            <w:vAlign w:val="center"/>
          </w:tcPr>
          <w:p w14:paraId="3DE0BC20">
            <w:pPr>
              <w:topLinePunct/>
              <w:spacing w:line="440" w:lineRule="exact"/>
              <w:ind w:firstLine="105" w:firstLineChars="50"/>
              <w:jc w:val="center"/>
              <w:rPr>
                <w:szCs w:val="21"/>
              </w:rPr>
            </w:pPr>
            <w:r>
              <w:rPr>
                <w:szCs w:val="21"/>
              </w:rPr>
              <w:t>员工总人数：</w:t>
            </w:r>
          </w:p>
        </w:tc>
      </w:tr>
      <w:tr w14:paraId="5B135C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58"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5045ED5">
            <w:pPr>
              <w:topLinePunct/>
              <w:spacing w:line="440" w:lineRule="exact"/>
              <w:jc w:val="center"/>
              <w:rPr>
                <w:szCs w:val="21"/>
              </w:rPr>
            </w:pPr>
            <w:r>
              <w:rPr>
                <w:szCs w:val="21"/>
              </w:rPr>
              <w:t>企业资质等级</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A0ADD6C">
            <w:pPr>
              <w:topLinePunct/>
              <w:spacing w:line="440" w:lineRule="exact"/>
              <w:jc w:val="center"/>
              <w:rPr>
                <w:szCs w:val="21"/>
              </w:rPr>
            </w:pPr>
          </w:p>
        </w:tc>
        <w:tc>
          <w:tcPr>
            <w:tcW w:w="840" w:type="dxa"/>
            <w:vMerge w:val="restart"/>
            <w:tcBorders>
              <w:top w:val="single" w:color="auto" w:sz="4" w:space="0"/>
              <w:left w:val="single" w:color="auto" w:sz="4" w:space="0"/>
              <w:bottom w:val="single" w:color="auto" w:sz="4" w:space="0"/>
              <w:right w:val="single" w:color="auto" w:sz="4" w:space="0"/>
            </w:tcBorders>
            <w:noWrap w:val="0"/>
            <w:vAlign w:val="center"/>
          </w:tcPr>
          <w:p w14:paraId="5E3B05FD">
            <w:pPr>
              <w:topLinePunct/>
              <w:spacing w:line="440" w:lineRule="exact"/>
              <w:jc w:val="center"/>
              <w:rPr>
                <w:szCs w:val="21"/>
              </w:rPr>
            </w:pPr>
            <w:r>
              <w:rPr>
                <w:szCs w:val="21"/>
              </w:rPr>
              <w:t>其中</w:t>
            </w: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38DA1FFF">
            <w:pPr>
              <w:topLinePunct/>
              <w:spacing w:line="440" w:lineRule="exact"/>
              <w:jc w:val="center"/>
              <w:rPr>
                <w:rFonts w:hint="eastAsia" w:eastAsiaTheme="minorEastAsia"/>
                <w:szCs w:val="21"/>
                <w:lang w:eastAsia="zh-CN"/>
              </w:rPr>
            </w:pPr>
            <w:r>
              <w:rPr>
                <w:rFonts w:hint="eastAsia"/>
                <w:szCs w:val="21"/>
                <w:lang w:eastAsia="zh-CN"/>
              </w:rPr>
              <w:t>项目负责人</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A7363A3">
            <w:pPr>
              <w:topLinePunct/>
              <w:spacing w:line="440" w:lineRule="exact"/>
              <w:jc w:val="center"/>
              <w:rPr>
                <w:szCs w:val="21"/>
              </w:rPr>
            </w:pPr>
          </w:p>
        </w:tc>
      </w:tr>
      <w:tr w14:paraId="754D52F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10"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11D03985">
            <w:pPr>
              <w:topLinePunct/>
              <w:spacing w:line="440" w:lineRule="exact"/>
              <w:jc w:val="center"/>
              <w:rPr>
                <w:szCs w:val="21"/>
              </w:rPr>
            </w:pPr>
            <w:r>
              <w:rPr>
                <w:szCs w:val="21"/>
              </w:rPr>
              <w:t>营业执照号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7BA94193">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6936004D">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5809096">
            <w:pPr>
              <w:topLinePunct/>
              <w:spacing w:line="440" w:lineRule="exact"/>
              <w:jc w:val="center"/>
              <w:rPr>
                <w:szCs w:val="21"/>
              </w:rPr>
            </w:pPr>
            <w:r>
              <w:rPr>
                <w:szCs w:val="21"/>
              </w:rPr>
              <w:t>高级职称人员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0AA9224E">
            <w:pPr>
              <w:topLinePunct/>
              <w:spacing w:line="440" w:lineRule="exact"/>
              <w:jc w:val="center"/>
              <w:rPr>
                <w:szCs w:val="21"/>
              </w:rPr>
            </w:pPr>
          </w:p>
        </w:tc>
      </w:tr>
      <w:tr w14:paraId="05435D6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4"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3F781723">
            <w:pPr>
              <w:topLinePunct/>
              <w:spacing w:line="440" w:lineRule="exact"/>
              <w:jc w:val="center"/>
              <w:rPr>
                <w:szCs w:val="21"/>
              </w:rPr>
            </w:pPr>
            <w:r>
              <w:rPr>
                <w:szCs w:val="21"/>
              </w:rPr>
              <w:t>注册资金</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53768CE4">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3BF7933">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1FDCDBB">
            <w:pPr>
              <w:topLinePunct/>
              <w:spacing w:line="440" w:lineRule="exact"/>
              <w:jc w:val="center"/>
              <w:rPr>
                <w:szCs w:val="21"/>
              </w:rPr>
            </w:pPr>
            <w:r>
              <w:rPr>
                <w:szCs w:val="21"/>
              </w:rPr>
              <w:t>中级职称人员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395E0BAD">
            <w:pPr>
              <w:topLinePunct/>
              <w:spacing w:line="440" w:lineRule="exact"/>
              <w:jc w:val="center"/>
              <w:rPr>
                <w:szCs w:val="21"/>
              </w:rPr>
            </w:pPr>
          </w:p>
        </w:tc>
      </w:tr>
      <w:tr w14:paraId="4F79A73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2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0BD103EE">
            <w:pPr>
              <w:topLinePunct/>
              <w:spacing w:line="440" w:lineRule="exact"/>
              <w:jc w:val="center"/>
              <w:rPr>
                <w:szCs w:val="21"/>
              </w:rPr>
            </w:pPr>
            <w:r>
              <w:rPr>
                <w:szCs w:val="21"/>
              </w:rPr>
              <w:t>开户银行</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9035ED0">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4CE9378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5B0437B2">
            <w:pPr>
              <w:topLinePunct/>
              <w:spacing w:line="440" w:lineRule="exact"/>
              <w:jc w:val="center"/>
              <w:rPr>
                <w:szCs w:val="21"/>
              </w:rPr>
            </w:pPr>
            <w:r>
              <w:rPr>
                <w:szCs w:val="21"/>
              </w:rPr>
              <w:t>初级职称人员</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7F552F27">
            <w:pPr>
              <w:topLinePunct/>
              <w:spacing w:line="440" w:lineRule="exact"/>
              <w:jc w:val="center"/>
              <w:rPr>
                <w:szCs w:val="21"/>
              </w:rPr>
            </w:pPr>
          </w:p>
        </w:tc>
      </w:tr>
      <w:tr w14:paraId="37B46C04">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606"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588F1CF8">
            <w:pPr>
              <w:topLinePunct/>
              <w:spacing w:line="440" w:lineRule="exact"/>
              <w:jc w:val="center"/>
              <w:rPr>
                <w:szCs w:val="21"/>
              </w:rPr>
            </w:pPr>
            <w:r>
              <w:rPr>
                <w:szCs w:val="21"/>
              </w:rPr>
              <w:t>账号</w:t>
            </w:r>
          </w:p>
        </w:tc>
        <w:tc>
          <w:tcPr>
            <w:tcW w:w="1849" w:type="dxa"/>
            <w:gridSpan w:val="2"/>
            <w:tcBorders>
              <w:top w:val="single" w:color="auto" w:sz="4" w:space="0"/>
              <w:left w:val="single" w:color="auto" w:sz="4" w:space="0"/>
              <w:bottom w:val="single" w:color="auto" w:sz="4" w:space="0"/>
              <w:right w:val="single" w:color="auto" w:sz="4" w:space="0"/>
            </w:tcBorders>
            <w:noWrap w:val="0"/>
            <w:vAlign w:val="center"/>
          </w:tcPr>
          <w:p w14:paraId="09BD308C">
            <w:pPr>
              <w:topLinePunct/>
              <w:spacing w:line="440" w:lineRule="exact"/>
              <w:jc w:val="center"/>
              <w:rPr>
                <w:szCs w:val="21"/>
              </w:rPr>
            </w:pPr>
          </w:p>
        </w:tc>
        <w:tc>
          <w:tcPr>
            <w:tcW w:w="840" w:type="dxa"/>
            <w:vMerge w:val="continue"/>
            <w:tcBorders>
              <w:top w:val="single" w:color="auto" w:sz="4" w:space="0"/>
              <w:left w:val="single" w:color="auto" w:sz="4" w:space="0"/>
              <w:bottom w:val="single" w:color="auto" w:sz="4" w:space="0"/>
              <w:right w:val="single" w:color="auto" w:sz="4" w:space="0"/>
            </w:tcBorders>
            <w:noWrap w:val="0"/>
            <w:vAlign w:val="center"/>
          </w:tcPr>
          <w:p w14:paraId="70E5A6EA">
            <w:pPr>
              <w:topLinePunct/>
              <w:spacing w:line="440" w:lineRule="exact"/>
              <w:jc w:val="center"/>
              <w:rPr>
                <w:szCs w:val="21"/>
              </w:rPr>
            </w:pPr>
          </w:p>
        </w:tc>
        <w:tc>
          <w:tcPr>
            <w:tcW w:w="2299" w:type="dxa"/>
            <w:gridSpan w:val="4"/>
            <w:tcBorders>
              <w:top w:val="single" w:color="auto" w:sz="4" w:space="0"/>
              <w:left w:val="single" w:color="auto" w:sz="4" w:space="0"/>
              <w:bottom w:val="single" w:color="auto" w:sz="4" w:space="0"/>
              <w:right w:val="single" w:color="auto" w:sz="4" w:space="0"/>
            </w:tcBorders>
            <w:noWrap w:val="0"/>
            <w:vAlign w:val="center"/>
          </w:tcPr>
          <w:p w14:paraId="761288C3">
            <w:pPr>
              <w:topLinePunct/>
              <w:spacing w:line="440" w:lineRule="exact"/>
              <w:jc w:val="center"/>
            </w:pPr>
            <w:r>
              <w:rPr>
                <w:szCs w:val="21"/>
              </w:rPr>
              <w:t>技</w:t>
            </w:r>
            <w:r>
              <w:rPr>
                <w:rFonts w:hint="eastAsia"/>
                <w:szCs w:val="21"/>
              </w:rPr>
              <w:t xml:space="preserve">  </w:t>
            </w:r>
            <w:r>
              <w:rPr>
                <w:szCs w:val="21"/>
              </w:rPr>
              <w:t>工</w:t>
            </w:r>
          </w:p>
        </w:tc>
        <w:tc>
          <w:tcPr>
            <w:tcW w:w="1852" w:type="dxa"/>
            <w:gridSpan w:val="2"/>
            <w:tcBorders>
              <w:top w:val="single" w:color="auto" w:sz="4" w:space="0"/>
              <w:left w:val="single" w:color="auto" w:sz="4" w:space="0"/>
              <w:bottom w:val="single" w:color="auto" w:sz="4" w:space="0"/>
              <w:right w:val="single" w:color="auto" w:sz="4" w:space="0"/>
            </w:tcBorders>
            <w:noWrap w:val="0"/>
            <w:vAlign w:val="center"/>
          </w:tcPr>
          <w:p w14:paraId="1E9C44F5">
            <w:pPr>
              <w:topLinePunct/>
              <w:spacing w:line="440" w:lineRule="exact"/>
              <w:jc w:val="center"/>
              <w:rPr>
                <w:szCs w:val="21"/>
              </w:rPr>
            </w:pPr>
          </w:p>
        </w:tc>
      </w:tr>
      <w:tr w14:paraId="49394D6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880" w:hRule="atLeast"/>
        </w:trPr>
        <w:tc>
          <w:tcPr>
            <w:tcW w:w="1728" w:type="dxa"/>
            <w:tcBorders>
              <w:top w:val="single" w:color="auto" w:sz="4" w:space="0"/>
              <w:left w:val="single" w:color="auto" w:sz="4" w:space="0"/>
              <w:right w:val="single" w:color="auto" w:sz="4" w:space="0"/>
            </w:tcBorders>
            <w:noWrap w:val="0"/>
            <w:vAlign w:val="center"/>
          </w:tcPr>
          <w:p w14:paraId="52E8DB09">
            <w:pPr>
              <w:topLinePunct/>
              <w:spacing w:line="440" w:lineRule="exact"/>
              <w:ind w:firstLine="210" w:firstLineChars="100"/>
              <w:jc w:val="center"/>
              <w:rPr>
                <w:szCs w:val="21"/>
              </w:rPr>
            </w:pPr>
            <w:r>
              <w:rPr>
                <w:szCs w:val="21"/>
              </w:rPr>
              <w:t>经营范围</w:t>
            </w:r>
          </w:p>
        </w:tc>
        <w:tc>
          <w:tcPr>
            <w:tcW w:w="6840" w:type="dxa"/>
            <w:gridSpan w:val="9"/>
            <w:tcBorders>
              <w:top w:val="single" w:color="auto" w:sz="4" w:space="0"/>
              <w:left w:val="single" w:color="auto" w:sz="4" w:space="0"/>
              <w:right w:val="single" w:color="auto" w:sz="4" w:space="0"/>
            </w:tcBorders>
            <w:noWrap w:val="0"/>
            <w:vAlign w:val="center"/>
          </w:tcPr>
          <w:p w14:paraId="75C1A753">
            <w:pPr>
              <w:topLinePunct/>
              <w:spacing w:line="440" w:lineRule="exact"/>
              <w:jc w:val="center"/>
              <w:rPr>
                <w:szCs w:val="21"/>
              </w:rPr>
            </w:pPr>
          </w:p>
          <w:p w14:paraId="547A702F">
            <w:pPr>
              <w:topLinePunct/>
              <w:spacing w:line="440" w:lineRule="exact"/>
              <w:jc w:val="center"/>
              <w:rPr>
                <w:szCs w:val="21"/>
              </w:rPr>
            </w:pPr>
          </w:p>
          <w:p w14:paraId="7A229924">
            <w:pPr>
              <w:topLinePunct/>
              <w:spacing w:line="440" w:lineRule="exact"/>
              <w:jc w:val="center"/>
              <w:rPr>
                <w:szCs w:val="21"/>
              </w:rPr>
            </w:pPr>
          </w:p>
          <w:p w14:paraId="02977803">
            <w:pPr>
              <w:topLinePunct/>
              <w:spacing w:line="440" w:lineRule="exact"/>
              <w:jc w:val="center"/>
              <w:rPr>
                <w:szCs w:val="21"/>
              </w:rPr>
            </w:pPr>
          </w:p>
          <w:p w14:paraId="5D8285D7">
            <w:pPr>
              <w:topLinePunct/>
              <w:spacing w:line="440" w:lineRule="exact"/>
              <w:rPr>
                <w:szCs w:val="21"/>
              </w:rPr>
            </w:pPr>
          </w:p>
        </w:tc>
      </w:tr>
      <w:tr w14:paraId="5BB1652E">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15" w:hRule="atLeast"/>
        </w:trPr>
        <w:tc>
          <w:tcPr>
            <w:tcW w:w="1728" w:type="dxa"/>
            <w:tcBorders>
              <w:top w:val="single" w:color="auto" w:sz="4" w:space="0"/>
              <w:left w:val="single" w:color="auto" w:sz="4" w:space="0"/>
              <w:bottom w:val="single" w:color="auto" w:sz="4" w:space="0"/>
              <w:right w:val="single" w:color="auto" w:sz="4" w:space="0"/>
            </w:tcBorders>
            <w:noWrap w:val="0"/>
            <w:vAlign w:val="center"/>
          </w:tcPr>
          <w:p w14:paraId="6BB448F9">
            <w:pPr>
              <w:topLinePunct/>
              <w:spacing w:line="440" w:lineRule="exact"/>
              <w:jc w:val="center"/>
              <w:rPr>
                <w:szCs w:val="21"/>
              </w:rPr>
            </w:pPr>
            <w:r>
              <w:rPr>
                <w:szCs w:val="21"/>
              </w:rPr>
              <w:t>备注</w:t>
            </w:r>
          </w:p>
        </w:tc>
        <w:tc>
          <w:tcPr>
            <w:tcW w:w="6840" w:type="dxa"/>
            <w:gridSpan w:val="9"/>
            <w:tcBorders>
              <w:top w:val="single" w:color="auto" w:sz="4" w:space="0"/>
              <w:left w:val="single" w:color="auto" w:sz="4" w:space="0"/>
              <w:bottom w:val="single" w:color="auto" w:sz="4" w:space="0"/>
              <w:right w:val="single" w:color="auto" w:sz="4" w:space="0"/>
            </w:tcBorders>
            <w:noWrap w:val="0"/>
            <w:vAlign w:val="center"/>
          </w:tcPr>
          <w:p w14:paraId="5BE4D695">
            <w:pPr>
              <w:topLinePunct/>
              <w:spacing w:line="440" w:lineRule="exact"/>
              <w:jc w:val="center"/>
              <w:rPr>
                <w:szCs w:val="21"/>
              </w:rPr>
            </w:pPr>
          </w:p>
        </w:tc>
      </w:tr>
    </w:tbl>
    <w:p w14:paraId="36DAF085">
      <w:pPr>
        <w:rPr>
          <w:rFonts w:hint="default" w:ascii="Times New Roman" w:hAnsi="Times New Roman" w:cs="Times New Roman"/>
        </w:rPr>
      </w:pPr>
    </w:p>
    <w:p w14:paraId="1DB29312">
      <w:pPr>
        <w:rPr>
          <w:rFonts w:hint="default" w:ascii="Times New Roman" w:hAnsi="Times New Roman" w:cs="Times New Roman"/>
        </w:rPr>
      </w:pPr>
      <w:r>
        <w:rPr>
          <w:rFonts w:hint="default" w:ascii="Times New Roman" w:hAnsi="Times New Roman" w:cs="Times New Roman"/>
        </w:rPr>
        <w:br w:type="page"/>
      </w:r>
    </w:p>
    <w:p w14:paraId="0DC7F459">
      <w:pPr>
        <w:pStyle w:val="5"/>
        <w:jc w:val="both"/>
      </w:pPr>
      <w:bookmarkStart w:id="312" w:name="_Toc296602615"/>
      <w:bookmarkStart w:id="313" w:name="_Toc247085888"/>
      <w:bookmarkStart w:id="314" w:name="_Toc246996370"/>
      <w:bookmarkStart w:id="315" w:name="_Toc246997113"/>
      <w:bookmarkStart w:id="316" w:name="_Toc152042599"/>
      <w:bookmarkStart w:id="317" w:name="_Toc300835226"/>
      <w:bookmarkStart w:id="318" w:name="_Toc144974878"/>
      <w:bookmarkStart w:id="319" w:name="_Toc152045810"/>
      <w:bookmarkStart w:id="320" w:name="_Toc247527850"/>
      <w:bookmarkStart w:id="321" w:name="_Toc247514302"/>
      <w:r>
        <w:t>（</w:t>
      </w:r>
      <w:r>
        <w:rPr>
          <w:rFonts w:hint="eastAsia"/>
          <w:lang w:val="en-US" w:eastAsia="zh-CN"/>
        </w:rPr>
        <w:t>二</w:t>
      </w:r>
      <w:r>
        <w:t>）项目管理机构组成表</w:t>
      </w:r>
      <w:bookmarkEnd w:id="312"/>
      <w:bookmarkEnd w:id="313"/>
      <w:bookmarkEnd w:id="314"/>
      <w:bookmarkEnd w:id="315"/>
    </w:p>
    <w:p w14:paraId="016E6467">
      <w:pPr>
        <w:spacing w:line="440" w:lineRule="exact"/>
        <w:jc w:val="center"/>
        <w:rPr>
          <w:rFonts w:eastAsia="黑体"/>
          <w:sz w:val="23"/>
          <w:szCs w:val="23"/>
        </w:rPr>
      </w:pPr>
    </w:p>
    <w:tbl>
      <w:tblPr>
        <w:tblStyle w:val="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47"/>
        <w:gridCol w:w="721"/>
        <w:gridCol w:w="719"/>
        <w:gridCol w:w="1081"/>
        <w:gridCol w:w="719"/>
        <w:gridCol w:w="721"/>
        <w:gridCol w:w="719"/>
        <w:gridCol w:w="2523"/>
        <w:gridCol w:w="672"/>
      </w:tblGrid>
      <w:tr w14:paraId="354430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restart"/>
            <w:noWrap w:val="0"/>
            <w:vAlign w:val="center"/>
          </w:tcPr>
          <w:p w14:paraId="610A4B91">
            <w:pPr>
              <w:spacing w:line="440" w:lineRule="exact"/>
              <w:jc w:val="center"/>
              <w:rPr>
                <w:szCs w:val="21"/>
              </w:rPr>
            </w:pPr>
            <w:r>
              <w:rPr>
                <w:szCs w:val="21"/>
              </w:rPr>
              <w:t>职务</w:t>
            </w:r>
          </w:p>
        </w:tc>
        <w:tc>
          <w:tcPr>
            <w:tcW w:w="721" w:type="dxa"/>
            <w:vMerge w:val="restart"/>
            <w:noWrap w:val="0"/>
            <w:vAlign w:val="center"/>
          </w:tcPr>
          <w:p w14:paraId="1364F839">
            <w:pPr>
              <w:spacing w:line="440" w:lineRule="exact"/>
              <w:jc w:val="center"/>
              <w:rPr>
                <w:szCs w:val="21"/>
              </w:rPr>
            </w:pPr>
            <w:r>
              <w:rPr>
                <w:szCs w:val="21"/>
              </w:rPr>
              <w:t>姓名</w:t>
            </w:r>
          </w:p>
        </w:tc>
        <w:tc>
          <w:tcPr>
            <w:tcW w:w="719" w:type="dxa"/>
            <w:vMerge w:val="restart"/>
            <w:noWrap w:val="0"/>
            <w:vAlign w:val="center"/>
          </w:tcPr>
          <w:p w14:paraId="0B3EE4F4">
            <w:pPr>
              <w:spacing w:line="440" w:lineRule="exact"/>
              <w:jc w:val="center"/>
              <w:rPr>
                <w:szCs w:val="21"/>
              </w:rPr>
            </w:pPr>
            <w:r>
              <w:rPr>
                <w:szCs w:val="21"/>
              </w:rPr>
              <w:t>职称</w:t>
            </w:r>
          </w:p>
        </w:tc>
        <w:tc>
          <w:tcPr>
            <w:tcW w:w="5763" w:type="dxa"/>
            <w:gridSpan w:val="5"/>
            <w:noWrap w:val="0"/>
            <w:vAlign w:val="center"/>
          </w:tcPr>
          <w:p w14:paraId="15B02BCC">
            <w:pPr>
              <w:spacing w:line="440" w:lineRule="exact"/>
              <w:jc w:val="center"/>
              <w:rPr>
                <w:szCs w:val="21"/>
              </w:rPr>
            </w:pPr>
            <w:r>
              <w:rPr>
                <w:szCs w:val="21"/>
              </w:rPr>
              <w:t>执业或职业资格证明</w:t>
            </w:r>
          </w:p>
        </w:tc>
        <w:tc>
          <w:tcPr>
            <w:tcW w:w="672" w:type="dxa"/>
            <w:noWrap w:val="0"/>
            <w:vAlign w:val="center"/>
          </w:tcPr>
          <w:p w14:paraId="7C334F6C">
            <w:pPr>
              <w:spacing w:line="440" w:lineRule="exact"/>
              <w:jc w:val="center"/>
              <w:rPr>
                <w:szCs w:val="21"/>
              </w:rPr>
            </w:pPr>
            <w:r>
              <w:rPr>
                <w:szCs w:val="21"/>
              </w:rPr>
              <w:t>备注</w:t>
            </w:r>
          </w:p>
        </w:tc>
      </w:tr>
      <w:tr w14:paraId="48E994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0" w:hRule="atLeast"/>
        </w:trPr>
        <w:tc>
          <w:tcPr>
            <w:tcW w:w="647" w:type="dxa"/>
            <w:vMerge w:val="continue"/>
            <w:noWrap w:val="0"/>
            <w:vAlign w:val="center"/>
          </w:tcPr>
          <w:p w14:paraId="56E01DB8">
            <w:pPr>
              <w:spacing w:line="440" w:lineRule="exact"/>
              <w:jc w:val="center"/>
              <w:rPr>
                <w:szCs w:val="21"/>
              </w:rPr>
            </w:pPr>
          </w:p>
        </w:tc>
        <w:tc>
          <w:tcPr>
            <w:tcW w:w="721" w:type="dxa"/>
            <w:vMerge w:val="continue"/>
            <w:noWrap w:val="0"/>
            <w:vAlign w:val="center"/>
          </w:tcPr>
          <w:p w14:paraId="0122DF6D">
            <w:pPr>
              <w:spacing w:line="440" w:lineRule="exact"/>
              <w:jc w:val="center"/>
              <w:rPr>
                <w:szCs w:val="21"/>
              </w:rPr>
            </w:pPr>
          </w:p>
        </w:tc>
        <w:tc>
          <w:tcPr>
            <w:tcW w:w="719" w:type="dxa"/>
            <w:vMerge w:val="continue"/>
            <w:noWrap w:val="0"/>
            <w:vAlign w:val="center"/>
          </w:tcPr>
          <w:p w14:paraId="096024B8">
            <w:pPr>
              <w:spacing w:line="440" w:lineRule="exact"/>
              <w:jc w:val="center"/>
              <w:rPr>
                <w:szCs w:val="21"/>
              </w:rPr>
            </w:pPr>
          </w:p>
        </w:tc>
        <w:tc>
          <w:tcPr>
            <w:tcW w:w="1081" w:type="dxa"/>
            <w:noWrap w:val="0"/>
            <w:vAlign w:val="center"/>
          </w:tcPr>
          <w:p w14:paraId="36DA9A96">
            <w:pPr>
              <w:spacing w:line="440" w:lineRule="exact"/>
              <w:jc w:val="center"/>
              <w:rPr>
                <w:szCs w:val="21"/>
              </w:rPr>
            </w:pPr>
            <w:r>
              <w:rPr>
                <w:szCs w:val="21"/>
              </w:rPr>
              <w:t>证书名称</w:t>
            </w:r>
          </w:p>
        </w:tc>
        <w:tc>
          <w:tcPr>
            <w:tcW w:w="719" w:type="dxa"/>
            <w:noWrap w:val="0"/>
            <w:vAlign w:val="center"/>
          </w:tcPr>
          <w:p w14:paraId="064B935D">
            <w:pPr>
              <w:spacing w:line="440" w:lineRule="exact"/>
              <w:jc w:val="center"/>
              <w:rPr>
                <w:szCs w:val="21"/>
              </w:rPr>
            </w:pPr>
            <w:r>
              <w:rPr>
                <w:szCs w:val="21"/>
              </w:rPr>
              <w:t>级别</w:t>
            </w:r>
          </w:p>
        </w:tc>
        <w:tc>
          <w:tcPr>
            <w:tcW w:w="721" w:type="dxa"/>
            <w:noWrap w:val="0"/>
            <w:vAlign w:val="center"/>
          </w:tcPr>
          <w:p w14:paraId="32CFD722">
            <w:pPr>
              <w:spacing w:line="440" w:lineRule="exact"/>
              <w:jc w:val="center"/>
              <w:rPr>
                <w:szCs w:val="21"/>
              </w:rPr>
            </w:pPr>
            <w:r>
              <w:rPr>
                <w:szCs w:val="21"/>
              </w:rPr>
              <w:t>证号</w:t>
            </w:r>
          </w:p>
        </w:tc>
        <w:tc>
          <w:tcPr>
            <w:tcW w:w="719" w:type="dxa"/>
            <w:noWrap w:val="0"/>
            <w:vAlign w:val="center"/>
          </w:tcPr>
          <w:p w14:paraId="47AC7FF1">
            <w:pPr>
              <w:spacing w:line="440" w:lineRule="exact"/>
              <w:jc w:val="center"/>
              <w:rPr>
                <w:szCs w:val="21"/>
              </w:rPr>
            </w:pPr>
            <w:r>
              <w:rPr>
                <w:szCs w:val="21"/>
              </w:rPr>
              <w:t>专业</w:t>
            </w:r>
          </w:p>
        </w:tc>
        <w:tc>
          <w:tcPr>
            <w:tcW w:w="2523" w:type="dxa"/>
            <w:noWrap w:val="0"/>
            <w:vAlign w:val="center"/>
          </w:tcPr>
          <w:p w14:paraId="35A2573A">
            <w:pPr>
              <w:spacing w:line="440" w:lineRule="exact"/>
              <w:jc w:val="center"/>
              <w:rPr>
                <w:szCs w:val="21"/>
              </w:rPr>
            </w:pPr>
            <w:r>
              <w:rPr>
                <w:szCs w:val="21"/>
              </w:rPr>
              <w:t>养老保险</w:t>
            </w:r>
          </w:p>
        </w:tc>
        <w:tc>
          <w:tcPr>
            <w:tcW w:w="672" w:type="dxa"/>
            <w:noWrap w:val="0"/>
            <w:vAlign w:val="center"/>
          </w:tcPr>
          <w:p w14:paraId="3A75CE2E">
            <w:pPr>
              <w:spacing w:line="440" w:lineRule="exact"/>
              <w:jc w:val="center"/>
              <w:rPr>
                <w:szCs w:val="21"/>
              </w:rPr>
            </w:pPr>
          </w:p>
        </w:tc>
      </w:tr>
      <w:tr w14:paraId="17D738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center"/>
          </w:tcPr>
          <w:p w14:paraId="310A734E">
            <w:pPr>
              <w:spacing w:line="440" w:lineRule="exact"/>
              <w:jc w:val="center"/>
              <w:rPr>
                <w:szCs w:val="21"/>
              </w:rPr>
            </w:pPr>
          </w:p>
        </w:tc>
        <w:tc>
          <w:tcPr>
            <w:tcW w:w="721" w:type="dxa"/>
            <w:noWrap w:val="0"/>
            <w:vAlign w:val="center"/>
          </w:tcPr>
          <w:p w14:paraId="520FAB9D">
            <w:pPr>
              <w:spacing w:line="440" w:lineRule="exact"/>
              <w:jc w:val="center"/>
              <w:rPr>
                <w:szCs w:val="21"/>
              </w:rPr>
            </w:pPr>
          </w:p>
        </w:tc>
        <w:tc>
          <w:tcPr>
            <w:tcW w:w="719" w:type="dxa"/>
            <w:noWrap w:val="0"/>
            <w:vAlign w:val="center"/>
          </w:tcPr>
          <w:p w14:paraId="1C7DE397">
            <w:pPr>
              <w:spacing w:line="440" w:lineRule="exact"/>
              <w:jc w:val="center"/>
              <w:rPr>
                <w:szCs w:val="21"/>
              </w:rPr>
            </w:pPr>
          </w:p>
        </w:tc>
        <w:tc>
          <w:tcPr>
            <w:tcW w:w="1081" w:type="dxa"/>
            <w:noWrap w:val="0"/>
            <w:vAlign w:val="center"/>
          </w:tcPr>
          <w:p w14:paraId="01CBC701">
            <w:pPr>
              <w:spacing w:line="440" w:lineRule="exact"/>
              <w:jc w:val="center"/>
              <w:rPr>
                <w:szCs w:val="21"/>
              </w:rPr>
            </w:pPr>
          </w:p>
        </w:tc>
        <w:tc>
          <w:tcPr>
            <w:tcW w:w="719" w:type="dxa"/>
            <w:noWrap w:val="0"/>
            <w:vAlign w:val="center"/>
          </w:tcPr>
          <w:p w14:paraId="3C111C52">
            <w:pPr>
              <w:spacing w:line="440" w:lineRule="exact"/>
              <w:jc w:val="center"/>
              <w:rPr>
                <w:szCs w:val="21"/>
              </w:rPr>
            </w:pPr>
          </w:p>
        </w:tc>
        <w:tc>
          <w:tcPr>
            <w:tcW w:w="721" w:type="dxa"/>
            <w:noWrap w:val="0"/>
            <w:vAlign w:val="center"/>
          </w:tcPr>
          <w:p w14:paraId="021F2DC9">
            <w:pPr>
              <w:spacing w:line="440" w:lineRule="exact"/>
              <w:jc w:val="center"/>
              <w:rPr>
                <w:szCs w:val="21"/>
              </w:rPr>
            </w:pPr>
          </w:p>
        </w:tc>
        <w:tc>
          <w:tcPr>
            <w:tcW w:w="719" w:type="dxa"/>
            <w:noWrap w:val="0"/>
            <w:vAlign w:val="center"/>
          </w:tcPr>
          <w:p w14:paraId="3EA6136D">
            <w:pPr>
              <w:spacing w:line="440" w:lineRule="exact"/>
              <w:jc w:val="center"/>
              <w:rPr>
                <w:szCs w:val="21"/>
              </w:rPr>
            </w:pPr>
          </w:p>
        </w:tc>
        <w:tc>
          <w:tcPr>
            <w:tcW w:w="2523" w:type="dxa"/>
            <w:noWrap w:val="0"/>
            <w:vAlign w:val="center"/>
          </w:tcPr>
          <w:p w14:paraId="37413754">
            <w:pPr>
              <w:spacing w:line="440" w:lineRule="exact"/>
              <w:jc w:val="center"/>
              <w:rPr>
                <w:szCs w:val="21"/>
              </w:rPr>
            </w:pPr>
          </w:p>
        </w:tc>
        <w:tc>
          <w:tcPr>
            <w:tcW w:w="672" w:type="dxa"/>
            <w:noWrap w:val="0"/>
            <w:vAlign w:val="center"/>
          </w:tcPr>
          <w:p w14:paraId="5F274103">
            <w:pPr>
              <w:spacing w:line="440" w:lineRule="exact"/>
              <w:jc w:val="center"/>
              <w:rPr>
                <w:szCs w:val="21"/>
              </w:rPr>
            </w:pPr>
          </w:p>
        </w:tc>
      </w:tr>
      <w:tr w14:paraId="7A112C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667CF83">
            <w:pPr>
              <w:spacing w:line="440" w:lineRule="exact"/>
              <w:jc w:val="center"/>
              <w:rPr>
                <w:szCs w:val="21"/>
              </w:rPr>
            </w:pPr>
          </w:p>
        </w:tc>
        <w:tc>
          <w:tcPr>
            <w:tcW w:w="721" w:type="dxa"/>
            <w:noWrap w:val="0"/>
            <w:vAlign w:val="top"/>
          </w:tcPr>
          <w:p w14:paraId="2F85B7FD">
            <w:pPr>
              <w:spacing w:line="440" w:lineRule="exact"/>
              <w:jc w:val="center"/>
              <w:rPr>
                <w:szCs w:val="21"/>
              </w:rPr>
            </w:pPr>
          </w:p>
        </w:tc>
        <w:tc>
          <w:tcPr>
            <w:tcW w:w="719" w:type="dxa"/>
            <w:noWrap w:val="0"/>
            <w:vAlign w:val="top"/>
          </w:tcPr>
          <w:p w14:paraId="572C9AF7">
            <w:pPr>
              <w:spacing w:line="440" w:lineRule="exact"/>
              <w:jc w:val="center"/>
              <w:rPr>
                <w:szCs w:val="21"/>
              </w:rPr>
            </w:pPr>
          </w:p>
        </w:tc>
        <w:tc>
          <w:tcPr>
            <w:tcW w:w="1081" w:type="dxa"/>
            <w:noWrap w:val="0"/>
            <w:vAlign w:val="top"/>
          </w:tcPr>
          <w:p w14:paraId="0989A9E8">
            <w:pPr>
              <w:spacing w:line="440" w:lineRule="exact"/>
              <w:jc w:val="center"/>
              <w:rPr>
                <w:szCs w:val="21"/>
              </w:rPr>
            </w:pPr>
          </w:p>
        </w:tc>
        <w:tc>
          <w:tcPr>
            <w:tcW w:w="719" w:type="dxa"/>
            <w:noWrap w:val="0"/>
            <w:vAlign w:val="top"/>
          </w:tcPr>
          <w:p w14:paraId="058957E2">
            <w:pPr>
              <w:spacing w:line="440" w:lineRule="exact"/>
              <w:jc w:val="center"/>
              <w:rPr>
                <w:szCs w:val="21"/>
              </w:rPr>
            </w:pPr>
          </w:p>
        </w:tc>
        <w:tc>
          <w:tcPr>
            <w:tcW w:w="721" w:type="dxa"/>
            <w:noWrap w:val="0"/>
            <w:vAlign w:val="top"/>
          </w:tcPr>
          <w:p w14:paraId="7E6A9C43">
            <w:pPr>
              <w:spacing w:line="440" w:lineRule="exact"/>
              <w:jc w:val="center"/>
              <w:rPr>
                <w:szCs w:val="21"/>
              </w:rPr>
            </w:pPr>
          </w:p>
        </w:tc>
        <w:tc>
          <w:tcPr>
            <w:tcW w:w="719" w:type="dxa"/>
            <w:noWrap w:val="0"/>
            <w:vAlign w:val="top"/>
          </w:tcPr>
          <w:p w14:paraId="12CDDAC7">
            <w:pPr>
              <w:spacing w:line="440" w:lineRule="exact"/>
              <w:jc w:val="center"/>
              <w:rPr>
                <w:szCs w:val="21"/>
              </w:rPr>
            </w:pPr>
          </w:p>
        </w:tc>
        <w:tc>
          <w:tcPr>
            <w:tcW w:w="2523" w:type="dxa"/>
            <w:noWrap w:val="0"/>
            <w:vAlign w:val="top"/>
          </w:tcPr>
          <w:p w14:paraId="448F52A7">
            <w:pPr>
              <w:spacing w:line="440" w:lineRule="exact"/>
              <w:jc w:val="center"/>
              <w:rPr>
                <w:szCs w:val="21"/>
              </w:rPr>
            </w:pPr>
          </w:p>
        </w:tc>
        <w:tc>
          <w:tcPr>
            <w:tcW w:w="672" w:type="dxa"/>
            <w:noWrap w:val="0"/>
            <w:vAlign w:val="top"/>
          </w:tcPr>
          <w:p w14:paraId="5A98A7A3">
            <w:pPr>
              <w:spacing w:line="440" w:lineRule="exact"/>
              <w:jc w:val="center"/>
              <w:rPr>
                <w:szCs w:val="21"/>
              </w:rPr>
            </w:pPr>
          </w:p>
        </w:tc>
      </w:tr>
      <w:tr w14:paraId="0D6879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639C8990">
            <w:pPr>
              <w:spacing w:line="440" w:lineRule="exact"/>
              <w:jc w:val="center"/>
              <w:rPr>
                <w:szCs w:val="21"/>
              </w:rPr>
            </w:pPr>
          </w:p>
        </w:tc>
        <w:tc>
          <w:tcPr>
            <w:tcW w:w="721" w:type="dxa"/>
            <w:noWrap w:val="0"/>
            <w:vAlign w:val="top"/>
          </w:tcPr>
          <w:p w14:paraId="214820C1">
            <w:pPr>
              <w:spacing w:line="440" w:lineRule="exact"/>
              <w:jc w:val="center"/>
              <w:rPr>
                <w:szCs w:val="21"/>
              </w:rPr>
            </w:pPr>
          </w:p>
        </w:tc>
        <w:tc>
          <w:tcPr>
            <w:tcW w:w="719" w:type="dxa"/>
            <w:noWrap w:val="0"/>
            <w:vAlign w:val="top"/>
          </w:tcPr>
          <w:p w14:paraId="12C677D8">
            <w:pPr>
              <w:spacing w:line="440" w:lineRule="exact"/>
              <w:jc w:val="center"/>
              <w:rPr>
                <w:szCs w:val="21"/>
              </w:rPr>
            </w:pPr>
          </w:p>
        </w:tc>
        <w:tc>
          <w:tcPr>
            <w:tcW w:w="1081" w:type="dxa"/>
            <w:noWrap w:val="0"/>
            <w:vAlign w:val="top"/>
          </w:tcPr>
          <w:p w14:paraId="036E8C26">
            <w:pPr>
              <w:spacing w:line="440" w:lineRule="exact"/>
              <w:jc w:val="center"/>
              <w:rPr>
                <w:szCs w:val="21"/>
              </w:rPr>
            </w:pPr>
          </w:p>
        </w:tc>
        <w:tc>
          <w:tcPr>
            <w:tcW w:w="719" w:type="dxa"/>
            <w:noWrap w:val="0"/>
            <w:vAlign w:val="top"/>
          </w:tcPr>
          <w:p w14:paraId="6A4E6249">
            <w:pPr>
              <w:spacing w:line="440" w:lineRule="exact"/>
              <w:jc w:val="center"/>
              <w:rPr>
                <w:szCs w:val="21"/>
              </w:rPr>
            </w:pPr>
          </w:p>
        </w:tc>
        <w:tc>
          <w:tcPr>
            <w:tcW w:w="721" w:type="dxa"/>
            <w:noWrap w:val="0"/>
            <w:vAlign w:val="top"/>
          </w:tcPr>
          <w:p w14:paraId="49CECB92">
            <w:pPr>
              <w:spacing w:line="440" w:lineRule="exact"/>
              <w:jc w:val="center"/>
              <w:rPr>
                <w:szCs w:val="21"/>
              </w:rPr>
            </w:pPr>
          </w:p>
        </w:tc>
        <w:tc>
          <w:tcPr>
            <w:tcW w:w="719" w:type="dxa"/>
            <w:noWrap w:val="0"/>
            <w:vAlign w:val="top"/>
          </w:tcPr>
          <w:p w14:paraId="421D5390">
            <w:pPr>
              <w:spacing w:line="440" w:lineRule="exact"/>
              <w:jc w:val="center"/>
              <w:rPr>
                <w:szCs w:val="21"/>
              </w:rPr>
            </w:pPr>
          </w:p>
        </w:tc>
        <w:tc>
          <w:tcPr>
            <w:tcW w:w="2523" w:type="dxa"/>
            <w:noWrap w:val="0"/>
            <w:vAlign w:val="top"/>
          </w:tcPr>
          <w:p w14:paraId="5358ABD0">
            <w:pPr>
              <w:spacing w:line="440" w:lineRule="exact"/>
              <w:jc w:val="center"/>
              <w:rPr>
                <w:szCs w:val="21"/>
              </w:rPr>
            </w:pPr>
          </w:p>
        </w:tc>
        <w:tc>
          <w:tcPr>
            <w:tcW w:w="672" w:type="dxa"/>
            <w:noWrap w:val="0"/>
            <w:vAlign w:val="top"/>
          </w:tcPr>
          <w:p w14:paraId="36870205">
            <w:pPr>
              <w:spacing w:line="440" w:lineRule="exact"/>
              <w:jc w:val="center"/>
              <w:rPr>
                <w:szCs w:val="21"/>
              </w:rPr>
            </w:pPr>
          </w:p>
        </w:tc>
      </w:tr>
      <w:tr w14:paraId="55CED0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9F88166">
            <w:pPr>
              <w:spacing w:line="440" w:lineRule="exact"/>
              <w:jc w:val="center"/>
              <w:rPr>
                <w:szCs w:val="21"/>
              </w:rPr>
            </w:pPr>
          </w:p>
        </w:tc>
        <w:tc>
          <w:tcPr>
            <w:tcW w:w="721" w:type="dxa"/>
            <w:noWrap w:val="0"/>
            <w:vAlign w:val="top"/>
          </w:tcPr>
          <w:p w14:paraId="4040DF17">
            <w:pPr>
              <w:spacing w:line="440" w:lineRule="exact"/>
              <w:jc w:val="center"/>
              <w:rPr>
                <w:szCs w:val="21"/>
              </w:rPr>
            </w:pPr>
          </w:p>
        </w:tc>
        <w:tc>
          <w:tcPr>
            <w:tcW w:w="719" w:type="dxa"/>
            <w:noWrap w:val="0"/>
            <w:vAlign w:val="top"/>
          </w:tcPr>
          <w:p w14:paraId="37820068">
            <w:pPr>
              <w:spacing w:line="440" w:lineRule="exact"/>
              <w:jc w:val="center"/>
              <w:rPr>
                <w:szCs w:val="21"/>
              </w:rPr>
            </w:pPr>
          </w:p>
        </w:tc>
        <w:tc>
          <w:tcPr>
            <w:tcW w:w="1081" w:type="dxa"/>
            <w:noWrap w:val="0"/>
            <w:vAlign w:val="top"/>
          </w:tcPr>
          <w:p w14:paraId="306693C0">
            <w:pPr>
              <w:spacing w:line="440" w:lineRule="exact"/>
              <w:jc w:val="center"/>
              <w:rPr>
                <w:szCs w:val="21"/>
              </w:rPr>
            </w:pPr>
          </w:p>
        </w:tc>
        <w:tc>
          <w:tcPr>
            <w:tcW w:w="719" w:type="dxa"/>
            <w:noWrap w:val="0"/>
            <w:vAlign w:val="top"/>
          </w:tcPr>
          <w:p w14:paraId="3E3B18C1">
            <w:pPr>
              <w:spacing w:line="440" w:lineRule="exact"/>
              <w:jc w:val="center"/>
              <w:rPr>
                <w:szCs w:val="21"/>
              </w:rPr>
            </w:pPr>
          </w:p>
        </w:tc>
        <w:tc>
          <w:tcPr>
            <w:tcW w:w="721" w:type="dxa"/>
            <w:noWrap w:val="0"/>
            <w:vAlign w:val="top"/>
          </w:tcPr>
          <w:p w14:paraId="223640E3">
            <w:pPr>
              <w:spacing w:line="440" w:lineRule="exact"/>
              <w:jc w:val="center"/>
              <w:rPr>
                <w:szCs w:val="21"/>
              </w:rPr>
            </w:pPr>
          </w:p>
        </w:tc>
        <w:tc>
          <w:tcPr>
            <w:tcW w:w="719" w:type="dxa"/>
            <w:noWrap w:val="0"/>
            <w:vAlign w:val="top"/>
          </w:tcPr>
          <w:p w14:paraId="3B023AA8">
            <w:pPr>
              <w:spacing w:line="440" w:lineRule="exact"/>
              <w:jc w:val="center"/>
              <w:rPr>
                <w:szCs w:val="21"/>
              </w:rPr>
            </w:pPr>
          </w:p>
        </w:tc>
        <w:tc>
          <w:tcPr>
            <w:tcW w:w="2523" w:type="dxa"/>
            <w:noWrap w:val="0"/>
            <w:vAlign w:val="top"/>
          </w:tcPr>
          <w:p w14:paraId="636C2854">
            <w:pPr>
              <w:spacing w:line="440" w:lineRule="exact"/>
              <w:jc w:val="center"/>
              <w:rPr>
                <w:szCs w:val="21"/>
              </w:rPr>
            </w:pPr>
          </w:p>
        </w:tc>
        <w:tc>
          <w:tcPr>
            <w:tcW w:w="672" w:type="dxa"/>
            <w:noWrap w:val="0"/>
            <w:vAlign w:val="top"/>
          </w:tcPr>
          <w:p w14:paraId="7150EA39">
            <w:pPr>
              <w:spacing w:line="440" w:lineRule="exact"/>
              <w:jc w:val="center"/>
              <w:rPr>
                <w:szCs w:val="21"/>
              </w:rPr>
            </w:pPr>
          </w:p>
        </w:tc>
      </w:tr>
      <w:tr w14:paraId="1EB55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B5D9455">
            <w:pPr>
              <w:spacing w:line="440" w:lineRule="exact"/>
              <w:jc w:val="center"/>
              <w:rPr>
                <w:szCs w:val="21"/>
              </w:rPr>
            </w:pPr>
          </w:p>
        </w:tc>
        <w:tc>
          <w:tcPr>
            <w:tcW w:w="721" w:type="dxa"/>
            <w:noWrap w:val="0"/>
            <w:vAlign w:val="top"/>
          </w:tcPr>
          <w:p w14:paraId="438641F1">
            <w:pPr>
              <w:spacing w:line="440" w:lineRule="exact"/>
              <w:jc w:val="center"/>
              <w:rPr>
                <w:szCs w:val="21"/>
              </w:rPr>
            </w:pPr>
          </w:p>
        </w:tc>
        <w:tc>
          <w:tcPr>
            <w:tcW w:w="719" w:type="dxa"/>
            <w:noWrap w:val="0"/>
            <w:vAlign w:val="top"/>
          </w:tcPr>
          <w:p w14:paraId="0BD50798">
            <w:pPr>
              <w:spacing w:line="440" w:lineRule="exact"/>
              <w:jc w:val="center"/>
              <w:rPr>
                <w:szCs w:val="21"/>
              </w:rPr>
            </w:pPr>
          </w:p>
        </w:tc>
        <w:tc>
          <w:tcPr>
            <w:tcW w:w="1081" w:type="dxa"/>
            <w:noWrap w:val="0"/>
            <w:vAlign w:val="top"/>
          </w:tcPr>
          <w:p w14:paraId="14F3B79E">
            <w:pPr>
              <w:spacing w:line="440" w:lineRule="exact"/>
              <w:jc w:val="center"/>
              <w:rPr>
                <w:szCs w:val="21"/>
              </w:rPr>
            </w:pPr>
          </w:p>
        </w:tc>
        <w:tc>
          <w:tcPr>
            <w:tcW w:w="719" w:type="dxa"/>
            <w:noWrap w:val="0"/>
            <w:vAlign w:val="top"/>
          </w:tcPr>
          <w:p w14:paraId="11EEC2F7">
            <w:pPr>
              <w:spacing w:line="440" w:lineRule="exact"/>
              <w:jc w:val="center"/>
              <w:rPr>
                <w:szCs w:val="21"/>
              </w:rPr>
            </w:pPr>
          </w:p>
        </w:tc>
        <w:tc>
          <w:tcPr>
            <w:tcW w:w="721" w:type="dxa"/>
            <w:noWrap w:val="0"/>
            <w:vAlign w:val="top"/>
          </w:tcPr>
          <w:p w14:paraId="2F8190E6">
            <w:pPr>
              <w:spacing w:line="440" w:lineRule="exact"/>
              <w:jc w:val="center"/>
              <w:rPr>
                <w:szCs w:val="21"/>
              </w:rPr>
            </w:pPr>
          </w:p>
        </w:tc>
        <w:tc>
          <w:tcPr>
            <w:tcW w:w="719" w:type="dxa"/>
            <w:noWrap w:val="0"/>
            <w:vAlign w:val="top"/>
          </w:tcPr>
          <w:p w14:paraId="305F775E">
            <w:pPr>
              <w:spacing w:line="440" w:lineRule="exact"/>
              <w:jc w:val="center"/>
              <w:rPr>
                <w:szCs w:val="21"/>
              </w:rPr>
            </w:pPr>
          </w:p>
        </w:tc>
        <w:tc>
          <w:tcPr>
            <w:tcW w:w="2523" w:type="dxa"/>
            <w:noWrap w:val="0"/>
            <w:vAlign w:val="top"/>
          </w:tcPr>
          <w:p w14:paraId="29851C20">
            <w:pPr>
              <w:spacing w:line="440" w:lineRule="exact"/>
              <w:jc w:val="center"/>
              <w:rPr>
                <w:szCs w:val="21"/>
              </w:rPr>
            </w:pPr>
          </w:p>
        </w:tc>
        <w:tc>
          <w:tcPr>
            <w:tcW w:w="672" w:type="dxa"/>
            <w:noWrap w:val="0"/>
            <w:vAlign w:val="top"/>
          </w:tcPr>
          <w:p w14:paraId="11204886">
            <w:pPr>
              <w:spacing w:line="440" w:lineRule="exact"/>
              <w:jc w:val="center"/>
              <w:rPr>
                <w:szCs w:val="21"/>
              </w:rPr>
            </w:pPr>
          </w:p>
        </w:tc>
      </w:tr>
      <w:tr w14:paraId="13F40E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29BBF3DA">
            <w:pPr>
              <w:spacing w:line="440" w:lineRule="exact"/>
              <w:jc w:val="center"/>
              <w:rPr>
                <w:szCs w:val="21"/>
              </w:rPr>
            </w:pPr>
          </w:p>
        </w:tc>
        <w:tc>
          <w:tcPr>
            <w:tcW w:w="721" w:type="dxa"/>
            <w:noWrap w:val="0"/>
            <w:vAlign w:val="top"/>
          </w:tcPr>
          <w:p w14:paraId="00EA53C2">
            <w:pPr>
              <w:spacing w:line="440" w:lineRule="exact"/>
              <w:jc w:val="center"/>
              <w:rPr>
                <w:szCs w:val="21"/>
              </w:rPr>
            </w:pPr>
          </w:p>
        </w:tc>
        <w:tc>
          <w:tcPr>
            <w:tcW w:w="719" w:type="dxa"/>
            <w:noWrap w:val="0"/>
            <w:vAlign w:val="top"/>
          </w:tcPr>
          <w:p w14:paraId="5BE16773">
            <w:pPr>
              <w:spacing w:line="440" w:lineRule="exact"/>
              <w:jc w:val="center"/>
              <w:rPr>
                <w:szCs w:val="21"/>
              </w:rPr>
            </w:pPr>
          </w:p>
        </w:tc>
        <w:tc>
          <w:tcPr>
            <w:tcW w:w="1081" w:type="dxa"/>
            <w:noWrap w:val="0"/>
            <w:vAlign w:val="top"/>
          </w:tcPr>
          <w:p w14:paraId="2C06B063">
            <w:pPr>
              <w:spacing w:line="440" w:lineRule="exact"/>
              <w:jc w:val="center"/>
              <w:rPr>
                <w:szCs w:val="21"/>
              </w:rPr>
            </w:pPr>
          </w:p>
        </w:tc>
        <w:tc>
          <w:tcPr>
            <w:tcW w:w="719" w:type="dxa"/>
            <w:noWrap w:val="0"/>
            <w:vAlign w:val="top"/>
          </w:tcPr>
          <w:p w14:paraId="0868F695">
            <w:pPr>
              <w:spacing w:line="440" w:lineRule="exact"/>
              <w:jc w:val="center"/>
              <w:rPr>
                <w:szCs w:val="21"/>
              </w:rPr>
            </w:pPr>
          </w:p>
        </w:tc>
        <w:tc>
          <w:tcPr>
            <w:tcW w:w="721" w:type="dxa"/>
            <w:noWrap w:val="0"/>
            <w:vAlign w:val="top"/>
          </w:tcPr>
          <w:p w14:paraId="652B7084">
            <w:pPr>
              <w:spacing w:line="440" w:lineRule="exact"/>
              <w:jc w:val="center"/>
              <w:rPr>
                <w:szCs w:val="21"/>
              </w:rPr>
            </w:pPr>
          </w:p>
        </w:tc>
        <w:tc>
          <w:tcPr>
            <w:tcW w:w="719" w:type="dxa"/>
            <w:noWrap w:val="0"/>
            <w:vAlign w:val="top"/>
          </w:tcPr>
          <w:p w14:paraId="716BFF7C">
            <w:pPr>
              <w:spacing w:line="440" w:lineRule="exact"/>
              <w:jc w:val="center"/>
              <w:rPr>
                <w:szCs w:val="21"/>
              </w:rPr>
            </w:pPr>
          </w:p>
        </w:tc>
        <w:tc>
          <w:tcPr>
            <w:tcW w:w="2523" w:type="dxa"/>
            <w:noWrap w:val="0"/>
            <w:vAlign w:val="top"/>
          </w:tcPr>
          <w:p w14:paraId="19DC9D33">
            <w:pPr>
              <w:spacing w:line="440" w:lineRule="exact"/>
              <w:jc w:val="center"/>
              <w:rPr>
                <w:szCs w:val="21"/>
              </w:rPr>
            </w:pPr>
          </w:p>
        </w:tc>
        <w:tc>
          <w:tcPr>
            <w:tcW w:w="672" w:type="dxa"/>
            <w:noWrap w:val="0"/>
            <w:vAlign w:val="top"/>
          </w:tcPr>
          <w:p w14:paraId="5B6E95BA">
            <w:pPr>
              <w:spacing w:line="440" w:lineRule="exact"/>
              <w:jc w:val="center"/>
              <w:rPr>
                <w:szCs w:val="21"/>
              </w:rPr>
            </w:pPr>
          </w:p>
        </w:tc>
      </w:tr>
      <w:tr w14:paraId="0DB1B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4689447B">
            <w:pPr>
              <w:spacing w:line="440" w:lineRule="exact"/>
              <w:jc w:val="center"/>
              <w:rPr>
                <w:szCs w:val="21"/>
              </w:rPr>
            </w:pPr>
          </w:p>
        </w:tc>
        <w:tc>
          <w:tcPr>
            <w:tcW w:w="721" w:type="dxa"/>
            <w:noWrap w:val="0"/>
            <w:vAlign w:val="top"/>
          </w:tcPr>
          <w:p w14:paraId="07054CF2">
            <w:pPr>
              <w:spacing w:line="440" w:lineRule="exact"/>
              <w:jc w:val="center"/>
              <w:rPr>
                <w:szCs w:val="21"/>
              </w:rPr>
            </w:pPr>
          </w:p>
        </w:tc>
        <w:tc>
          <w:tcPr>
            <w:tcW w:w="719" w:type="dxa"/>
            <w:noWrap w:val="0"/>
            <w:vAlign w:val="top"/>
          </w:tcPr>
          <w:p w14:paraId="5DE2935A">
            <w:pPr>
              <w:spacing w:line="440" w:lineRule="exact"/>
              <w:jc w:val="center"/>
              <w:rPr>
                <w:szCs w:val="21"/>
              </w:rPr>
            </w:pPr>
          </w:p>
        </w:tc>
        <w:tc>
          <w:tcPr>
            <w:tcW w:w="1081" w:type="dxa"/>
            <w:noWrap w:val="0"/>
            <w:vAlign w:val="top"/>
          </w:tcPr>
          <w:p w14:paraId="01953F7F">
            <w:pPr>
              <w:spacing w:line="440" w:lineRule="exact"/>
              <w:jc w:val="center"/>
              <w:rPr>
                <w:szCs w:val="21"/>
              </w:rPr>
            </w:pPr>
          </w:p>
        </w:tc>
        <w:tc>
          <w:tcPr>
            <w:tcW w:w="719" w:type="dxa"/>
            <w:noWrap w:val="0"/>
            <w:vAlign w:val="top"/>
          </w:tcPr>
          <w:p w14:paraId="68848B4F">
            <w:pPr>
              <w:spacing w:line="440" w:lineRule="exact"/>
              <w:jc w:val="center"/>
              <w:rPr>
                <w:szCs w:val="21"/>
              </w:rPr>
            </w:pPr>
          </w:p>
        </w:tc>
        <w:tc>
          <w:tcPr>
            <w:tcW w:w="721" w:type="dxa"/>
            <w:noWrap w:val="0"/>
            <w:vAlign w:val="top"/>
          </w:tcPr>
          <w:p w14:paraId="4AFD4800">
            <w:pPr>
              <w:spacing w:line="440" w:lineRule="exact"/>
              <w:jc w:val="center"/>
              <w:rPr>
                <w:szCs w:val="21"/>
              </w:rPr>
            </w:pPr>
          </w:p>
        </w:tc>
        <w:tc>
          <w:tcPr>
            <w:tcW w:w="719" w:type="dxa"/>
            <w:noWrap w:val="0"/>
            <w:vAlign w:val="top"/>
          </w:tcPr>
          <w:p w14:paraId="28D3E9B2">
            <w:pPr>
              <w:spacing w:line="440" w:lineRule="exact"/>
              <w:jc w:val="center"/>
              <w:rPr>
                <w:szCs w:val="21"/>
              </w:rPr>
            </w:pPr>
          </w:p>
        </w:tc>
        <w:tc>
          <w:tcPr>
            <w:tcW w:w="2523" w:type="dxa"/>
            <w:noWrap w:val="0"/>
            <w:vAlign w:val="top"/>
          </w:tcPr>
          <w:p w14:paraId="2B5C31E8">
            <w:pPr>
              <w:spacing w:line="440" w:lineRule="exact"/>
              <w:jc w:val="center"/>
              <w:rPr>
                <w:szCs w:val="21"/>
              </w:rPr>
            </w:pPr>
          </w:p>
        </w:tc>
        <w:tc>
          <w:tcPr>
            <w:tcW w:w="672" w:type="dxa"/>
            <w:noWrap w:val="0"/>
            <w:vAlign w:val="top"/>
          </w:tcPr>
          <w:p w14:paraId="4EE7F518">
            <w:pPr>
              <w:spacing w:line="440" w:lineRule="exact"/>
              <w:jc w:val="center"/>
              <w:rPr>
                <w:szCs w:val="21"/>
              </w:rPr>
            </w:pPr>
          </w:p>
        </w:tc>
      </w:tr>
      <w:tr w14:paraId="645096F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5ED1B044">
            <w:pPr>
              <w:spacing w:line="440" w:lineRule="exact"/>
              <w:jc w:val="center"/>
              <w:rPr>
                <w:szCs w:val="21"/>
              </w:rPr>
            </w:pPr>
          </w:p>
        </w:tc>
        <w:tc>
          <w:tcPr>
            <w:tcW w:w="721" w:type="dxa"/>
            <w:noWrap w:val="0"/>
            <w:vAlign w:val="top"/>
          </w:tcPr>
          <w:p w14:paraId="60EBB589">
            <w:pPr>
              <w:spacing w:line="440" w:lineRule="exact"/>
              <w:jc w:val="center"/>
              <w:rPr>
                <w:szCs w:val="21"/>
              </w:rPr>
            </w:pPr>
          </w:p>
        </w:tc>
        <w:tc>
          <w:tcPr>
            <w:tcW w:w="719" w:type="dxa"/>
            <w:noWrap w:val="0"/>
            <w:vAlign w:val="top"/>
          </w:tcPr>
          <w:p w14:paraId="0B179F50">
            <w:pPr>
              <w:spacing w:line="440" w:lineRule="exact"/>
              <w:jc w:val="center"/>
              <w:rPr>
                <w:szCs w:val="21"/>
              </w:rPr>
            </w:pPr>
          </w:p>
        </w:tc>
        <w:tc>
          <w:tcPr>
            <w:tcW w:w="1081" w:type="dxa"/>
            <w:noWrap w:val="0"/>
            <w:vAlign w:val="top"/>
          </w:tcPr>
          <w:p w14:paraId="04A0BDA6">
            <w:pPr>
              <w:spacing w:line="440" w:lineRule="exact"/>
              <w:jc w:val="center"/>
              <w:rPr>
                <w:szCs w:val="21"/>
              </w:rPr>
            </w:pPr>
          </w:p>
        </w:tc>
        <w:tc>
          <w:tcPr>
            <w:tcW w:w="719" w:type="dxa"/>
            <w:noWrap w:val="0"/>
            <w:vAlign w:val="top"/>
          </w:tcPr>
          <w:p w14:paraId="07F2F2F8">
            <w:pPr>
              <w:spacing w:line="440" w:lineRule="exact"/>
              <w:jc w:val="center"/>
              <w:rPr>
                <w:szCs w:val="21"/>
              </w:rPr>
            </w:pPr>
          </w:p>
        </w:tc>
        <w:tc>
          <w:tcPr>
            <w:tcW w:w="721" w:type="dxa"/>
            <w:noWrap w:val="0"/>
            <w:vAlign w:val="top"/>
          </w:tcPr>
          <w:p w14:paraId="5F7FEA50">
            <w:pPr>
              <w:spacing w:line="440" w:lineRule="exact"/>
              <w:jc w:val="center"/>
              <w:rPr>
                <w:szCs w:val="21"/>
              </w:rPr>
            </w:pPr>
          </w:p>
        </w:tc>
        <w:tc>
          <w:tcPr>
            <w:tcW w:w="719" w:type="dxa"/>
            <w:noWrap w:val="0"/>
            <w:vAlign w:val="top"/>
          </w:tcPr>
          <w:p w14:paraId="72F00885">
            <w:pPr>
              <w:spacing w:line="440" w:lineRule="exact"/>
              <w:jc w:val="center"/>
              <w:rPr>
                <w:szCs w:val="21"/>
              </w:rPr>
            </w:pPr>
          </w:p>
        </w:tc>
        <w:tc>
          <w:tcPr>
            <w:tcW w:w="2523" w:type="dxa"/>
            <w:noWrap w:val="0"/>
            <w:vAlign w:val="top"/>
          </w:tcPr>
          <w:p w14:paraId="379A10F3">
            <w:pPr>
              <w:spacing w:line="440" w:lineRule="exact"/>
              <w:jc w:val="center"/>
              <w:rPr>
                <w:szCs w:val="21"/>
              </w:rPr>
            </w:pPr>
          </w:p>
        </w:tc>
        <w:tc>
          <w:tcPr>
            <w:tcW w:w="672" w:type="dxa"/>
            <w:noWrap w:val="0"/>
            <w:vAlign w:val="top"/>
          </w:tcPr>
          <w:p w14:paraId="4F9B3B26">
            <w:pPr>
              <w:spacing w:line="440" w:lineRule="exact"/>
              <w:jc w:val="center"/>
              <w:rPr>
                <w:szCs w:val="21"/>
              </w:rPr>
            </w:pPr>
          </w:p>
        </w:tc>
      </w:tr>
      <w:tr w14:paraId="4C157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noWrap w:val="0"/>
            <w:vAlign w:val="top"/>
          </w:tcPr>
          <w:p w14:paraId="1C430A9C">
            <w:pPr>
              <w:spacing w:line="440" w:lineRule="exact"/>
              <w:jc w:val="center"/>
              <w:rPr>
                <w:szCs w:val="21"/>
              </w:rPr>
            </w:pPr>
          </w:p>
        </w:tc>
        <w:tc>
          <w:tcPr>
            <w:tcW w:w="721" w:type="dxa"/>
            <w:noWrap w:val="0"/>
            <w:vAlign w:val="top"/>
          </w:tcPr>
          <w:p w14:paraId="1A4B4FF7">
            <w:pPr>
              <w:spacing w:line="440" w:lineRule="exact"/>
              <w:jc w:val="center"/>
              <w:rPr>
                <w:szCs w:val="21"/>
              </w:rPr>
            </w:pPr>
          </w:p>
        </w:tc>
        <w:tc>
          <w:tcPr>
            <w:tcW w:w="719" w:type="dxa"/>
            <w:noWrap w:val="0"/>
            <w:vAlign w:val="top"/>
          </w:tcPr>
          <w:p w14:paraId="21CB4113">
            <w:pPr>
              <w:spacing w:line="440" w:lineRule="exact"/>
              <w:jc w:val="center"/>
              <w:rPr>
                <w:szCs w:val="21"/>
              </w:rPr>
            </w:pPr>
          </w:p>
        </w:tc>
        <w:tc>
          <w:tcPr>
            <w:tcW w:w="1081" w:type="dxa"/>
            <w:noWrap w:val="0"/>
            <w:vAlign w:val="top"/>
          </w:tcPr>
          <w:p w14:paraId="6F17B2C8">
            <w:pPr>
              <w:spacing w:line="440" w:lineRule="exact"/>
              <w:jc w:val="center"/>
              <w:rPr>
                <w:szCs w:val="21"/>
              </w:rPr>
            </w:pPr>
          </w:p>
        </w:tc>
        <w:tc>
          <w:tcPr>
            <w:tcW w:w="719" w:type="dxa"/>
            <w:noWrap w:val="0"/>
            <w:vAlign w:val="top"/>
          </w:tcPr>
          <w:p w14:paraId="41187720">
            <w:pPr>
              <w:spacing w:line="440" w:lineRule="exact"/>
              <w:jc w:val="center"/>
              <w:rPr>
                <w:szCs w:val="21"/>
              </w:rPr>
            </w:pPr>
          </w:p>
        </w:tc>
        <w:tc>
          <w:tcPr>
            <w:tcW w:w="721" w:type="dxa"/>
            <w:noWrap w:val="0"/>
            <w:vAlign w:val="top"/>
          </w:tcPr>
          <w:p w14:paraId="09F4DBCC">
            <w:pPr>
              <w:spacing w:line="440" w:lineRule="exact"/>
              <w:jc w:val="center"/>
              <w:rPr>
                <w:szCs w:val="21"/>
              </w:rPr>
            </w:pPr>
          </w:p>
        </w:tc>
        <w:tc>
          <w:tcPr>
            <w:tcW w:w="719" w:type="dxa"/>
            <w:noWrap w:val="0"/>
            <w:vAlign w:val="top"/>
          </w:tcPr>
          <w:p w14:paraId="3F8FB9B1">
            <w:pPr>
              <w:spacing w:line="440" w:lineRule="exact"/>
              <w:jc w:val="center"/>
              <w:rPr>
                <w:szCs w:val="21"/>
              </w:rPr>
            </w:pPr>
          </w:p>
        </w:tc>
        <w:tc>
          <w:tcPr>
            <w:tcW w:w="2523" w:type="dxa"/>
            <w:noWrap w:val="0"/>
            <w:vAlign w:val="top"/>
          </w:tcPr>
          <w:p w14:paraId="5F08D6AF">
            <w:pPr>
              <w:spacing w:line="440" w:lineRule="exact"/>
              <w:jc w:val="center"/>
              <w:rPr>
                <w:szCs w:val="21"/>
              </w:rPr>
            </w:pPr>
          </w:p>
        </w:tc>
        <w:tc>
          <w:tcPr>
            <w:tcW w:w="672" w:type="dxa"/>
            <w:noWrap w:val="0"/>
            <w:vAlign w:val="top"/>
          </w:tcPr>
          <w:p w14:paraId="36CDBF67">
            <w:pPr>
              <w:spacing w:line="440" w:lineRule="exact"/>
              <w:jc w:val="center"/>
              <w:rPr>
                <w:szCs w:val="21"/>
              </w:rPr>
            </w:pPr>
          </w:p>
        </w:tc>
      </w:tr>
      <w:tr w14:paraId="7839B1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37BED1B">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0C2ADB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E16A6A">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1C1659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0828C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64C7DD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2B3E556">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E0109F6">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336DC7F4">
            <w:pPr>
              <w:spacing w:line="440" w:lineRule="exact"/>
              <w:jc w:val="center"/>
              <w:rPr>
                <w:szCs w:val="21"/>
              </w:rPr>
            </w:pPr>
          </w:p>
        </w:tc>
      </w:tr>
      <w:tr w14:paraId="73474D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312A8E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11B0B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2786C4C">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854765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DD76F2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273648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A820B9F">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6BCA45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19A4B0D">
            <w:pPr>
              <w:spacing w:line="440" w:lineRule="exact"/>
              <w:jc w:val="center"/>
              <w:rPr>
                <w:szCs w:val="21"/>
              </w:rPr>
            </w:pPr>
          </w:p>
        </w:tc>
      </w:tr>
      <w:tr w14:paraId="1B14D0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04AF163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5937B96">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23D8082">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5C2FDF0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B04A9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F14ADC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BADA0D5">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8A9098B">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701697F">
            <w:pPr>
              <w:spacing w:line="440" w:lineRule="exact"/>
              <w:jc w:val="center"/>
              <w:rPr>
                <w:szCs w:val="21"/>
              </w:rPr>
            </w:pPr>
          </w:p>
        </w:tc>
      </w:tr>
      <w:tr w14:paraId="09850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4F5B493">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C2CABB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7EA6BB">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E04A0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4E6DF22C">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37E39804">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270C7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27042F9">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EC38D69">
            <w:pPr>
              <w:spacing w:line="440" w:lineRule="exact"/>
              <w:jc w:val="center"/>
              <w:rPr>
                <w:szCs w:val="21"/>
              </w:rPr>
            </w:pPr>
          </w:p>
        </w:tc>
      </w:tr>
      <w:tr w14:paraId="595B22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15D339A2">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160A0D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124110F">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CE5C8A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5EAC26F">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F20F4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941551C">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7F72672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794A5385">
            <w:pPr>
              <w:spacing w:line="440" w:lineRule="exact"/>
              <w:jc w:val="center"/>
              <w:rPr>
                <w:szCs w:val="21"/>
              </w:rPr>
            </w:pPr>
          </w:p>
        </w:tc>
      </w:tr>
      <w:tr w14:paraId="2ABB52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9A343D8">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10BD7AB">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818640">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1ADE0DE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EAF46B9">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68D6975C">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4871F40">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4687A605">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2D558FE9">
            <w:pPr>
              <w:spacing w:line="440" w:lineRule="exact"/>
              <w:jc w:val="center"/>
              <w:rPr>
                <w:szCs w:val="21"/>
              </w:rPr>
            </w:pPr>
          </w:p>
        </w:tc>
      </w:tr>
      <w:tr w14:paraId="46132E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3402AAAA">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1A5B630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70185A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06CA19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22E7207">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4AA424D">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C29975E">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E10922C">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10A3379D">
            <w:pPr>
              <w:spacing w:line="440" w:lineRule="exact"/>
              <w:jc w:val="center"/>
              <w:rPr>
                <w:szCs w:val="21"/>
              </w:rPr>
            </w:pPr>
          </w:p>
        </w:tc>
      </w:tr>
      <w:tr w14:paraId="19A041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43EB45A5">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7DE19463">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52D19A0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6591CD2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7D5C149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022C652F">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CCCCF4D">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6D291E3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05E441E5">
            <w:pPr>
              <w:spacing w:line="440" w:lineRule="exact"/>
              <w:jc w:val="center"/>
              <w:rPr>
                <w:szCs w:val="21"/>
              </w:rPr>
            </w:pPr>
          </w:p>
        </w:tc>
      </w:tr>
      <w:tr w14:paraId="3A0B4A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28FC7A3E">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8C19A67">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419F8A3">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70C9E80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2DA4F8D4">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489A5E05">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B0163EB">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29759342">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4A9D10AD">
            <w:pPr>
              <w:spacing w:line="440" w:lineRule="exact"/>
              <w:jc w:val="center"/>
              <w:rPr>
                <w:szCs w:val="21"/>
              </w:rPr>
            </w:pPr>
          </w:p>
        </w:tc>
      </w:tr>
      <w:tr w14:paraId="215D14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trPr>
        <w:tc>
          <w:tcPr>
            <w:tcW w:w="647" w:type="dxa"/>
            <w:tcBorders>
              <w:top w:val="single" w:color="auto" w:sz="4" w:space="0"/>
              <w:left w:val="single" w:color="auto" w:sz="4" w:space="0"/>
              <w:bottom w:val="single" w:color="auto" w:sz="4" w:space="0"/>
              <w:right w:val="single" w:color="auto" w:sz="4" w:space="0"/>
            </w:tcBorders>
            <w:noWrap w:val="0"/>
            <w:vAlign w:val="top"/>
          </w:tcPr>
          <w:p w14:paraId="5602D7B1">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43CD6E">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3D355907">
            <w:pPr>
              <w:spacing w:line="440" w:lineRule="exact"/>
              <w:jc w:val="center"/>
              <w:rPr>
                <w:szCs w:val="21"/>
              </w:rPr>
            </w:pPr>
          </w:p>
        </w:tc>
        <w:tc>
          <w:tcPr>
            <w:tcW w:w="1081" w:type="dxa"/>
            <w:tcBorders>
              <w:top w:val="single" w:color="auto" w:sz="4" w:space="0"/>
              <w:left w:val="single" w:color="auto" w:sz="4" w:space="0"/>
              <w:bottom w:val="single" w:color="auto" w:sz="4" w:space="0"/>
              <w:right w:val="single" w:color="auto" w:sz="4" w:space="0"/>
            </w:tcBorders>
            <w:noWrap w:val="0"/>
            <w:vAlign w:val="top"/>
          </w:tcPr>
          <w:p w14:paraId="08F9D3A1">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1A314FC0">
            <w:pPr>
              <w:spacing w:line="440" w:lineRule="exact"/>
              <w:jc w:val="center"/>
              <w:rPr>
                <w:szCs w:val="21"/>
              </w:rPr>
            </w:pPr>
          </w:p>
        </w:tc>
        <w:tc>
          <w:tcPr>
            <w:tcW w:w="721" w:type="dxa"/>
            <w:tcBorders>
              <w:top w:val="single" w:color="auto" w:sz="4" w:space="0"/>
              <w:left w:val="single" w:color="auto" w:sz="4" w:space="0"/>
              <w:bottom w:val="single" w:color="auto" w:sz="4" w:space="0"/>
              <w:right w:val="single" w:color="auto" w:sz="4" w:space="0"/>
            </w:tcBorders>
            <w:noWrap w:val="0"/>
            <w:vAlign w:val="top"/>
          </w:tcPr>
          <w:p w14:paraId="55612249">
            <w:pPr>
              <w:spacing w:line="440" w:lineRule="exact"/>
              <w:jc w:val="center"/>
              <w:rPr>
                <w:szCs w:val="21"/>
              </w:rPr>
            </w:pPr>
          </w:p>
        </w:tc>
        <w:tc>
          <w:tcPr>
            <w:tcW w:w="719" w:type="dxa"/>
            <w:tcBorders>
              <w:top w:val="single" w:color="auto" w:sz="4" w:space="0"/>
              <w:left w:val="single" w:color="auto" w:sz="4" w:space="0"/>
              <w:bottom w:val="single" w:color="auto" w:sz="4" w:space="0"/>
              <w:right w:val="single" w:color="auto" w:sz="4" w:space="0"/>
            </w:tcBorders>
            <w:noWrap w:val="0"/>
            <w:vAlign w:val="top"/>
          </w:tcPr>
          <w:p w14:paraId="67288518">
            <w:pPr>
              <w:spacing w:line="440" w:lineRule="exact"/>
              <w:jc w:val="center"/>
              <w:rPr>
                <w:szCs w:val="21"/>
              </w:rPr>
            </w:pPr>
          </w:p>
        </w:tc>
        <w:tc>
          <w:tcPr>
            <w:tcW w:w="2523" w:type="dxa"/>
            <w:tcBorders>
              <w:top w:val="single" w:color="auto" w:sz="4" w:space="0"/>
              <w:left w:val="single" w:color="auto" w:sz="4" w:space="0"/>
              <w:bottom w:val="single" w:color="auto" w:sz="4" w:space="0"/>
              <w:right w:val="single" w:color="auto" w:sz="4" w:space="0"/>
            </w:tcBorders>
            <w:noWrap w:val="0"/>
            <w:vAlign w:val="top"/>
          </w:tcPr>
          <w:p w14:paraId="30FA8F78">
            <w:pPr>
              <w:spacing w:line="440" w:lineRule="exact"/>
              <w:jc w:val="center"/>
              <w:rPr>
                <w:szCs w:val="21"/>
              </w:rPr>
            </w:pPr>
          </w:p>
        </w:tc>
        <w:tc>
          <w:tcPr>
            <w:tcW w:w="672" w:type="dxa"/>
            <w:tcBorders>
              <w:top w:val="single" w:color="auto" w:sz="4" w:space="0"/>
              <w:left w:val="single" w:color="auto" w:sz="4" w:space="0"/>
              <w:bottom w:val="single" w:color="auto" w:sz="4" w:space="0"/>
              <w:right w:val="single" w:color="auto" w:sz="4" w:space="0"/>
            </w:tcBorders>
            <w:noWrap w:val="0"/>
            <w:vAlign w:val="top"/>
          </w:tcPr>
          <w:p w14:paraId="6BFD8532">
            <w:pPr>
              <w:spacing w:line="440" w:lineRule="exact"/>
              <w:jc w:val="center"/>
              <w:rPr>
                <w:szCs w:val="21"/>
              </w:rPr>
            </w:pPr>
          </w:p>
        </w:tc>
      </w:tr>
    </w:tbl>
    <w:p w14:paraId="0A834489">
      <w:pPr>
        <w:topLinePunct/>
        <w:spacing w:line="440" w:lineRule="exact"/>
        <w:jc w:val="center"/>
        <w:rPr>
          <w:sz w:val="20"/>
        </w:rPr>
      </w:pPr>
    </w:p>
    <w:p w14:paraId="54284D2D">
      <w:pPr>
        <w:topLinePunct/>
        <w:spacing w:line="440" w:lineRule="exact"/>
        <w:jc w:val="center"/>
        <w:rPr>
          <w:rFonts w:hint="eastAsia"/>
          <w:sz w:val="20"/>
        </w:rPr>
      </w:pPr>
      <w:r>
        <w:rPr>
          <w:sz w:val="20"/>
        </w:rPr>
        <w:br w:type="page"/>
      </w:r>
    </w:p>
    <w:p w14:paraId="16385F2E">
      <w:pPr>
        <w:pStyle w:val="5"/>
        <w:jc w:val="both"/>
        <w:rPr>
          <w:rFonts w:eastAsia="黑体"/>
          <w:sz w:val="23"/>
          <w:szCs w:val="23"/>
        </w:rPr>
      </w:pPr>
      <w:bookmarkStart w:id="322" w:name="_Toc246997114"/>
      <w:bookmarkStart w:id="323" w:name="_Toc247085889"/>
      <w:bookmarkStart w:id="324" w:name="_Toc246996371"/>
      <w:bookmarkStart w:id="325" w:name="_Toc296602616"/>
      <w:r>
        <w:t>（</w:t>
      </w:r>
      <w:r>
        <w:rPr>
          <w:rFonts w:hint="eastAsia"/>
          <w:lang w:val="en-US" w:eastAsia="zh-CN"/>
        </w:rPr>
        <w:t>三</w:t>
      </w:r>
      <w:r>
        <w:t>）</w:t>
      </w:r>
      <w:r>
        <w:rPr>
          <w:rFonts w:hint="eastAsia"/>
          <w:lang w:eastAsia="zh-CN"/>
        </w:rPr>
        <w:t>项目负责人</w:t>
      </w:r>
      <w:r>
        <w:t>简历表</w:t>
      </w:r>
      <w:bookmarkEnd w:id="322"/>
      <w:bookmarkEnd w:id="323"/>
      <w:bookmarkEnd w:id="324"/>
      <w:bookmarkEnd w:id="325"/>
    </w:p>
    <w:tbl>
      <w:tblPr>
        <w:tblStyle w:val="1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6"/>
        <w:gridCol w:w="359"/>
        <w:gridCol w:w="720"/>
        <w:gridCol w:w="927"/>
        <w:gridCol w:w="1065"/>
        <w:gridCol w:w="708"/>
        <w:gridCol w:w="1261"/>
        <w:gridCol w:w="161"/>
        <w:gridCol w:w="2135"/>
      </w:tblGrid>
      <w:tr w14:paraId="5C6C38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67AE94A">
            <w:pPr>
              <w:spacing w:line="440" w:lineRule="exact"/>
              <w:jc w:val="center"/>
              <w:rPr>
                <w:rFonts w:ascii="宋体" w:hAnsi="宋体"/>
                <w:szCs w:val="21"/>
              </w:rPr>
            </w:pPr>
            <w:r>
              <w:rPr>
                <w:rFonts w:ascii="宋体" w:hAnsi="宋体"/>
                <w:szCs w:val="21"/>
              </w:rPr>
              <w:t>姓  名</w:t>
            </w:r>
          </w:p>
        </w:tc>
        <w:tc>
          <w:tcPr>
            <w:tcW w:w="1079" w:type="dxa"/>
            <w:gridSpan w:val="2"/>
            <w:noWrap w:val="0"/>
            <w:vAlign w:val="center"/>
          </w:tcPr>
          <w:p w14:paraId="60D78739">
            <w:pPr>
              <w:spacing w:line="440" w:lineRule="exact"/>
              <w:jc w:val="center"/>
              <w:rPr>
                <w:rFonts w:ascii="宋体" w:hAnsi="宋体"/>
                <w:szCs w:val="21"/>
              </w:rPr>
            </w:pPr>
          </w:p>
        </w:tc>
        <w:tc>
          <w:tcPr>
            <w:tcW w:w="927" w:type="dxa"/>
            <w:noWrap w:val="0"/>
            <w:vAlign w:val="center"/>
          </w:tcPr>
          <w:p w14:paraId="6EACA211">
            <w:pPr>
              <w:spacing w:line="440" w:lineRule="exact"/>
              <w:jc w:val="center"/>
              <w:rPr>
                <w:rFonts w:ascii="宋体" w:hAnsi="宋体"/>
                <w:szCs w:val="21"/>
              </w:rPr>
            </w:pPr>
            <w:r>
              <w:rPr>
                <w:rFonts w:ascii="宋体" w:hAnsi="宋体"/>
                <w:szCs w:val="21"/>
              </w:rPr>
              <w:t>年 龄</w:t>
            </w:r>
          </w:p>
        </w:tc>
        <w:tc>
          <w:tcPr>
            <w:tcW w:w="1065" w:type="dxa"/>
            <w:noWrap w:val="0"/>
            <w:vAlign w:val="center"/>
          </w:tcPr>
          <w:p w14:paraId="4888EFE5">
            <w:pPr>
              <w:spacing w:line="440" w:lineRule="exact"/>
              <w:jc w:val="center"/>
              <w:rPr>
                <w:rFonts w:ascii="宋体" w:hAnsi="宋体"/>
                <w:szCs w:val="21"/>
              </w:rPr>
            </w:pPr>
          </w:p>
        </w:tc>
        <w:tc>
          <w:tcPr>
            <w:tcW w:w="2130" w:type="dxa"/>
            <w:gridSpan w:val="3"/>
            <w:noWrap w:val="0"/>
            <w:vAlign w:val="center"/>
          </w:tcPr>
          <w:p w14:paraId="2CC355FA">
            <w:pPr>
              <w:spacing w:line="440" w:lineRule="exact"/>
              <w:jc w:val="center"/>
              <w:rPr>
                <w:rFonts w:ascii="宋体" w:hAnsi="宋体"/>
                <w:szCs w:val="21"/>
              </w:rPr>
            </w:pPr>
            <w:r>
              <w:rPr>
                <w:rFonts w:ascii="宋体" w:hAnsi="宋体"/>
                <w:szCs w:val="21"/>
              </w:rPr>
              <w:t>学历</w:t>
            </w:r>
          </w:p>
        </w:tc>
        <w:tc>
          <w:tcPr>
            <w:tcW w:w="2135" w:type="dxa"/>
            <w:noWrap w:val="0"/>
            <w:vAlign w:val="center"/>
          </w:tcPr>
          <w:p w14:paraId="3DD72004">
            <w:pPr>
              <w:spacing w:line="440" w:lineRule="exact"/>
              <w:rPr>
                <w:rFonts w:ascii="宋体" w:hAnsi="宋体"/>
                <w:szCs w:val="21"/>
              </w:rPr>
            </w:pPr>
          </w:p>
        </w:tc>
      </w:tr>
      <w:tr w14:paraId="1DB4FC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43EC5437">
            <w:pPr>
              <w:spacing w:line="440" w:lineRule="exact"/>
              <w:jc w:val="center"/>
              <w:rPr>
                <w:rFonts w:ascii="宋体" w:hAnsi="宋体"/>
                <w:szCs w:val="21"/>
              </w:rPr>
            </w:pPr>
            <w:r>
              <w:rPr>
                <w:rFonts w:ascii="宋体" w:hAnsi="宋体"/>
                <w:szCs w:val="21"/>
              </w:rPr>
              <w:t>职  称</w:t>
            </w:r>
          </w:p>
        </w:tc>
        <w:tc>
          <w:tcPr>
            <w:tcW w:w="1079" w:type="dxa"/>
            <w:gridSpan w:val="2"/>
            <w:noWrap w:val="0"/>
            <w:vAlign w:val="center"/>
          </w:tcPr>
          <w:p w14:paraId="2084BC2E">
            <w:pPr>
              <w:spacing w:line="440" w:lineRule="exact"/>
              <w:jc w:val="center"/>
              <w:rPr>
                <w:rFonts w:ascii="宋体" w:hAnsi="宋体"/>
                <w:szCs w:val="21"/>
              </w:rPr>
            </w:pPr>
          </w:p>
        </w:tc>
        <w:tc>
          <w:tcPr>
            <w:tcW w:w="927" w:type="dxa"/>
            <w:noWrap w:val="0"/>
            <w:vAlign w:val="center"/>
          </w:tcPr>
          <w:p w14:paraId="4C05A6D5">
            <w:pPr>
              <w:spacing w:line="440" w:lineRule="exact"/>
              <w:jc w:val="center"/>
              <w:rPr>
                <w:rFonts w:ascii="宋体" w:hAnsi="宋体"/>
                <w:szCs w:val="21"/>
              </w:rPr>
            </w:pPr>
            <w:r>
              <w:rPr>
                <w:rFonts w:ascii="宋体" w:hAnsi="宋体"/>
                <w:szCs w:val="21"/>
              </w:rPr>
              <w:t>职 务</w:t>
            </w:r>
          </w:p>
        </w:tc>
        <w:tc>
          <w:tcPr>
            <w:tcW w:w="1065" w:type="dxa"/>
            <w:noWrap w:val="0"/>
            <w:vAlign w:val="center"/>
          </w:tcPr>
          <w:p w14:paraId="486DD0E4">
            <w:pPr>
              <w:spacing w:line="440" w:lineRule="exact"/>
              <w:jc w:val="center"/>
              <w:rPr>
                <w:rFonts w:ascii="宋体" w:hAnsi="宋体"/>
                <w:szCs w:val="21"/>
              </w:rPr>
            </w:pPr>
          </w:p>
        </w:tc>
        <w:tc>
          <w:tcPr>
            <w:tcW w:w="2130" w:type="dxa"/>
            <w:gridSpan w:val="3"/>
            <w:noWrap w:val="0"/>
            <w:vAlign w:val="center"/>
          </w:tcPr>
          <w:p w14:paraId="5FB1D6C2">
            <w:pPr>
              <w:spacing w:line="440" w:lineRule="exact"/>
              <w:jc w:val="center"/>
              <w:rPr>
                <w:rFonts w:ascii="宋体" w:hAnsi="宋体"/>
                <w:szCs w:val="21"/>
              </w:rPr>
            </w:pPr>
            <w:r>
              <w:rPr>
                <w:rFonts w:ascii="宋体" w:hAnsi="宋体"/>
                <w:szCs w:val="21"/>
              </w:rPr>
              <w:t>拟在本合同任职</w:t>
            </w:r>
          </w:p>
        </w:tc>
        <w:tc>
          <w:tcPr>
            <w:tcW w:w="2135" w:type="dxa"/>
            <w:noWrap w:val="0"/>
            <w:vAlign w:val="center"/>
          </w:tcPr>
          <w:p w14:paraId="15C1FA1F">
            <w:pPr>
              <w:spacing w:line="440" w:lineRule="exact"/>
              <w:rPr>
                <w:rFonts w:ascii="宋体" w:hAnsi="宋体"/>
                <w:szCs w:val="21"/>
              </w:rPr>
            </w:pPr>
          </w:p>
        </w:tc>
      </w:tr>
      <w:tr w14:paraId="043179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1186" w:type="dxa"/>
            <w:noWrap w:val="0"/>
            <w:vAlign w:val="center"/>
          </w:tcPr>
          <w:p w14:paraId="7FCB545B">
            <w:pPr>
              <w:spacing w:line="440" w:lineRule="exact"/>
              <w:rPr>
                <w:rFonts w:ascii="宋体" w:hAnsi="宋体"/>
                <w:szCs w:val="21"/>
              </w:rPr>
            </w:pPr>
            <w:r>
              <w:rPr>
                <w:rFonts w:ascii="宋体" w:hAnsi="宋体"/>
                <w:szCs w:val="21"/>
              </w:rPr>
              <w:t>毕业学校</w:t>
            </w:r>
          </w:p>
        </w:tc>
        <w:tc>
          <w:tcPr>
            <w:tcW w:w="7336" w:type="dxa"/>
            <w:gridSpan w:val="8"/>
            <w:noWrap w:val="0"/>
            <w:vAlign w:val="top"/>
          </w:tcPr>
          <w:p w14:paraId="173EEDDF">
            <w:pPr>
              <w:spacing w:line="440" w:lineRule="exact"/>
              <w:rPr>
                <w:rFonts w:ascii="宋体" w:hAnsi="宋体"/>
                <w:szCs w:val="21"/>
              </w:rPr>
            </w:pPr>
            <w:r>
              <w:rPr>
                <w:rFonts w:ascii="宋体" w:hAnsi="宋体"/>
                <w:szCs w:val="21"/>
              </w:rPr>
              <w:t xml:space="preserve">      年毕业于            学校        专业</w:t>
            </w:r>
          </w:p>
        </w:tc>
      </w:tr>
      <w:tr w14:paraId="5F71E1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0" w:hRule="atLeast"/>
          <w:jc w:val="center"/>
        </w:trPr>
        <w:tc>
          <w:tcPr>
            <w:tcW w:w="8522" w:type="dxa"/>
            <w:gridSpan w:val="9"/>
            <w:noWrap w:val="0"/>
            <w:vAlign w:val="center"/>
          </w:tcPr>
          <w:p w14:paraId="443B32B9">
            <w:pPr>
              <w:spacing w:line="440" w:lineRule="exact"/>
              <w:rPr>
                <w:rFonts w:ascii="宋体" w:hAnsi="宋体"/>
                <w:szCs w:val="21"/>
              </w:rPr>
            </w:pPr>
            <w:r>
              <w:rPr>
                <w:rFonts w:ascii="宋体" w:hAnsi="宋体"/>
                <w:szCs w:val="21"/>
              </w:rPr>
              <w:t>主要工作经历</w:t>
            </w:r>
          </w:p>
        </w:tc>
      </w:tr>
      <w:tr w14:paraId="235EBB5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1545" w:type="dxa"/>
            <w:gridSpan w:val="2"/>
            <w:noWrap w:val="0"/>
            <w:vAlign w:val="center"/>
          </w:tcPr>
          <w:p w14:paraId="65D844A0">
            <w:pPr>
              <w:spacing w:line="440" w:lineRule="exact"/>
              <w:rPr>
                <w:rFonts w:ascii="宋体" w:hAnsi="宋体"/>
                <w:szCs w:val="21"/>
              </w:rPr>
            </w:pPr>
            <w:r>
              <w:rPr>
                <w:rFonts w:ascii="宋体" w:hAnsi="宋体"/>
                <w:szCs w:val="21"/>
              </w:rPr>
              <w:t>时  间</w:t>
            </w:r>
          </w:p>
        </w:tc>
        <w:tc>
          <w:tcPr>
            <w:tcW w:w="3420" w:type="dxa"/>
            <w:gridSpan w:val="4"/>
            <w:noWrap w:val="0"/>
            <w:vAlign w:val="center"/>
          </w:tcPr>
          <w:p w14:paraId="3CEFD696">
            <w:pPr>
              <w:spacing w:line="440" w:lineRule="exact"/>
              <w:rPr>
                <w:rFonts w:ascii="宋体" w:hAnsi="宋体"/>
                <w:szCs w:val="21"/>
              </w:rPr>
            </w:pPr>
            <w:r>
              <w:rPr>
                <w:rFonts w:ascii="宋体" w:hAnsi="宋体"/>
                <w:szCs w:val="21"/>
              </w:rPr>
              <w:t>参加过的类似项目</w:t>
            </w:r>
          </w:p>
        </w:tc>
        <w:tc>
          <w:tcPr>
            <w:tcW w:w="1261" w:type="dxa"/>
            <w:noWrap w:val="0"/>
            <w:vAlign w:val="center"/>
          </w:tcPr>
          <w:p w14:paraId="2C72CC97">
            <w:pPr>
              <w:spacing w:line="440" w:lineRule="exact"/>
              <w:rPr>
                <w:rFonts w:ascii="宋体" w:hAnsi="宋体"/>
                <w:szCs w:val="21"/>
              </w:rPr>
            </w:pPr>
            <w:r>
              <w:rPr>
                <w:rFonts w:ascii="宋体" w:hAnsi="宋体"/>
                <w:szCs w:val="21"/>
              </w:rPr>
              <w:t>担任职务</w:t>
            </w:r>
          </w:p>
        </w:tc>
        <w:tc>
          <w:tcPr>
            <w:tcW w:w="2296" w:type="dxa"/>
            <w:gridSpan w:val="2"/>
            <w:noWrap w:val="0"/>
            <w:vAlign w:val="center"/>
          </w:tcPr>
          <w:p w14:paraId="0D2AD274">
            <w:pPr>
              <w:spacing w:line="440" w:lineRule="exact"/>
              <w:rPr>
                <w:rFonts w:ascii="宋体" w:hAnsi="宋体"/>
                <w:szCs w:val="21"/>
              </w:rPr>
            </w:pPr>
            <w:r>
              <w:rPr>
                <w:rFonts w:hint="eastAsia" w:ascii="宋体" w:hAnsi="宋体"/>
                <w:szCs w:val="21"/>
                <w:lang w:eastAsia="zh-CN"/>
              </w:rPr>
              <w:t>采购人</w:t>
            </w:r>
            <w:r>
              <w:rPr>
                <w:rFonts w:ascii="宋体" w:hAnsi="宋体"/>
                <w:szCs w:val="21"/>
              </w:rPr>
              <w:t>及联系电话</w:t>
            </w:r>
          </w:p>
        </w:tc>
      </w:tr>
      <w:tr w14:paraId="4789A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DEE474F">
            <w:pPr>
              <w:spacing w:line="440" w:lineRule="exact"/>
              <w:rPr>
                <w:rFonts w:eastAsia="黑体"/>
                <w:szCs w:val="21"/>
              </w:rPr>
            </w:pPr>
          </w:p>
        </w:tc>
        <w:tc>
          <w:tcPr>
            <w:tcW w:w="3420" w:type="dxa"/>
            <w:gridSpan w:val="4"/>
            <w:noWrap w:val="0"/>
            <w:vAlign w:val="top"/>
          </w:tcPr>
          <w:p w14:paraId="330790CF">
            <w:pPr>
              <w:spacing w:line="440" w:lineRule="exact"/>
              <w:rPr>
                <w:rFonts w:eastAsia="黑体"/>
                <w:szCs w:val="21"/>
              </w:rPr>
            </w:pPr>
          </w:p>
        </w:tc>
        <w:tc>
          <w:tcPr>
            <w:tcW w:w="1261" w:type="dxa"/>
            <w:noWrap w:val="0"/>
            <w:vAlign w:val="top"/>
          </w:tcPr>
          <w:p w14:paraId="71042083">
            <w:pPr>
              <w:spacing w:line="440" w:lineRule="exact"/>
              <w:rPr>
                <w:rFonts w:eastAsia="黑体"/>
                <w:szCs w:val="21"/>
              </w:rPr>
            </w:pPr>
          </w:p>
        </w:tc>
        <w:tc>
          <w:tcPr>
            <w:tcW w:w="2296" w:type="dxa"/>
            <w:gridSpan w:val="2"/>
            <w:noWrap w:val="0"/>
            <w:vAlign w:val="top"/>
          </w:tcPr>
          <w:p w14:paraId="1085266D">
            <w:pPr>
              <w:spacing w:line="440" w:lineRule="exact"/>
              <w:rPr>
                <w:rFonts w:eastAsia="黑体"/>
                <w:szCs w:val="21"/>
              </w:rPr>
            </w:pPr>
          </w:p>
        </w:tc>
      </w:tr>
      <w:tr w14:paraId="5D8A4F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51B56B3C">
            <w:pPr>
              <w:spacing w:line="440" w:lineRule="exact"/>
              <w:rPr>
                <w:rFonts w:eastAsia="黑体"/>
                <w:szCs w:val="21"/>
              </w:rPr>
            </w:pPr>
          </w:p>
        </w:tc>
        <w:tc>
          <w:tcPr>
            <w:tcW w:w="3420" w:type="dxa"/>
            <w:gridSpan w:val="4"/>
            <w:noWrap w:val="0"/>
            <w:vAlign w:val="top"/>
          </w:tcPr>
          <w:p w14:paraId="4E480311">
            <w:pPr>
              <w:spacing w:line="440" w:lineRule="exact"/>
              <w:rPr>
                <w:rFonts w:eastAsia="黑体"/>
                <w:szCs w:val="21"/>
              </w:rPr>
            </w:pPr>
          </w:p>
        </w:tc>
        <w:tc>
          <w:tcPr>
            <w:tcW w:w="1261" w:type="dxa"/>
            <w:noWrap w:val="0"/>
            <w:vAlign w:val="top"/>
          </w:tcPr>
          <w:p w14:paraId="74992083">
            <w:pPr>
              <w:spacing w:line="440" w:lineRule="exact"/>
              <w:rPr>
                <w:rFonts w:eastAsia="黑体"/>
                <w:szCs w:val="21"/>
              </w:rPr>
            </w:pPr>
          </w:p>
        </w:tc>
        <w:tc>
          <w:tcPr>
            <w:tcW w:w="2296" w:type="dxa"/>
            <w:gridSpan w:val="2"/>
            <w:noWrap w:val="0"/>
            <w:vAlign w:val="top"/>
          </w:tcPr>
          <w:p w14:paraId="17220716">
            <w:pPr>
              <w:spacing w:line="440" w:lineRule="exact"/>
              <w:rPr>
                <w:rFonts w:eastAsia="黑体"/>
                <w:szCs w:val="21"/>
              </w:rPr>
            </w:pPr>
          </w:p>
        </w:tc>
      </w:tr>
      <w:tr w14:paraId="46CBA0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C8D4D96">
            <w:pPr>
              <w:spacing w:line="440" w:lineRule="exact"/>
              <w:rPr>
                <w:rFonts w:eastAsia="黑体"/>
                <w:szCs w:val="21"/>
              </w:rPr>
            </w:pPr>
          </w:p>
        </w:tc>
        <w:tc>
          <w:tcPr>
            <w:tcW w:w="3420" w:type="dxa"/>
            <w:gridSpan w:val="4"/>
            <w:noWrap w:val="0"/>
            <w:vAlign w:val="top"/>
          </w:tcPr>
          <w:p w14:paraId="5C13F463">
            <w:pPr>
              <w:spacing w:line="440" w:lineRule="exact"/>
              <w:rPr>
                <w:rFonts w:eastAsia="黑体"/>
                <w:szCs w:val="21"/>
              </w:rPr>
            </w:pPr>
          </w:p>
        </w:tc>
        <w:tc>
          <w:tcPr>
            <w:tcW w:w="1261" w:type="dxa"/>
            <w:noWrap w:val="0"/>
            <w:vAlign w:val="top"/>
          </w:tcPr>
          <w:p w14:paraId="4F98908F">
            <w:pPr>
              <w:spacing w:line="440" w:lineRule="exact"/>
              <w:rPr>
                <w:rFonts w:eastAsia="黑体"/>
                <w:szCs w:val="21"/>
              </w:rPr>
            </w:pPr>
          </w:p>
        </w:tc>
        <w:tc>
          <w:tcPr>
            <w:tcW w:w="2296" w:type="dxa"/>
            <w:gridSpan w:val="2"/>
            <w:noWrap w:val="0"/>
            <w:vAlign w:val="top"/>
          </w:tcPr>
          <w:p w14:paraId="407467A0">
            <w:pPr>
              <w:spacing w:line="440" w:lineRule="exact"/>
              <w:rPr>
                <w:rFonts w:eastAsia="黑体"/>
                <w:szCs w:val="21"/>
              </w:rPr>
            </w:pPr>
          </w:p>
        </w:tc>
      </w:tr>
      <w:tr w14:paraId="3E06C7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B0C7BB4">
            <w:pPr>
              <w:spacing w:line="440" w:lineRule="exact"/>
              <w:rPr>
                <w:rFonts w:eastAsia="黑体"/>
                <w:szCs w:val="21"/>
              </w:rPr>
            </w:pPr>
          </w:p>
        </w:tc>
        <w:tc>
          <w:tcPr>
            <w:tcW w:w="3420" w:type="dxa"/>
            <w:gridSpan w:val="4"/>
            <w:noWrap w:val="0"/>
            <w:vAlign w:val="top"/>
          </w:tcPr>
          <w:p w14:paraId="1CFC2666">
            <w:pPr>
              <w:spacing w:line="440" w:lineRule="exact"/>
              <w:rPr>
                <w:rFonts w:eastAsia="黑体"/>
                <w:szCs w:val="21"/>
              </w:rPr>
            </w:pPr>
          </w:p>
        </w:tc>
        <w:tc>
          <w:tcPr>
            <w:tcW w:w="1261" w:type="dxa"/>
            <w:noWrap w:val="0"/>
            <w:vAlign w:val="top"/>
          </w:tcPr>
          <w:p w14:paraId="553841A4">
            <w:pPr>
              <w:spacing w:line="440" w:lineRule="exact"/>
              <w:rPr>
                <w:rFonts w:eastAsia="黑体"/>
                <w:szCs w:val="21"/>
              </w:rPr>
            </w:pPr>
          </w:p>
        </w:tc>
        <w:tc>
          <w:tcPr>
            <w:tcW w:w="2296" w:type="dxa"/>
            <w:gridSpan w:val="2"/>
            <w:noWrap w:val="0"/>
            <w:vAlign w:val="top"/>
          </w:tcPr>
          <w:p w14:paraId="15E4E171">
            <w:pPr>
              <w:spacing w:line="440" w:lineRule="exact"/>
              <w:rPr>
                <w:rFonts w:eastAsia="黑体"/>
                <w:szCs w:val="21"/>
              </w:rPr>
            </w:pPr>
          </w:p>
        </w:tc>
      </w:tr>
      <w:tr w14:paraId="1D7518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610B9547">
            <w:pPr>
              <w:spacing w:line="440" w:lineRule="exact"/>
              <w:rPr>
                <w:rFonts w:eastAsia="黑体"/>
                <w:szCs w:val="21"/>
              </w:rPr>
            </w:pPr>
          </w:p>
        </w:tc>
        <w:tc>
          <w:tcPr>
            <w:tcW w:w="3420" w:type="dxa"/>
            <w:gridSpan w:val="4"/>
            <w:noWrap w:val="0"/>
            <w:vAlign w:val="top"/>
          </w:tcPr>
          <w:p w14:paraId="3CCDE0D8">
            <w:pPr>
              <w:spacing w:line="440" w:lineRule="exact"/>
              <w:rPr>
                <w:rFonts w:eastAsia="黑体"/>
                <w:szCs w:val="21"/>
              </w:rPr>
            </w:pPr>
          </w:p>
        </w:tc>
        <w:tc>
          <w:tcPr>
            <w:tcW w:w="1261" w:type="dxa"/>
            <w:noWrap w:val="0"/>
            <w:vAlign w:val="top"/>
          </w:tcPr>
          <w:p w14:paraId="2E1945A3">
            <w:pPr>
              <w:spacing w:line="440" w:lineRule="exact"/>
              <w:rPr>
                <w:rFonts w:eastAsia="黑体"/>
                <w:szCs w:val="21"/>
              </w:rPr>
            </w:pPr>
          </w:p>
        </w:tc>
        <w:tc>
          <w:tcPr>
            <w:tcW w:w="2296" w:type="dxa"/>
            <w:gridSpan w:val="2"/>
            <w:noWrap w:val="0"/>
            <w:vAlign w:val="top"/>
          </w:tcPr>
          <w:p w14:paraId="2DC8994A">
            <w:pPr>
              <w:spacing w:line="440" w:lineRule="exact"/>
              <w:rPr>
                <w:rFonts w:eastAsia="黑体"/>
                <w:szCs w:val="21"/>
              </w:rPr>
            </w:pPr>
          </w:p>
        </w:tc>
      </w:tr>
      <w:tr w14:paraId="3F5D6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1C6BB90F">
            <w:pPr>
              <w:spacing w:line="440" w:lineRule="exact"/>
              <w:rPr>
                <w:rFonts w:eastAsia="黑体"/>
                <w:szCs w:val="21"/>
              </w:rPr>
            </w:pPr>
          </w:p>
        </w:tc>
        <w:tc>
          <w:tcPr>
            <w:tcW w:w="3420" w:type="dxa"/>
            <w:gridSpan w:val="4"/>
            <w:noWrap w:val="0"/>
            <w:vAlign w:val="top"/>
          </w:tcPr>
          <w:p w14:paraId="3DD95663">
            <w:pPr>
              <w:spacing w:line="440" w:lineRule="exact"/>
              <w:rPr>
                <w:rFonts w:eastAsia="黑体"/>
                <w:szCs w:val="21"/>
              </w:rPr>
            </w:pPr>
          </w:p>
        </w:tc>
        <w:tc>
          <w:tcPr>
            <w:tcW w:w="1261" w:type="dxa"/>
            <w:noWrap w:val="0"/>
            <w:vAlign w:val="top"/>
          </w:tcPr>
          <w:p w14:paraId="1807DE9C">
            <w:pPr>
              <w:spacing w:line="440" w:lineRule="exact"/>
              <w:rPr>
                <w:rFonts w:eastAsia="黑体"/>
                <w:szCs w:val="21"/>
              </w:rPr>
            </w:pPr>
          </w:p>
        </w:tc>
        <w:tc>
          <w:tcPr>
            <w:tcW w:w="2296" w:type="dxa"/>
            <w:gridSpan w:val="2"/>
            <w:noWrap w:val="0"/>
            <w:vAlign w:val="top"/>
          </w:tcPr>
          <w:p w14:paraId="19B9FDB2">
            <w:pPr>
              <w:spacing w:line="440" w:lineRule="exact"/>
              <w:rPr>
                <w:rFonts w:eastAsia="黑体"/>
                <w:szCs w:val="21"/>
              </w:rPr>
            </w:pPr>
          </w:p>
        </w:tc>
      </w:tr>
      <w:tr w14:paraId="0DD08D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1B58477">
            <w:pPr>
              <w:spacing w:line="440" w:lineRule="exact"/>
              <w:rPr>
                <w:rFonts w:eastAsia="黑体"/>
                <w:szCs w:val="21"/>
              </w:rPr>
            </w:pPr>
          </w:p>
        </w:tc>
        <w:tc>
          <w:tcPr>
            <w:tcW w:w="3420" w:type="dxa"/>
            <w:gridSpan w:val="4"/>
            <w:noWrap w:val="0"/>
            <w:vAlign w:val="top"/>
          </w:tcPr>
          <w:p w14:paraId="420CB51E">
            <w:pPr>
              <w:spacing w:line="440" w:lineRule="exact"/>
              <w:rPr>
                <w:rFonts w:eastAsia="黑体"/>
                <w:szCs w:val="21"/>
              </w:rPr>
            </w:pPr>
          </w:p>
        </w:tc>
        <w:tc>
          <w:tcPr>
            <w:tcW w:w="1261" w:type="dxa"/>
            <w:noWrap w:val="0"/>
            <w:vAlign w:val="top"/>
          </w:tcPr>
          <w:p w14:paraId="1C8C7683">
            <w:pPr>
              <w:spacing w:line="440" w:lineRule="exact"/>
              <w:rPr>
                <w:rFonts w:eastAsia="黑体"/>
                <w:szCs w:val="21"/>
              </w:rPr>
            </w:pPr>
          </w:p>
        </w:tc>
        <w:tc>
          <w:tcPr>
            <w:tcW w:w="2296" w:type="dxa"/>
            <w:gridSpan w:val="2"/>
            <w:noWrap w:val="0"/>
            <w:vAlign w:val="top"/>
          </w:tcPr>
          <w:p w14:paraId="2FC94E50">
            <w:pPr>
              <w:spacing w:line="440" w:lineRule="exact"/>
              <w:rPr>
                <w:rFonts w:eastAsia="黑体"/>
                <w:szCs w:val="21"/>
              </w:rPr>
            </w:pPr>
          </w:p>
        </w:tc>
      </w:tr>
      <w:tr w14:paraId="6506C6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BE79A9A">
            <w:pPr>
              <w:spacing w:line="440" w:lineRule="exact"/>
              <w:rPr>
                <w:rFonts w:eastAsia="黑体"/>
                <w:szCs w:val="21"/>
              </w:rPr>
            </w:pPr>
          </w:p>
        </w:tc>
        <w:tc>
          <w:tcPr>
            <w:tcW w:w="3420" w:type="dxa"/>
            <w:gridSpan w:val="4"/>
            <w:noWrap w:val="0"/>
            <w:vAlign w:val="top"/>
          </w:tcPr>
          <w:p w14:paraId="24AA9CED">
            <w:pPr>
              <w:spacing w:line="440" w:lineRule="exact"/>
              <w:rPr>
                <w:rFonts w:eastAsia="黑体"/>
                <w:szCs w:val="21"/>
              </w:rPr>
            </w:pPr>
          </w:p>
        </w:tc>
        <w:tc>
          <w:tcPr>
            <w:tcW w:w="1261" w:type="dxa"/>
            <w:noWrap w:val="0"/>
            <w:vAlign w:val="top"/>
          </w:tcPr>
          <w:p w14:paraId="3FB00BDD">
            <w:pPr>
              <w:spacing w:line="440" w:lineRule="exact"/>
              <w:rPr>
                <w:rFonts w:eastAsia="黑体"/>
                <w:szCs w:val="21"/>
              </w:rPr>
            </w:pPr>
          </w:p>
        </w:tc>
        <w:tc>
          <w:tcPr>
            <w:tcW w:w="2296" w:type="dxa"/>
            <w:gridSpan w:val="2"/>
            <w:noWrap w:val="0"/>
            <w:vAlign w:val="top"/>
          </w:tcPr>
          <w:p w14:paraId="6520837D">
            <w:pPr>
              <w:spacing w:line="440" w:lineRule="exact"/>
              <w:rPr>
                <w:rFonts w:eastAsia="黑体"/>
                <w:szCs w:val="21"/>
              </w:rPr>
            </w:pPr>
          </w:p>
        </w:tc>
      </w:tr>
      <w:tr w14:paraId="070C60A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221DB9F7">
            <w:pPr>
              <w:spacing w:line="440" w:lineRule="exact"/>
              <w:rPr>
                <w:rFonts w:eastAsia="黑体"/>
                <w:szCs w:val="21"/>
              </w:rPr>
            </w:pPr>
          </w:p>
        </w:tc>
        <w:tc>
          <w:tcPr>
            <w:tcW w:w="3420" w:type="dxa"/>
            <w:gridSpan w:val="4"/>
            <w:noWrap w:val="0"/>
            <w:vAlign w:val="top"/>
          </w:tcPr>
          <w:p w14:paraId="22D35E80">
            <w:pPr>
              <w:spacing w:line="440" w:lineRule="exact"/>
              <w:rPr>
                <w:rFonts w:eastAsia="黑体"/>
                <w:szCs w:val="21"/>
              </w:rPr>
            </w:pPr>
          </w:p>
        </w:tc>
        <w:tc>
          <w:tcPr>
            <w:tcW w:w="1261" w:type="dxa"/>
            <w:noWrap w:val="0"/>
            <w:vAlign w:val="top"/>
          </w:tcPr>
          <w:p w14:paraId="333069BF">
            <w:pPr>
              <w:spacing w:line="440" w:lineRule="exact"/>
              <w:rPr>
                <w:rFonts w:eastAsia="黑体"/>
                <w:szCs w:val="21"/>
              </w:rPr>
            </w:pPr>
          </w:p>
        </w:tc>
        <w:tc>
          <w:tcPr>
            <w:tcW w:w="2296" w:type="dxa"/>
            <w:gridSpan w:val="2"/>
            <w:noWrap w:val="0"/>
            <w:vAlign w:val="top"/>
          </w:tcPr>
          <w:p w14:paraId="6118B027">
            <w:pPr>
              <w:spacing w:line="440" w:lineRule="exact"/>
              <w:rPr>
                <w:rFonts w:eastAsia="黑体"/>
                <w:szCs w:val="21"/>
              </w:rPr>
            </w:pPr>
          </w:p>
        </w:tc>
      </w:tr>
      <w:tr w14:paraId="055D77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7CC82290">
            <w:pPr>
              <w:spacing w:line="440" w:lineRule="exact"/>
              <w:rPr>
                <w:rFonts w:eastAsia="黑体"/>
                <w:szCs w:val="21"/>
              </w:rPr>
            </w:pPr>
          </w:p>
        </w:tc>
        <w:tc>
          <w:tcPr>
            <w:tcW w:w="3420" w:type="dxa"/>
            <w:gridSpan w:val="4"/>
            <w:noWrap w:val="0"/>
            <w:vAlign w:val="top"/>
          </w:tcPr>
          <w:p w14:paraId="2971ED24">
            <w:pPr>
              <w:spacing w:line="440" w:lineRule="exact"/>
              <w:rPr>
                <w:rFonts w:eastAsia="黑体"/>
                <w:szCs w:val="21"/>
              </w:rPr>
            </w:pPr>
          </w:p>
        </w:tc>
        <w:tc>
          <w:tcPr>
            <w:tcW w:w="1261" w:type="dxa"/>
            <w:noWrap w:val="0"/>
            <w:vAlign w:val="top"/>
          </w:tcPr>
          <w:p w14:paraId="7B34281D">
            <w:pPr>
              <w:spacing w:line="440" w:lineRule="exact"/>
              <w:rPr>
                <w:rFonts w:eastAsia="黑体"/>
                <w:szCs w:val="21"/>
              </w:rPr>
            </w:pPr>
          </w:p>
        </w:tc>
        <w:tc>
          <w:tcPr>
            <w:tcW w:w="2296" w:type="dxa"/>
            <w:gridSpan w:val="2"/>
            <w:noWrap w:val="0"/>
            <w:vAlign w:val="top"/>
          </w:tcPr>
          <w:p w14:paraId="235FB2F1">
            <w:pPr>
              <w:spacing w:line="440" w:lineRule="exact"/>
              <w:rPr>
                <w:rFonts w:eastAsia="黑体"/>
                <w:szCs w:val="21"/>
              </w:rPr>
            </w:pPr>
          </w:p>
        </w:tc>
      </w:tr>
      <w:tr w14:paraId="51FFE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0FC0F351">
            <w:pPr>
              <w:spacing w:line="440" w:lineRule="exact"/>
              <w:rPr>
                <w:rFonts w:eastAsia="黑体"/>
                <w:szCs w:val="21"/>
              </w:rPr>
            </w:pPr>
          </w:p>
        </w:tc>
        <w:tc>
          <w:tcPr>
            <w:tcW w:w="3420" w:type="dxa"/>
            <w:gridSpan w:val="4"/>
            <w:noWrap w:val="0"/>
            <w:vAlign w:val="top"/>
          </w:tcPr>
          <w:p w14:paraId="2EC9CBB3">
            <w:pPr>
              <w:spacing w:line="440" w:lineRule="exact"/>
              <w:rPr>
                <w:rFonts w:eastAsia="黑体"/>
                <w:szCs w:val="21"/>
              </w:rPr>
            </w:pPr>
          </w:p>
        </w:tc>
        <w:tc>
          <w:tcPr>
            <w:tcW w:w="1261" w:type="dxa"/>
            <w:noWrap w:val="0"/>
            <w:vAlign w:val="top"/>
          </w:tcPr>
          <w:p w14:paraId="0C4FF441">
            <w:pPr>
              <w:spacing w:line="440" w:lineRule="exact"/>
              <w:rPr>
                <w:rFonts w:eastAsia="黑体"/>
                <w:szCs w:val="21"/>
              </w:rPr>
            </w:pPr>
          </w:p>
        </w:tc>
        <w:tc>
          <w:tcPr>
            <w:tcW w:w="2296" w:type="dxa"/>
            <w:gridSpan w:val="2"/>
            <w:noWrap w:val="0"/>
            <w:vAlign w:val="top"/>
          </w:tcPr>
          <w:p w14:paraId="36288979">
            <w:pPr>
              <w:spacing w:line="440" w:lineRule="exact"/>
              <w:rPr>
                <w:rFonts w:eastAsia="黑体"/>
                <w:szCs w:val="21"/>
              </w:rPr>
            </w:pPr>
          </w:p>
        </w:tc>
      </w:tr>
      <w:tr w14:paraId="570616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1545" w:type="dxa"/>
            <w:gridSpan w:val="2"/>
            <w:noWrap w:val="0"/>
            <w:vAlign w:val="top"/>
          </w:tcPr>
          <w:p w14:paraId="40AEAC2F">
            <w:pPr>
              <w:spacing w:line="440" w:lineRule="exact"/>
              <w:rPr>
                <w:rFonts w:eastAsia="黑体"/>
                <w:szCs w:val="21"/>
              </w:rPr>
            </w:pPr>
          </w:p>
        </w:tc>
        <w:tc>
          <w:tcPr>
            <w:tcW w:w="3420" w:type="dxa"/>
            <w:gridSpan w:val="4"/>
            <w:noWrap w:val="0"/>
            <w:vAlign w:val="top"/>
          </w:tcPr>
          <w:p w14:paraId="51B88168">
            <w:pPr>
              <w:spacing w:line="440" w:lineRule="exact"/>
              <w:rPr>
                <w:rFonts w:eastAsia="黑体"/>
                <w:szCs w:val="21"/>
              </w:rPr>
            </w:pPr>
          </w:p>
        </w:tc>
        <w:tc>
          <w:tcPr>
            <w:tcW w:w="1261" w:type="dxa"/>
            <w:noWrap w:val="0"/>
            <w:vAlign w:val="top"/>
          </w:tcPr>
          <w:p w14:paraId="6CFDA091">
            <w:pPr>
              <w:spacing w:line="440" w:lineRule="exact"/>
              <w:rPr>
                <w:rFonts w:eastAsia="黑体"/>
                <w:szCs w:val="21"/>
              </w:rPr>
            </w:pPr>
          </w:p>
        </w:tc>
        <w:tc>
          <w:tcPr>
            <w:tcW w:w="2296" w:type="dxa"/>
            <w:gridSpan w:val="2"/>
            <w:noWrap w:val="0"/>
            <w:vAlign w:val="top"/>
          </w:tcPr>
          <w:p w14:paraId="665FA46A">
            <w:pPr>
              <w:spacing w:line="440" w:lineRule="exact"/>
              <w:rPr>
                <w:rFonts w:eastAsia="黑体"/>
                <w:szCs w:val="21"/>
              </w:rPr>
            </w:pPr>
          </w:p>
        </w:tc>
      </w:tr>
    </w:tbl>
    <w:p w14:paraId="6D37CAFC">
      <w:pPr>
        <w:rPr>
          <w:rFonts w:hint="default" w:ascii="Times New Roman" w:hAnsi="Times New Roman" w:cs="Times New Roman"/>
        </w:rPr>
      </w:pPr>
      <w:r>
        <w:rPr>
          <w:rFonts w:hint="default" w:ascii="Times New Roman" w:hAnsi="Times New Roman" w:cs="Times New Roman"/>
        </w:rPr>
        <w:br w:type="page"/>
      </w:r>
    </w:p>
    <w:p w14:paraId="1AD8CA8E">
      <w:pPr>
        <w:pStyle w:val="5"/>
        <w:rPr>
          <w:rFonts w:hint="default" w:ascii="Times New Roman" w:hAnsi="Times New Roman" w:cs="Times New Roman"/>
        </w:rPr>
      </w:pPr>
      <w:r>
        <w:rPr>
          <w:rFonts w:hint="default" w:ascii="Times New Roman" w:hAnsi="Times New Roman" w:cs="Times New Roman"/>
        </w:rPr>
        <w:t>（</w:t>
      </w:r>
      <w:r>
        <w:rPr>
          <w:rFonts w:hint="eastAsia" w:ascii="Times New Roman" w:hAnsi="Times New Roman" w:cs="Times New Roman"/>
          <w:lang w:val="en-US" w:eastAsia="zh-CN"/>
        </w:rPr>
        <w:t>四</w:t>
      </w:r>
      <w:r>
        <w:rPr>
          <w:rFonts w:hint="default" w:ascii="Times New Roman" w:hAnsi="Times New Roman" w:cs="Times New Roman"/>
        </w:rPr>
        <w:t>）近年完成的类似项目情况表</w:t>
      </w:r>
      <w:bookmarkEnd w:id="316"/>
      <w:bookmarkEnd w:id="317"/>
      <w:bookmarkEnd w:id="318"/>
      <w:bookmarkEnd w:id="319"/>
      <w:bookmarkEnd w:id="320"/>
      <w:bookmarkEnd w:id="321"/>
    </w:p>
    <w:p w14:paraId="068AB105">
      <w:pPr>
        <w:spacing w:line="440" w:lineRule="exact"/>
        <w:jc w:val="center"/>
        <w:rPr>
          <w:rFonts w:hint="default" w:ascii="Times New Roman" w:hAnsi="Times New Roman" w:eastAsia="黑体" w:cs="Times New Roman"/>
          <w:sz w:val="23"/>
          <w:szCs w:val="23"/>
        </w:rPr>
      </w:pPr>
    </w:p>
    <w:tbl>
      <w:tblPr>
        <w:tblStyle w:val="17"/>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9"/>
        <w:gridCol w:w="6253"/>
      </w:tblGrid>
      <w:tr w14:paraId="7E5E6A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3B89D4F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项目名称</w:t>
            </w:r>
          </w:p>
        </w:tc>
        <w:tc>
          <w:tcPr>
            <w:tcW w:w="6253" w:type="dxa"/>
            <w:noWrap w:val="0"/>
            <w:vAlign w:val="top"/>
          </w:tcPr>
          <w:p w14:paraId="79A2C071">
            <w:pPr>
              <w:topLinePunct/>
              <w:spacing w:line="440" w:lineRule="exact"/>
              <w:rPr>
                <w:rFonts w:hint="default" w:ascii="Times New Roman" w:hAnsi="Times New Roman" w:cs="Times New Roman"/>
                <w:szCs w:val="21"/>
                <w:highlight w:val="black"/>
              </w:rPr>
            </w:pPr>
          </w:p>
        </w:tc>
      </w:tr>
      <w:tr w14:paraId="51D5DB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5C1D3263">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项目所在地</w:t>
            </w:r>
          </w:p>
        </w:tc>
        <w:tc>
          <w:tcPr>
            <w:tcW w:w="6253" w:type="dxa"/>
            <w:noWrap w:val="0"/>
            <w:vAlign w:val="top"/>
          </w:tcPr>
          <w:p w14:paraId="432BEF97">
            <w:pPr>
              <w:topLinePunct/>
              <w:spacing w:line="440" w:lineRule="exact"/>
              <w:rPr>
                <w:rFonts w:hint="default" w:ascii="Times New Roman" w:hAnsi="Times New Roman" w:cs="Times New Roman"/>
                <w:szCs w:val="21"/>
              </w:rPr>
            </w:pPr>
          </w:p>
        </w:tc>
      </w:tr>
      <w:tr w14:paraId="0F22A9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77E9483">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人名称</w:t>
            </w:r>
          </w:p>
        </w:tc>
        <w:tc>
          <w:tcPr>
            <w:tcW w:w="6253" w:type="dxa"/>
            <w:noWrap w:val="0"/>
            <w:vAlign w:val="top"/>
          </w:tcPr>
          <w:p w14:paraId="6E8B0DF4">
            <w:pPr>
              <w:topLinePunct/>
              <w:spacing w:line="440" w:lineRule="exact"/>
              <w:rPr>
                <w:rFonts w:hint="default" w:ascii="Times New Roman" w:hAnsi="Times New Roman" w:cs="Times New Roman"/>
                <w:szCs w:val="21"/>
              </w:rPr>
            </w:pPr>
          </w:p>
        </w:tc>
      </w:tr>
      <w:tr w14:paraId="308BF98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C97DC65">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val="en-US" w:eastAsia="zh-CN"/>
              </w:rPr>
              <w:t>采购</w:t>
            </w:r>
            <w:r>
              <w:rPr>
                <w:rFonts w:hint="default" w:ascii="Times New Roman" w:hAnsi="Times New Roman" w:cs="Times New Roman"/>
                <w:szCs w:val="21"/>
              </w:rPr>
              <w:t>人地址</w:t>
            </w:r>
          </w:p>
        </w:tc>
        <w:tc>
          <w:tcPr>
            <w:tcW w:w="6253" w:type="dxa"/>
            <w:noWrap w:val="0"/>
            <w:vAlign w:val="top"/>
          </w:tcPr>
          <w:p w14:paraId="780A0E3B">
            <w:pPr>
              <w:topLinePunct/>
              <w:spacing w:line="440" w:lineRule="exact"/>
              <w:rPr>
                <w:rFonts w:hint="default" w:ascii="Times New Roman" w:hAnsi="Times New Roman" w:cs="Times New Roman"/>
                <w:szCs w:val="21"/>
              </w:rPr>
            </w:pPr>
          </w:p>
        </w:tc>
      </w:tr>
      <w:tr w14:paraId="28E5B4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019F2B50">
            <w:pPr>
              <w:topLinePunct/>
              <w:spacing w:line="440" w:lineRule="exact"/>
              <w:jc w:val="center"/>
              <w:rPr>
                <w:rFonts w:hint="default" w:ascii="Times New Roman" w:hAnsi="Times New Roman" w:cs="Times New Roman"/>
                <w:szCs w:val="21"/>
              </w:rPr>
            </w:pPr>
            <w:r>
              <w:rPr>
                <w:rFonts w:hint="eastAsia" w:ascii="Times New Roman" w:hAnsi="Times New Roman" w:cs="Times New Roman"/>
                <w:szCs w:val="21"/>
                <w:lang w:eastAsia="zh-CN"/>
              </w:rPr>
              <w:t>采购人</w:t>
            </w:r>
            <w:r>
              <w:rPr>
                <w:rFonts w:hint="default" w:ascii="Times New Roman" w:hAnsi="Times New Roman" w:cs="Times New Roman"/>
                <w:szCs w:val="21"/>
              </w:rPr>
              <w:t>电话</w:t>
            </w:r>
          </w:p>
        </w:tc>
        <w:tc>
          <w:tcPr>
            <w:tcW w:w="6253" w:type="dxa"/>
            <w:noWrap w:val="0"/>
            <w:vAlign w:val="top"/>
          </w:tcPr>
          <w:p w14:paraId="10CAA1A7">
            <w:pPr>
              <w:topLinePunct/>
              <w:spacing w:line="440" w:lineRule="exact"/>
              <w:rPr>
                <w:rFonts w:hint="default" w:ascii="Times New Roman" w:hAnsi="Times New Roman" w:cs="Times New Roman"/>
                <w:szCs w:val="21"/>
              </w:rPr>
            </w:pPr>
          </w:p>
        </w:tc>
      </w:tr>
      <w:tr w14:paraId="331F70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trPr>
        <w:tc>
          <w:tcPr>
            <w:tcW w:w="2269" w:type="dxa"/>
            <w:noWrap w:val="0"/>
            <w:vAlign w:val="center"/>
          </w:tcPr>
          <w:p w14:paraId="4B21D6D9">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合同价格</w:t>
            </w:r>
          </w:p>
        </w:tc>
        <w:tc>
          <w:tcPr>
            <w:tcW w:w="6253" w:type="dxa"/>
            <w:noWrap w:val="0"/>
            <w:vAlign w:val="top"/>
          </w:tcPr>
          <w:p w14:paraId="43CE89E6">
            <w:pPr>
              <w:topLinePunct/>
              <w:spacing w:line="440" w:lineRule="exact"/>
              <w:rPr>
                <w:rFonts w:hint="default" w:ascii="Times New Roman" w:hAnsi="Times New Roman" w:cs="Times New Roman"/>
                <w:szCs w:val="21"/>
              </w:rPr>
            </w:pPr>
          </w:p>
        </w:tc>
      </w:tr>
      <w:tr w14:paraId="7E897D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3" w:hRule="atLeast"/>
        </w:trPr>
        <w:tc>
          <w:tcPr>
            <w:tcW w:w="2269" w:type="dxa"/>
            <w:noWrap w:val="0"/>
            <w:vAlign w:val="center"/>
          </w:tcPr>
          <w:p w14:paraId="42C88282">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项目描述</w:t>
            </w:r>
          </w:p>
        </w:tc>
        <w:tc>
          <w:tcPr>
            <w:tcW w:w="6253" w:type="dxa"/>
            <w:noWrap w:val="0"/>
            <w:vAlign w:val="top"/>
          </w:tcPr>
          <w:p w14:paraId="409AE493">
            <w:pPr>
              <w:topLinePunct/>
              <w:spacing w:line="440" w:lineRule="exact"/>
              <w:rPr>
                <w:rFonts w:hint="default" w:ascii="Times New Roman" w:hAnsi="Times New Roman" w:cs="Times New Roman"/>
                <w:szCs w:val="21"/>
              </w:rPr>
            </w:pPr>
          </w:p>
          <w:p w14:paraId="486274C9">
            <w:pPr>
              <w:topLinePunct/>
              <w:spacing w:line="440" w:lineRule="exact"/>
              <w:rPr>
                <w:rFonts w:hint="default" w:ascii="Times New Roman" w:hAnsi="Times New Roman" w:cs="Times New Roman"/>
                <w:szCs w:val="21"/>
              </w:rPr>
            </w:pPr>
          </w:p>
          <w:p w14:paraId="14403D47">
            <w:pPr>
              <w:topLinePunct/>
              <w:spacing w:line="440" w:lineRule="exact"/>
              <w:rPr>
                <w:rFonts w:hint="default" w:ascii="Times New Roman" w:hAnsi="Times New Roman" w:cs="Times New Roman"/>
                <w:szCs w:val="21"/>
              </w:rPr>
            </w:pPr>
          </w:p>
          <w:p w14:paraId="692CBB7F">
            <w:pPr>
              <w:topLinePunct/>
              <w:spacing w:line="440" w:lineRule="exact"/>
              <w:rPr>
                <w:rFonts w:hint="default" w:ascii="Times New Roman" w:hAnsi="Times New Roman" w:cs="Times New Roman"/>
                <w:szCs w:val="21"/>
              </w:rPr>
            </w:pPr>
          </w:p>
          <w:p w14:paraId="70C5C472">
            <w:pPr>
              <w:topLinePunct/>
              <w:spacing w:line="440" w:lineRule="exact"/>
              <w:rPr>
                <w:rFonts w:hint="default" w:ascii="Times New Roman" w:hAnsi="Times New Roman" w:cs="Times New Roman"/>
                <w:szCs w:val="21"/>
              </w:rPr>
            </w:pPr>
          </w:p>
          <w:p w14:paraId="23A79C4F">
            <w:pPr>
              <w:topLinePunct/>
              <w:spacing w:line="440" w:lineRule="exact"/>
              <w:rPr>
                <w:rFonts w:hint="default" w:ascii="Times New Roman" w:hAnsi="Times New Roman" w:cs="Times New Roman"/>
                <w:szCs w:val="21"/>
              </w:rPr>
            </w:pPr>
          </w:p>
          <w:p w14:paraId="056E57E1">
            <w:pPr>
              <w:topLinePunct/>
              <w:spacing w:line="440" w:lineRule="exact"/>
              <w:rPr>
                <w:rFonts w:hint="default" w:ascii="Times New Roman" w:hAnsi="Times New Roman" w:cs="Times New Roman"/>
                <w:szCs w:val="21"/>
              </w:rPr>
            </w:pPr>
          </w:p>
        </w:tc>
      </w:tr>
      <w:tr w14:paraId="4E925E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0" w:hRule="atLeast"/>
        </w:trPr>
        <w:tc>
          <w:tcPr>
            <w:tcW w:w="2269" w:type="dxa"/>
            <w:noWrap w:val="0"/>
            <w:vAlign w:val="center"/>
          </w:tcPr>
          <w:p w14:paraId="5BB7314F">
            <w:pPr>
              <w:topLinePunct/>
              <w:spacing w:line="440" w:lineRule="exact"/>
              <w:jc w:val="center"/>
              <w:rPr>
                <w:rFonts w:hint="default" w:ascii="Times New Roman" w:hAnsi="Times New Roman" w:cs="Times New Roman"/>
                <w:szCs w:val="21"/>
              </w:rPr>
            </w:pPr>
            <w:r>
              <w:rPr>
                <w:rFonts w:hint="default" w:ascii="Times New Roman" w:hAnsi="Times New Roman" w:cs="Times New Roman"/>
                <w:szCs w:val="21"/>
              </w:rPr>
              <w:t>备注</w:t>
            </w:r>
          </w:p>
        </w:tc>
        <w:tc>
          <w:tcPr>
            <w:tcW w:w="6253" w:type="dxa"/>
            <w:noWrap w:val="0"/>
            <w:vAlign w:val="top"/>
          </w:tcPr>
          <w:p w14:paraId="40632F7B">
            <w:pPr>
              <w:topLinePunct/>
              <w:spacing w:line="440" w:lineRule="exact"/>
              <w:rPr>
                <w:rFonts w:hint="default" w:ascii="Times New Roman" w:hAnsi="Times New Roman" w:cs="Times New Roman"/>
                <w:szCs w:val="21"/>
              </w:rPr>
            </w:pPr>
          </w:p>
        </w:tc>
      </w:tr>
    </w:tbl>
    <w:p w14:paraId="27D8884C">
      <w:pPr>
        <w:spacing w:line="440" w:lineRule="exact"/>
        <w:rPr>
          <w:rFonts w:hint="default" w:ascii="Times New Roman" w:hAnsi="Times New Roman" w:cs="Times New Roman"/>
        </w:rPr>
      </w:pPr>
      <w:bookmarkStart w:id="326" w:name="_Toc247514303"/>
      <w:bookmarkStart w:id="327" w:name="_Toc152042600"/>
      <w:bookmarkStart w:id="328" w:name="_Toc152045811"/>
      <w:bookmarkStart w:id="329" w:name="_Toc247527851"/>
      <w:bookmarkStart w:id="330" w:name="_Toc144974879"/>
    </w:p>
    <w:p w14:paraId="633F4EC2">
      <w:pPr>
        <w:spacing w:line="440" w:lineRule="exact"/>
        <w:rPr>
          <w:rFonts w:hint="default" w:ascii="Times New Roman" w:hAnsi="Times New Roman" w:cs="Times New Roman"/>
        </w:rPr>
      </w:pPr>
    </w:p>
    <w:bookmarkEnd w:id="326"/>
    <w:bookmarkEnd w:id="327"/>
    <w:bookmarkEnd w:id="328"/>
    <w:bookmarkEnd w:id="329"/>
    <w:bookmarkEnd w:id="330"/>
    <w:p w14:paraId="023DE674">
      <w:pPr>
        <w:pStyle w:val="5"/>
        <w:rPr>
          <w:rFonts w:hint="default" w:ascii="Times New Roman" w:hAnsi="Times New Roman" w:cs="Times New Roman" w:eastAsiaTheme="minorEastAsia"/>
          <w:lang w:val="en-US" w:eastAsia="zh-CN"/>
        </w:rPr>
      </w:pPr>
      <w:r>
        <w:rPr>
          <w:rFonts w:hint="default" w:ascii="Times New Roman" w:hAnsi="Times New Roman" w:cs="Times New Roman"/>
        </w:rPr>
        <w:t>（</w:t>
      </w:r>
      <w:r>
        <w:rPr>
          <w:rFonts w:hint="eastAsia" w:ascii="Times New Roman" w:hAnsi="Times New Roman" w:cs="Times New Roman"/>
          <w:lang w:val="en-US" w:eastAsia="zh-CN"/>
        </w:rPr>
        <w:t>五</w:t>
      </w:r>
      <w:r>
        <w:rPr>
          <w:rFonts w:hint="default" w:ascii="Times New Roman" w:hAnsi="Times New Roman" w:cs="Times New Roman"/>
        </w:rPr>
        <w:t>）</w:t>
      </w:r>
      <w:r>
        <w:rPr>
          <w:rFonts w:hint="eastAsia" w:ascii="Times New Roman" w:hAnsi="Times New Roman" w:cs="Times New Roman"/>
          <w:lang w:val="en-US" w:eastAsia="zh-CN"/>
        </w:rPr>
        <w:t>其他资格审查资料</w:t>
      </w:r>
    </w:p>
    <w:p w14:paraId="71CE8C20">
      <w:pPr>
        <w:tabs>
          <w:tab w:val="left" w:pos="720"/>
        </w:tabs>
        <w:spacing w:line="440" w:lineRule="exact"/>
        <w:ind w:firstLine="420" w:firstLineChars="200"/>
        <w:jc w:val="left"/>
        <w:rPr>
          <w:rFonts w:hint="eastAsia" w:ascii="Times New Roman" w:hAnsi="Times New Roman" w:cs="Times New Roman" w:eastAsiaTheme="minorEastAsia"/>
          <w:szCs w:val="21"/>
          <w:lang w:eastAsia="zh-CN"/>
        </w:rPr>
      </w:pPr>
      <w:r>
        <w:rPr>
          <w:rFonts w:ascii="Times New Roman" w:hAnsi="Times New Roman"/>
        </w:rPr>
        <w:t>注：</w:t>
      </w:r>
      <w:r>
        <w:rPr>
          <w:rFonts w:hint="eastAsia" w:ascii="Times New Roman" w:hAnsi="Times New Roman"/>
          <w:lang w:val="en-US" w:eastAsia="zh-CN"/>
        </w:rPr>
        <w:t>如有，按询比文件要求提供。</w:t>
      </w:r>
    </w:p>
    <w:p w14:paraId="1C9913C6">
      <w:pPr>
        <w:tabs>
          <w:tab w:val="left" w:pos="720"/>
        </w:tabs>
        <w:spacing w:line="440" w:lineRule="exact"/>
        <w:ind w:firstLine="756" w:firstLineChars="360"/>
        <w:rPr>
          <w:rFonts w:hint="default" w:ascii="Times New Roman" w:hAnsi="Times New Roman" w:cs="Times New Roman"/>
          <w:szCs w:val="21"/>
        </w:rPr>
      </w:pPr>
    </w:p>
    <w:p w14:paraId="55976921">
      <w:pPr>
        <w:rPr>
          <w:rFonts w:hint="default" w:ascii="Times New Roman" w:hAnsi="Times New Roman" w:cs="Times New Roman"/>
          <w:szCs w:val="21"/>
        </w:rPr>
      </w:pPr>
      <w:r>
        <w:rPr>
          <w:rFonts w:hint="default" w:ascii="Times New Roman" w:hAnsi="Times New Roman" w:cs="Times New Roman"/>
          <w:szCs w:val="21"/>
        </w:rPr>
        <w:br w:type="page"/>
      </w:r>
    </w:p>
    <w:bookmarkEnd w:id="306"/>
    <w:p w14:paraId="73E980D0">
      <w:pPr>
        <w:pStyle w:val="5"/>
        <w:jc w:val="center"/>
        <w:rPr>
          <w:rFonts w:hint="default" w:ascii="Times New Roman" w:hAnsi="Times New Roman" w:cs="Times New Roman"/>
          <w:lang w:val="en-US" w:eastAsia="zh-CN"/>
        </w:rPr>
      </w:pPr>
      <w:bookmarkStart w:id="331" w:name="_Toc246996372"/>
      <w:bookmarkStart w:id="332" w:name="_Toc247514300"/>
      <w:bookmarkStart w:id="333" w:name="_Toc152042596"/>
      <w:bookmarkStart w:id="334" w:name="_Toc144974876"/>
      <w:bookmarkStart w:id="335" w:name="_Toc144974875"/>
      <w:bookmarkStart w:id="336" w:name="_Toc179632827"/>
      <w:bookmarkStart w:id="337" w:name="_Toc152045807"/>
      <w:bookmarkStart w:id="338" w:name="_Toc300835224"/>
      <w:bookmarkStart w:id="339" w:name="_Toc247085890"/>
      <w:bookmarkStart w:id="340" w:name="_Toc152042597"/>
      <w:bookmarkStart w:id="341" w:name="_Toc152045808"/>
      <w:bookmarkStart w:id="342" w:name="_Toc296602617"/>
      <w:bookmarkStart w:id="343" w:name="_Toc246997115"/>
      <w:bookmarkStart w:id="344" w:name="_Toc247527848"/>
      <w:r>
        <w:rPr>
          <w:rFonts w:hint="eastAsia" w:ascii="Times New Roman" w:hAnsi="Times New Roman" w:cs="Times New Roman"/>
          <w:lang w:val="en-US" w:eastAsia="zh-CN"/>
        </w:rPr>
        <w:t>九、</w:t>
      </w:r>
      <w:bookmarkEnd w:id="331"/>
      <w:bookmarkEnd w:id="332"/>
      <w:bookmarkEnd w:id="333"/>
      <w:bookmarkEnd w:id="334"/>
      <w:bookmarkEnd w:id="335"/>
      <w:bookmarkEnd w:id="336"/>
      <w:bookmarkEnd w:id="337"/>
      <w:bookmarkEnd w:id="338"/>
      <w:bookmarkEnd w:id="339"/>
      <w:bookmarkEnd w:id="340"/>
      <w:bookmarkEnd w:id="341"/>
      <w:bookmarkEnd w:id="342"/>
      <w:bookmarkEnd w:id="343"/>
      <w:bookmarkEnd w:id="344"/>
      <w:r>
        <w:rPr>
          <w:rFonts w:hint="eastAsia" w:ascii="Times New Roman" w:hAnsi="Times New Roman" w:cs="Times New Roman"/>
          <w:lang w:val="en-US" w:eastAsia="zh-CN"/>
        </w:rPr>
        <w:t xml:space="preserve">响应方案 </w:t>
      </w:r>
    </w:p>
    <w:p w14:paraId="4A8A85ED">
      <w:pPr>
        <w:spacing w:line="440" w:lineRule="exact"/>
        <w:ind w:firstLine="420" w:firstLineChars="200"/>
        <w:rPr>
          <w:rFonts w:hint="default" w:ascii="Times New Roman" w:hAnsi="Times New Roman" w:cs="Times New Roman"/>
        </w:rPr>
      </w:pPr>
      <w:r>
        <w:rPr>
          <w:rFonts w:hint="eastAsia" w:ascii="Times New Roman" w:hAnsi="Times New Roman" w:cs="Times New Roman"/>
          <w:lang w:val="en-US" w:eastAsia="zh-CN"/>
        </w:rPr>
        <w:t>供应商</w:t>
      </w:r>
      <w:r>
        <w:rPr>
          <w:rFonts w:hint="default" w:ascii="Times New Roman" w:hAnsi="Times New Roman" w:cs="Times New Roman"/>
        </w:rPr>
        <w:t>编制</w:t>
      </w:r>
      <w:r>
        <w:rPr>
          <w:rFonts w:hint="eastAsia" w:ascii="Times New Roman" w:hAnsi="Times New Roman" w:cs="Times New Roman"/>
          <w:lang w:val="en-US" w:eastAsia="zh-CN"/>
        </w:rPr>
        <w:t>响应</w:t>
      </w:r>
      <w:r>
        <w:rPr>
          <w:rFonts w:hint="default" w:ascii="Times New Roman" w:hAnsi="Times New Roman" w:cs="Times New Roman"/>
        </w:rPr>
        <w:t>方案的要求</w:t>
      </w:r>
      <w:r>
        <w:rPr>
          <w:rFonts w:hint="eastAsia" w:ascii="Times New Roman" w:hAnsi="Times New Roman" w:cs="Times New Roman"/>
          <w:highlight w:val="yellow"/>
          <w:lang w:eastAsia="zh-CN"/>
        </w:rPr>
        <w:t>（</w:t>
      </w:r>
      <w:r>
        <w:rPr>
          <w:rFonts w:hint="eastAsia" w:ascii="Times New Roman" w:hAnsi="Times New Roman" w:cs="Times New Roman"/>
          <w:highlight w:val="yellow"/>
          <w:lang w:val="en-US" w:eastAsia="zh-CN"/>
        </w:rPr>
        <w:t>仅供参考）</w:t>
      </w:r>
      <w:r>
        <w:rPr>
          <w:rFonts w:hint="default" w:ascii="Times New Roman" w:hAnsi="Times New Roman" w:cs="Times New Roman"/>
        </w:rPr>
        <w:t>：编制时应简明扼要地说明施工方法，工程质量、安全生产、文明施工、环境保护、冬雨季施工、工程进度、技术组织等主要措施。用图表形式阐明本项目的施工总平面、进度计划以及拟投入主要施工设备、劳动力、项目管理机构等。</w:t>
      </w:r>
      <w:r>
        <w:rPr>
          <w:rFonts w:hint="eastAsia" w:ascii="Times New Roman" w:hAnsi="Times New Roman" w:cs="Times New Roman"/>
          <w:lang w:val="en-US" w:eastAsia="zh-CN"/>
        </w:rPr>
        <w:t>具体内容由供应商自行编制。</w:t>
      </w:r>
      <w:r>
        <w:rPr>
          <w:rFonts w:hint="default" w:ascii="Times New Roman" w:hAnsi="Times New Roman" w:cs="Times New Roman"/>
        </w:rPr>
        <w:br w:type="page"/>
      </w:r>
      <w:bookmarkStart w:id="345" w:name="_Toc247527853"/>
      <w:bookmarkStart w:id="346" w:name="_Toc144974881"/>
      <w:bookmarkStart w:id="347" w:name="_Toc152045813"/>
      <w:bookmarkStart w:id="348" w:name="_Toc152042602"/>
      <w:bookmarkStart w:id="349" w:name="_Toc247530162"/>
      <w:bookmarkStart w:id="350" w:name="_Toc247514305"/>
    </w:p>
    <w:bookmarkEnd w:id="345"/>
    <w:bookmarkEnd w:id="346"/>
    <w:bookmarkEnd w:id="347"/>
    <w:bookmarkEnd w:id="348"/>
    <w:bookmarkEnd w:id="349"/>
    <w:bookmarkEnd w:id="350"/>
    <w:p w14:paraId="4FD1F548">
      <w:pPr>
        <w:pStyle w:val="4"/>
        <w:jc w:val="center"/>
        <w:rPr>
          <w:rFonts w:hint="default" w:ascii="Times New Roman" w:hAnsi="Times New Roman" w:cs="Times New Roman"/>
        </w:rPr>
      </w:pPr>
      <w:bookmarkStart w:id="351" w:name="_Toc300835233"/>
      <w:bookmarkStart w:id="352" w:name="_Toc271821942"/>
      <w:r>
        <w:rPr>
          <w:rFonts w:hint="eastAsia" w:ascii="Times New Roman" w:hAnsi="Times New Roman" w:cs="Times New Roman"/>
          <w:lang w:val="en-US" w:eastAsia="zh-CN"/>
        </w:rPr>
        <w:t>十</w:t>
      </w:r>
      <w:r>
        <w:rPr>
          <w:rFonts w:hint="default" w:ascii="Times New Roman" w:hAnsi="Times New Roman" w:cs="Times New Roman"/>
        </w:rPr>
        <w:t>、其他资料</w:t>
      </w:r>
      <w:bookmarkEnd w:id="351"/>
      <w:bookmarkEnd w:id="352"/>
    </w:p>
    <w:p w14:paraId="2213C084">
      <w:pPr>
        <w:ind w:firstLine="420" w:firstLineChars="200"/>
        <w:rPr>
          <w:rFonts w:hint="eastAsia" w:ascii="Times New Roman" w:hAnsi="Times New Roman" w:eastAsiaTheme="minorEastAsia"/>
          <w:lang w:eastAsia="zh-CN"/>
        </w:rPr>
      </w:pPr>
      <w:r>
        <w:rPr>
          <w:rFonts w:hint="eastAsia" w:ascii="Times New Roman" w:hAnsi="Times New Roman"/>
        </w:rPr>
        <w:t>第</w:t>
      </w:r>
      <w:r>
        <w:rPr>
          <w:rFonts w:hint="eastAsia" w:ascii="Times New Roman" w:hAnsi="Times New Roman"/>
          <w:lang w:val="en-US" w:eastAsia="zh-CN"/>
        </w:rPr>
        <w:t>六</w:t>
      </w:r>
      <w:r>
        <w:rPr>
          <w:rFonts w:hint="eastAsia" w:ascii="Times New Roman" w:hAnsi="Times New Roman"/>
        </w:rPr>
        <w:t>章“</w:t>
      </w:r>
      <w:r>
        <w:rPr>
          <w:rFonts w:hint="eastAsia" w:ascii="Times New Roman" w:hAnsi="Times New Roman"/>
          <w:lang w:val="en-US" w:eastAsia="zh-CN"/>
        </w:rPr>
        <w:t>响应</w:t>
      </w:r>
      <w:r>
        <w:rPr>
          <w:rFonts w:hint="eastAsia" w:ascii="Times New Roman" w:hAnsi="Times New Roman"/>
        </w:rPr>
        <w:t>文件格式”未详尽列举，但</w:t>
      </w:r>
      <w:r>
        <w:rPr>
          <w:rFonts w:hint="eastAsia" w:ascii="Times New Roman" w:hAnsi="Times New Roman"/>
          <w:lang w:val="en-US" w:eastAsia="zh-CN"/>
        </w:rPr>
        <w:t>询比</w:t>
      </w:r>
      <w:r>
        <w:rPr>
          <w:rFonts w:hint="eastAsia" w:ascii="Times New Roman" w:hAnsi="Times New Roman"/>
        </w:rPr>
        <w:t>文件要求或</w:t>
      </w:r>
      <w:r>
        <w:rPr>
          <w:rFonts w:hint="eastAsia" w:ascii="Times New Roman" w:hAnsi="Times New Roman"/>
          <w:lang w:val="en-US" w:eastAsia="zh-CN"/>
        </w:rPr>
        <w:t>供应商认为</w:t>
      </w:r>
      <w:r>
        <w:rPr>
          <w:rFonts w:hint="eastAsia" w:ascii="Times New Roman" w:hAnsi="Times New Roman"/>
        </w:rPr>
        <w:t>有必要提供的资料</w:t>
      </w:r>
      <w:r>
        <w:rPr>
          <w:rFonts w:hint="eastAsia" w:ascii="Times New Roman" w:hAnsi="Times New Roman"/>
          <w:lang w:eastAsia="zh-CN"/>
        </w:rPr>
        <w:t>。</w:t>
      </w:r>
    </w:p>
    <w:p w14:paraId="1C69E301">
      <w:pPr>
        <w:rPr>
          <w:rFonts w:hint="default" w:ascii="Times New Roman" w:hAnsi="Times New Roman" w:eastAsia="宋体" w:cs="Times New Roman"/>
          <w:b w:val="0"/>
          <w:bCs w:val="0"/>
          <w:kern w:val="0"/>
          <w:sz w:val="24"/>
          <w:szCs w:val="24"/>
          <w:highlight w:val="none"/>
          <w:lang w:val="en-US" w:eastAsia="zh-CN" w:bidi="ar-SA"/>
        </w:rPr>
      </w:pPr>
    </w:p>
    <w:sectPr>
      <w:headerReference r:id="rId4" w:type="default"/>
      <w:footerReference r:id="rId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1FACF192-17A9-4EC0-9E84-A97A33B2549B}"/>
  </w:font>
  <w:font w:name="Arial">
    <w:panose1 w:val="020B0604020202020204"/>
    <w:charset w:val="01"/>
    <w:family w:val="swiss"/>
    <w:pitch w:val="default"/>
    <w:sig w:usb0="E0002EFF" w:usb1="C000785B" w:usb2="00000009" w:usb3="00000000" w:csb0="400001FF" w:csb1="FFFF0000"/>
    <w:embedRegular r:id="rId2" w:fontKey="{D314A3E4-32CB-4935-A368-D391C76B4D1C}"/>
  </w:font>
  <w:font w:name="黑体">
    <w:panose1 w:val="02010609060101010101"/>
    <w:charset w:val="86"/>
    <w:family w:val="auto"/>
    <w:pitch w:val="default"/>
    <w:sig w:usb0="800002BF" w:usb1="38CF7CFA" w:usb2="00000016" w:usb3="00000000" w:csb0="00040001" w:csb1="00000000"/>
    <w:embedRegular r:id="rId3" w:fontKey="{25F9B01C-6A1F-4D96-A02C-65BB55A9DB1B}"/>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4" w:fontKey="{ADD3CE1D-6C3D-4719-9F2C-7454B9BA84AB}"/>
  </w:font>
  <w:font w:name="仿宋_GB2312">
    <w:panose1 w:val="02010609030101010101"/>
    <w:charset w:val="86"/>
    <w:family w:val="modern"/>
    <w:pitch w:val="default"/>
    <w:sig w:usb0="00000001" w:usb1="080E0000" w:usb2="00000000" w:usb3="00000000" w:csb0="00040000" w:csb1="00000000"/>
    <w:embedRegular r:id="rId5" w:fontKey="{D6B072CF-2010-4E49-BAD8-0F476C209811}"/>
  </w:font>
  <w:font w:name="方正小标宋简体">
    <w:panose1 w:val="02000000000000000000"/>
    <w:charset w:val="86"/>
    <w:family w:val="auto"/>
    <w:pitch w:val="default"/>
    <w:sig w:usb0="00000001" w:usb1="08000000" w:usb2="00000000" w:usb3="00000000" w:csb0="00040000" w:csb1="00000000"/>
    <w:embedRegular r:id="rId6" w:fontKey="{25E6EADC-F593-4274-905B-1EE58A75703B}"/>
  </w:font>
  <w:font w:name="楷体">
    <w:panose1 w:val="02010609060101010101"/>
    <w:charset w:val="86"/>
    <w:family w:val="auto"/>
    <w:pitch w:val="default"/>
    <w:sig w:usb0="800002BF" w:usb1="38CF7CFA" w:usb2="00000016" w:usb3="00000000" w:csb0="00040001" w:csb1="00000000"/>
    <w:embedRegular r:id="rId7" w:fontKey="{9651D5DA-9D52-4577-B744-EF025071C6F6}"/>
  </w:font>
  <w:font w:name="方正仿宋_GB2312">
    <w:panose1 w:val="02000000000000000000"/>
    <w:charset w:val="86"/>
    <w:family w:val="auto"/>
    <w:pitch w:val="default"/>
    <w:sig w:usb0="A00002BF" w:usb1="184F6CFA" w:usb2="00000012" w:usb3="00000000" w:csb0="00040001" w:csb1="00000000"/>
    <w:embedRegular r:id="rId8" w:fontKey="{FEBB1530-5F25-4C15-95CF-A2BAD0C93061}"/>
  </w:font>
  <w:font w:name="Wingdings 2">
    <w:panose1 w:val="05020102010507070707"/>
    <w:charset w:val="00"/>
    <w:family w:val="auto"/>
    <w:pitch w:val="default"/>
    <w:sig w:usb0="00000000" w:usb1="00000000" w:usb2="00000000" w:usb3="00000000" w:csb0="80000000" w:csb1="00000000"/>
    <w:embedRegular r:id="rId9" w:fontKey="{A2E8B4EB-7642-4897-8461-0D1185AE3C7A}"/>
  </w:font>
  <w:font w:name="仿宋">
    <w:panose1 w:val="02010609060101010101"/>
    <w:charset w:val="86"/>
    <w:family w:val="modern"/>
    <w:pitch w:val="default"/>
    <w:sig w:usb0="800002BF" w:usb1="38CF7CFA" w:usb2="00000016" w:usb3="00000000" w:csb0="00040001" w:csb1="00000000"/>
    <w:embedRegular r:id="rId10" w:fontKey="{8C86D783-3784-4675-A76F-6F95206988CF}"/>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92946B">
    <w:pPr>
      <w:pStyle w:val="10"/>
    </w:pPr>
    <w:r>
      <w:rPr>
        <w:rFonts w:hint="eastAsia"/>
        <w:lang w:eastAsia="zh-CN"/>
      </w:rPr>
      <w:tab/>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9B886D">
    <w:pPr>
      <w:pStyle w:val="10"/>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2190EA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02190EA4">
                    <w:pPr>
                      <w:pStyle w:val="10"/>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 xml:space="preserve">— </w:t>
                    </w: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r>
                      <w:rPr>
                        <w:rFonts w:hint="eastAsia" w:asciiTheme="minorEastAsia" w:hAnsiTheme="minorEastAsia" w:eastAsiaTheme="minorEastAsia" w:cstheme="minor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05CF936">
    <w:pPr>
      <w:pStyle w:val="11"/>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isplayBackgroundShape w:val="1"/>
  <w:embedTrueTypeFonts/>
  <w:saveSubsetFonts/>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QwNDEwOTliYTQ0MjFkY2Q2Yjg0MDk3OTcwOGQ5NTMifQ=="/>
    <w:docVar w:name="KSO_WPS_MARK_KEY" w:val="ae536845-0687-45bf-b8eb-cda2005d1a40"/>
  </w:docVars>
  <w:rsids>
    <w:rsidRoot w:val="00000000"/>
    <w:rsid w:val="000A4B92"/>
    <w:rsid w:val="001D7D62"/>
    <w:rsid w:val="002609D3"/>
    <w:rsid w:val="002C069E"/>
    <w:rsid w:val="002C4449"/>
    <w:rsid w:val="00381040"/>
    <w:rsid w:val="0040224D"/>
    <w:rsid w:val="006C14A9"/>
    <w:rsid w:val="00733B0B"/>
    <w:rsid w:val="00764376"/>
    <w:rsid w:val="00796B76"/>
    <w:rsid w:val="00813A17"/>
    <w:rsid w:val="00850CC0"/>
    <w:rsid w:val="00877F19"/>
    <w:rsid w:val="00881DC7"/>
    <w:rsid w:val="00B00F2F"/>
    <w:rsid w:val="00B71F65"/>
    <w:rsid w:val="00E24826"/>
    <w:rsid w:val="00F9432B"/>
    <w:rsid w:val="00FF308E"/>
    <w:rsid w:val="01115B19"/>
    <w:rsid w:val="01180B1A"/>
    <w:rsid w:val="011959AD"/>
    <w:rsid w:val="011E6004"/>
    <w:rsid w:val="01311D17"/>
    <w:rsid w:val="01423F24"/>
    <w:rsid w:val="0145105E"/>
    <w:rsid w:val="018C519F"/>
    <w:rsid w:val="019846E3"/>
    <w:rsid w:val="01B6046E"/>
    <w:rsid w:val="01B666C0"/>
    <w:rsid w:val="01CB0CDF"/>
    <w:rsid w:val="01CD2334"/>
    <w:rsid w:val="01E140D3"/>
    <w:rsid w:val="01EE4D0C"/>
    <w:rsid w:val="01F16263"/>
    <w:rsid w:val="02016132"/>
    <w:rsid w:val="0212370C"/>
    <w:rsid w:val="021D348F"/>
    <w:rsid w:val="022A6766"/>
    <w:rsid w:val="026E5FAB"/>
    <w:rsid w:val="02983D41"/>
    <w:rsid w:val="029E162E"/>
    <w:rsid w:val="029F2BC9"/>
    <w:rsid w:val="02A31129"/>
    <w:rsid w:val="02A46690"/>
    <w:rsid w:val="02AC508C"/>
    <w:rsid w:val="02BE075F"/>
    <w:rsid w:val="02BE15ED"/>
    <w:rsid w:val="02CF7A3A"/>
    <w:rsid w:val="02F4317E"/>
    <w:rsid w:val="03065622"/>
    <w:rsid w:val="0324584F"/>
    <w:rsid w:val="032652C7"/>
    <w:rsid w:val="033964DC"/>
    <w:rsid w:val="034877EC"/>
    <w:rsid w:val="035021B2"/>
    <w:rsid w:val="035F6CAE"/>
    <w:rsid w:val="03633AA8"/>
    <w:rsid w:val="036839EA"/>
    <w:rsid w:val="03696450"/>
    <w:rsid w:val="038E65F9"/>
    <w:rsid w:val="039755A9"/>
    <w:rsid w:val="039D7B38"/>
    <w:rsid w:val="03A03184"/>
    <w:rsid w:val="03B7227C"/>
    <w:rsid w:val="03BD623A"/>
    <w:rsid w:val="03C10800"/>
    <w:rsid w:val="03C96DCC"/>
    <w:rsid w:val="03E5328D"/>
    <w:rsid w:val="03EB2744"/>
    <w:rsid w:val="03F10FDA"/>
    <w:rsid w:val="03F253EE"/>
    <w:rsid w:val="03F35283"/>
    <w:rsid w:val="03FB71CD"/>
    <w:rsid w:val="03FD2384"/>
    <w:rsid w:val="04090D29"/>
    <w:rsid w:val="040C6A6B"/>
    <w:rsid w:val="04127BBC"/>
    <w:rsid w:val="041515CF"/>
    <w:rsid w:val="04210376"/>
    <w:rsid w:val="04212D24"/>
    <w:rsid w:val="04223B99"/>
    <w:rsid w:val="042C575E"/>
    <w:rsid w:val="04382327"/>
    <w:rsid w:val="043A6EF6"/>
    <w:rsid w:val="043F5557"/>
    <w:rsid w:val="044363A4"/>
    <w:rsid w:val="04461F7D"/>
    <w:rsid w:val="044E52CD"/>
    <w:rsid w:val="0462668B"/>
    <w:rsid w:val="046441B2"/>
    <w:rsid w:val="04885B47"/>
    <w:rsid w:val="04A52387"/>
    <w:rsid w:val="04A9250C"/>
    <w:rsid w:val="04B073F7"/>
    <w:rsid w:val="04B54547"/>
    <w:rsid w:val="04C35D04"/>
    <w:rsid w:val="04CD15E8"/>
    <w:rsid w:val="04CF4810"/>
    <w:rsid w:val="04D63FDF"/>
    <w:rsid w:val="04D72186"/>
    <w:rsid w:val="04E452F2"/>
    <w:rsid w:val="04E470A0"/>
    <w:rsid w:val="04E70524"/>
    <w:rsid w:val="04E86B91"/>
    <w:rsid w:val="04EB08D2"/>
    <w:rsid w:val="04EC7DA2"/>
    <w:rsid w:val="04FF2195"/>
    <w:rsid w:val="050252F6"/>
    <w:rsid w:val="05045FA7"/>
    <w:rsid w:val="05121531"/>
    <w:rsid w:val="0541752E"/>
    <w:rsid w:val="055625ED"/>
    <w:rsid w:val="05625696"/>
    <w:rsid w:val="0572490A"/>
    <w:rsid w:val="057E3D65"/>
    <w:rsid w:val="058253F2"/>
    <w:rsid w:val="05872EB9"/>
    <w:rsid w:val="05933026"/>
    <w:rsid w:val="05BA17C0"/>
    <w:rsid w:val="05D264C8"/>
    <w:rsid w:val="05D9116E"/>
    <w:rsid w:val="05F17CC7"/>
    <w:rsid w:val="05F23A3F"/>
    <w:rsid w:val="061F0438"/>
    <w:rsid w:val="06292F58"/>
    <w:rsid w:val="063F4D83"/>
    <w:rsid w:val="064747B7"/>
    <w:rsid w:val="064B59D4"/>
    <w:rsid w:val="06501BB5"/>
    <w:rsid w:val="06624967"/>
    <w:rsid w:val="06626753"/>
    <w:rsid w:val="06714440"/>
    <w:rsid w:val="067240CC"/>
    <w:rsid w:val="068648B3"/>
    <w:rsid w:val="06866D3C"/>
    <w:rsid w:val="068D43A1"/>
    <w:rsid w:val="0692584C"/>
    <w:rsid w:val="06972E4E"/>
    <w:rsid w:val="069F7723"/>
    <w:rsid w:val="06A31B6E"/>
    <w:rsid w:val="06A848F7"/>
    <w:rsid w:val="06B86823"/>
    <w:rsid w:val="06B86A37"/>
    <w:rsid w:val="06BF2153"/>
    <w:rsid w:val="06D01FD2"/>
    <w:rsid w:val="06D375E0"/>
    <w:rsid w:val="06D9502E"/>
    <w:rsid w:val="06E329B2"/>
    <w:rsid w:val="06EB4F76"/>
    <w:rsid w:val="06ED1728"/>
    <w:rsid w:val="06F81D74"/>
    <w:rsid w:val="07112B3B"/>
    <w:rsid w:val="072F6604"/>
    <w:rsid w:val="073836D3"/>
    <w:rsid w:val="073A0ECF"/>
    <w:rsid w:val="074267A8"/>
    <w:rsid w:val="07462294"/>
    <w:rsid w:val="074A7C93"/>
    <w:rsid w:val="074F1149"/>
    <w:rsid w:val="07632E46"/>
    <w:rsid w:val="07666E00"/>
    <w:rsid w:val="07723470"/>
    <w:rsid w:val="07762B7A"/>
    <w:rsid w:val="077965A7"/>
    <w:rsid w:val="07832BA1"/>
    <w:rsid w:val="07972327"/>
    <w:rsid w:val="07A85930"/>
    <w:rsid w:val="07B408D7"/>
    <w:rsid w:val="07D63653"/>
    <w:rsid w:val="07EE56D8"/>
    <w:rsid w:val="07F65A68"/>
    <w:rsid w:val="081608A9"/>
    <w:rsid w:val="082D0DDC"/>
    <w:rsid w:val="08346591"/>
    <w:rsid w:val="083726B7"/>
    <w:rsid w:val="084A40EA"/>
    <w:rsid w:val="08554A0D"/>
    <w:rsid w:val="08563EE1"/>
    <w:rsid w:val="08634780"/>
    <w:rsid w:val="08673FC1"/>
    <w:rsid w:val="086D3DA1"/>
    <w:rsid w:val="08774BE1"/>
    <w:rsid w:val="088E1D7C"/>
    <w:rsid w:val="088F5820"/>
    <w:rsid w:val="08903F11"/>
    <w:rsid w:val="08932D8F"/>
    <w:rsid w:val="08B056B6"/>
    <w:rsid w:val="08BE35C2"/>
    <w:rsid w:val="08C616D3"/>
    <w:rsid w:val="08E13E13"/>
    <w:rsid w:val="08E92ED7"/>
    <w:rsid w:val="08ED571D"/>
    <w:rsid w:val="08F33D56"/>
    <w:rsid w:val="08F53A28"/>
    <w:rsid w:val="090E719A"/>
    <w:rsid w:val="09153CCC"/>
    <w:rsid w:val="0922447E"/>
    <w:rsid w:val="0926237D"/>
    <w:rsid w:val="092D0C4C"/>
    <w:rsid w:val="093525C0"/>
    <w:rsid w:val="093E76C7"/>
    <w:rsid w:val="096213E6"/>
    <w:rsid w:val="09637EAD"/>
    <w:rsid w:val="09641BD1"/>
    <w:rsid w:val="0967298A"/>
    <w:rsid w:val="096B1B3E"/>
    <w:rsid w:val="098350DA"/>
    <w:rsid w:val="098F4C8F"/>
    <w:rsid w:val="099948FD"/>
    <w:rsid w:val="09A71C3D"/>
    <w:rsid w:val="09A92667"/>
    <w:rsid w:val="09AF2C22"/>
    <w:rsid w:val="09B32D8C"/>
    <w:rsid w:val="09B94F9F"/>
    <w:rsid w:val="09BB6AB2"/>
    <w:rsid w:val="09C37FE6"/>
    <w:rsid w:val="09C6146A"/>
    <w:rsid w:val="09D236A1"/>
    <w:rsid w:val="09D26061"/>
    <w:rsid w:val="09DB25D9"/>
    <w:rsid w:val="09DF226A"/>
    <w:rsid w:val="09E87633"/>
    <w:rsid w:val="09EC69D2"/>
    <w:rsid w:val="09F31262"/>
    <w:rsid w:val="09FD66D9"/>
    <w:rsid w:val="0A074254"/>
    <w:rsid w:val="0A0B0C4F"/>
    <w:rsid w:val="0A0D7099"/>
    <w:rsid w:val="0A264CE3"/>
    <w:rsid w:val="0A2F0DBE"/>
    <w:rsid w:val="0A3B332D"/>
    <w:rsid w:val="0A3E36F7"/>
    <w:rsid w:val="0A466107"/>
    <w:rsid w:val="0A500304"/>
    <w:rsid w:val="0A5234C1"/>
    <w:rsid w:val="0A704DEE"/>
    <w:rsid w:val="0A801619"/>
    <w:rsid w:val="0A8729A8"/>
    <w:rsid w:val="0A8B5261"/>
    <w:rsid w:val="0A8E5075"/>
    <w:rsid w:val="0A9462D3"/>
    <w:rsid w:val="0AA51080"/>
    <w:rsid w:val="0AA913FB"/>
    <w:rsid w:val="0AAE6B76"/>
    <w:rsid w:val="0AB37F43"/>
    <w:rsid w:val="0AB779C9"/>
    <w:rsid w:val="0AB930A2"/>
    <w:rsid w:val="0ADD0DF0"/>
    <w:rsid w:val="0AEB40E8"/>
    <w:rsid w:val="0AF0197B"/>
    <w:rsid w:val="0AF12519"/>
    <w:rsid w:val="0AFF69E2"/>
    <w:rsid w:val="0B040E20"/>
    <w:rsid w:val="0B0A404A"/>
    <w:rsid w:val="0B0E131B"/>
    <w:rsid w:val="0B224DC6"/>
    <w:rsid w:val="0B416906"/>
    <w:rsid w:val="0B5767B5"/>
    <w:rsid w:val="0B5D1C2A"/>
    <w:rsid w:val="0B685C3C"/>
    <w:rsid w:val="0B7202E7"/>
    <w:rsid w:val="0B7C0033"/>
    <w:rsid w:val="0B923CFA"/>
    <w:rsid w:val="0B991D46"/>
    <w:rsid w:val="0B9F686D"/>
    <w:rsid w:val="0BDC31C7"/>
    <w:rsid w:val="0BDE31B0"/>
    <w:rsid w:val="0C110CA2"/>
    <w:rsid w:val="0C165556"/>
    <w:rsid w:val="0C581CC5"/>
    <w:rsid w:val="0C773477"/>
    <w:rsid w:val="0C774C9E"/>
    <w:rsid w:val="0C873133"/>
    <w:rsid w:val="0C9F113B"/>
    <w:rsid w:val="0CAF7C91"/>
    <w:rsid w:val="0CD3448B"/>
    <w:rsid w:val="0CF072F3"/>
    <w:rsid w:val="0D0271E7"/>
    <w:rsid w:val="0D1336AF"/>
    <w:rsid w:val="0D136775"/>
    <w:rsid w:val="0D2466BD"/>
    <w:rsid w:val="0D3A1668"/>
    <w:rsid w:val="0D4E28CF"/>
    <w:rsid w:val="0D5A43A4"/>
    <w:rsid w:val="0D5C2246"/>
    <w:rsid w:val="0D5E3DDF"/>
    <w:rsid w:val="0D6A3C45"/>
    <w:rsid w:val="0D7F3B4D"/>
    <w:rsid w:val="0D841421"/>
    <w:rsid w:val="0D84383E"/>
    <w:rsid w:val="0DA13B17"/>
    <w:rsid w:val="0DA277FF"/>
    <w:rsid w:val="0DB22432"/>
    <w:rsid w:val="0DB8057F"/>
    <w:rsid w:val="0DBB0411"/>
    <w:rsid w:val="0DC57869"/>
    <w:rsid w:val="0DCE08EE"/>
    <w:rsid w:val="0DD00B0A"/>
    <w:rsid w:val="0DD331D8"/>
    <w:rsid w:val="0DDB677F"/>
    <w:rsid w:val="0E053AB5"/>
    <w:rsid w:val="0E093A81"/>
    <w:rsid w:val="0E1201C4"/>
    <w:rsid w:val="0E2844A2"/>
    <w:rsid w:val="0E323572"/>
    <w:rsid w:val="0E35096D"/>
    <w:rsid w:val="0E3C08A3"/>
    <w:rsid w:val="0E626142"/>
    <w:rsid w:val="0E6C36EA"/>
    <w:rsid w:val="0E6D3EE4"/>
    <w:rsid w:val="0E8168AC"/>
    <w:rsid w:val="0E9601D9"/>
    <w:rsid w:val="0E9D59AD"/>
    <w:rsid w:val="0EA24254"/>
    <w:rsid w:val="0EAB29B5"/>
    <w:rsid w:val="0EAC50D3"/>
    <w:rsid w:val="0EBD2E3C"/>
    <w:rsid w:val="0EC51CF1"/>
    <w:rsid w:val="0ED463D8"/>
    <w:rsid w:val="0ED624A7"/>
    <w:rsid w:val="0EDF39F1"/>
    <w:rsid w:val="0EDF4D5E"/>
    <w:rsid w:val="0EE1117F"/>
    <w:rsid w:val="0EF860F0"/>
    <w:rsid w:val="0F024085"/>
    <w:rsid w:val="0F1438EF"/>
    <w:rsid w:val="0F263D0E"/>
    <w:rsid w:val="0F463825"/>
    <w:rsid w:val="0F4B0F6A"/>
    <w:rsid w:val="0F5660FF"/>
    <w:rsid w:val="0F575798"/>
    <w:rsid w:val="0F5F5CB1"/>
    <w:rsid w:val="0F6D192D"/>
    <w:rsid w:val="0F6E4AA0"/>
    <w:rsid w:val="0F886069"/>
    <w:rsid w:val="0FA4706B"/>
    <w:rsid w:val="0FA819A2"/>
    <w:rsid w:val="0FCA08C0"/>
    <w:rsid w:val="0FCA14B6"/>
    <w:rsid w:val="0FCE0971"/>
    <w:rsid w:val="0FD022B3"/>
    <w:rsid w:val="0FE05A9A"/>
    <w:rsid w:val="0FE3306C"/>
    <w:rsid w:val="0FE42DE8"/>
    <w:rsid w:val="0FF94348"/>
    <w:rsid w:val="0FFA6EBC"/>
    <w:rsid w:val="101038A7"/>
    <w:rsid w:val="101E2D38"/>
    <w:rsid w:val="10446D2F"/>
    <w:rsid w:val="104957CA"/>
    <w:rsid w:val="104D6EF3"/>
    <w:rsid w:val="105C0433"/>
    <w:rsid w:val="1069417C"/>
    <w:rsid w:val="106C1E4B"/>
    <w:rsid w:val="10772B1E"/>
    <w:rsid w:val="108A23D3"/>
    <w:rsid w:val="108A24B6"/>
    <w:rsid w:val="108D506C"/>
    <w:rsid w:val="1095135B"/>
    <w:rsid w:val="10CD621A"/>
    <w:rsid w:val="10D35E97"/>
    <w:rsid w:val="110805BA"/>
    <w:rsid w:val="11114551"/>
    <w:rsid w:val="1122167C"/>
    <w:rsid w:val="112269D1"/>
    <w:rsid w:val="11356135"/>
    <w:rsid w:val="11800917"/>
    <w:rsid w:val="118955AD"/>
    <w:rsid w:val="11970BCB"/>
    <w:rsid w:val="1197226B"/>
    <w:rsid w:val="11AA0839"/>
    <w:rsid w:val="11C42470"/>
    <w:rsid w:val="11C71895"/>
    <w:rsid w:val="11CA3C1A"/>
    <w:rsid w:val="11CD444A"/>
    <w:rsid w:val="11D54941"/>
    <w:rsid w:val="11E2334D"/>
    <w:rsid w:val="11EA4DE7"/>
    <w:rsid w:val="11EE77B0"/>
    <w:rsid w:val="11F058CE"/>
    <w:rsid w:val="11F12DFD"/>
    <w:rsid w:val="11FC3F3B"/>
    <w:rsid w:val="12110B1B"/>
    <w:rsid w:val="123A69E4"/>
    <w:rsid w:val="12445622"/>
    <w:rsid w:val="124D3BAD"/>
    <w:rsid w:val="1250061C"/>
    <w:rsid w:val="125A52C4"/>
    <w:rsid w:val="12655D96"/>
    <w:rsid w:val="127557DC"/>
    <w:rsid w:val="127A564B"/>
    <w:rsid w:val="128E3C38"/>
    <w:rsid w:val="129B676B"/>
    <w:rsid w:val="12BF2922"/>
    <w:rsid w:val="12C942C8"/>
    <w:rsid w:val="12D06EB6"/>
    <w:rsid w:val="12DC5F5E"/>
    <w:rsid w:val="12DC7F8C"/>
    <w:rsid w:val="12E82A0B"/>
    <w:rsid w:val="12E84200"/>
    <w:rsid w:val="131873D2"/>
    <w:rsid w:val="131D498C"/>
    <w:rsid w:val="13274F9C"/>
    <w:rsid w:val="133B4C77"/>
    <w:rsid w:val="13417410"/>
    <w:rsid w:val="134A448A"/>
    <w:rsid w:val="134F427F"/>
    <w:rsid w:val="134F7EA7"/>
    <w:rsid w:val="135107A8"/>
    <w:rsid w:val="136066CF"/>
    <w:rsid w:val="13657E31"/>
    <w:rsid w:val="136C3340"/>
    <w:rsid w:val="13734411"/>
    <w:rsid w:val="1387094F"/>
    <w:rsid w:val="138D7D05"/>
    <w:rsid w:val="139C08EB"/>
    <w:rsid w:val="13A141BB"/>
    <w:rsid w:val="13D35238"/>
    <w:rsid w:val="13D81B1F"/>
    <w:rsid w:val="14061B66"/>
    <w:rsid w:val="14143273"/>
    <w:rsid w:val="14165942"/>
    <w:rsid w:val="14215C1B"/>
    <w:rsid w:val="142B5FE2"/>
    <w:rsid w:val="14542872"/>
    <w:rsid w:val="14773A8D"/>
    <w:rsid w:val="147E2423"/>
    <w:rsid w:val="1487273A"/>
    <w:rsid w:val="148C28CB"/>
    <w:rsid w:val="14944440"/>
    <w:rsid w:val="14A059A0"/>
    <w:rsid w:val="14A800EA"/>
    <w:rsid w:val="14B97B05"/>
    <w:rsid w:val="14CD31B9"/>
    <w:rsid w:val="14DA6BBE"/>
    <w:rsid w:val="14DB226E"/>
    <w:rsid w:val="14E153AA"/>
    <w:rsid w:val="14E67563"/>
    <w:rsid w:val="14F926F4"/>
    <w:rsid w:val="15021B62"/>
    <w:rsid w:val="150A21BA"/>
    <w:rsid w:val="151779D1"/>
    <w:rsid w:val="151C17D3"/>
    <w:rsid w:val="1522437E"/>
    <w:rsid w:val="15283931"/>
    <w:rsid w:val="15382F40"/>
    <w:rsid w:val="154B07D3"/>
    <w:rsid w:val="1553338E"/>
    <w:rsid w:val="155362A8"/>
    <w:rsid w:val="155A7AD3"/>
    <w:rsid w:val="15735CFA"/>
    <w:rsid w:val="158374C1"/>
    <w:rsid w:val="15A62ECC"/>
    <w:rsid w:val="15B14179"/>
    <w:rsid w:val="15C516BD"/>
    <w:rsid w:val="15CC3B64"/>
    <w:rsid w:val="15CF6FE1"/>
    <w:rsid w:val="15D469C1"/>
    <w:rsid w:val="15F555B1"/>
    <w:rsid w:val="160055BA"/>
    <w:rsid w:val="160475A2"/>
    <w:rsid w:val="160C7A52"/>
    <w:rsid w:val="160F71A0"/>
    <w:rsid w:val="162304BC"/>
    <w:rsid w:val="16260CA4"/>
    <w:rsid w:val="164D0F49"/>
    <w:rsid w:val="166266B1"/>
    <w:rsid w:val="166718DF"/>
    <w:rsid w:val="16932BF5"/>
    <w:rsid w:val="169528F0"/>
    <w:rsid w:val="16C724D4"/>
    <w:rsid w:val="16D411E7"/>
    <w:rsid w:val="16ED0036"/>
    <w:rsid w:val="16F47617"/>
    <w:rsid w:val="170756D4"/>
    <w:rsid w:val="170F4587"/>
    <w:rsid w:val="17103D25"/>
    <w:rsid w:val="173043C7"/>
    <w:rsid w:val="173E6AE4"/>
    <w:rsid w:val="17591B70"/>
    <w:rsid w:val="17600C81"/>
    <w:rsid w:val="176115DC"/>
    <w:rsid w:val="176D7525"/>
    <w:rsid w:val="17740758"/>
    <w:rsid w:val="17824660"/>
    <w:rsid w:val="178F2FF8"/>
    <w:rsid w:val="179121FE"/>
    <w:rsid w:val="17915931"/>
    <w:rsid w:val="17B161B9"/>
    <w:rsid w:val="17C41ABF"/>
    <w:rsid w:val="17C4465B"/>
    <w:rsid w:val="17E02C2C"/>
    <w:rsid w:val="17E76899"/>
    <w:rsid w:val="17E92EF4"/>
    <w:rsid w:val="18057602"/>
    <w:rsid w:val="18175D56"/>
    <w:rsid w:val="18276B10"/>
    <w:rsid w:val="18627B26"/>
    <w:rsid w:val="18695DE3"/>
    <w:rsid w:val="18925920"/>
    <w:rsid w:val="18930C59"/>
    <w:rsid w:val="189B5F22"/>
    <w:rsid w:val="18A70256"/>
    <w:rsid w:val="18A70F0E"/>
    <w:rsid w:val="18A944F8"/>
    <w:rsid w:val="18B73074"/>
    <w:rsid w:val="18DA76F1"/>
    <w:rsid w:val="18E57F8F"/>
    <w:rsid w:val="18E86D07"/>
    <w:rsid w:val="18EC2236"/>
    <w:rsid w:val="18EE47F3"/>
    <w:rsid w:val="18F25DD8"/>
    <w:rsid w:val="18F5267A"/>
    <w:rsid w:val="19034C2D"/>
    <w:rsid w:val="1916127C"/>
    <w:rsid w:val="19166340"/>
    <w:rsid w:val="191B662F"/>
    <w:rsid w:val="192F13FC"/>
    <w:rsid w:val="193D465D"/>
    <w:rsid w:val="193D4E12"/>
    <w:rsid w:val="19483C4A"/>
    <w:rsid w:val="196C6238"/>
    <w:rsid w:val="198A59D6"/>
    <w:rsid w:val="19A73D74"/>
    <w:rsid w:val="19AA5416"/>
    <w:rsid w:val="19CD1CDB"/>
    <w:rsid w:val="19CE7FF6"/>
    <w:rsid w:val="19D11E91"/>
    <w:rsid w:val="19D70C6D"/>
    <w:rsid w:val="19E2271F"/>
    <w:rsid w:val="1A075570"/>
    <w:rsid w:val="1A1C623A"/>
    <w:rsid w:val="1A270D5F"/>
    <w:rsid w:val="1A442027"/>
    <w:rsid w:val="1A4C65B4"/>
    <w:rsid w:val="1A4D4CED"/>
    <w:rsid w:val="1A6861C1"/>
    <w:rsid w:val="1A6E148E"/>
    <w:rsid w:val="1A797469"/>
    <w:rsid w:val="1A8850B8"/>
    <w:rsid w:val="1A9B5FFB"/>
    <w:rsid w:val="1AA066C8"/>
    <w:rsid w:val="1ABF2F84"/>
    <w:rsid w:val="1ADB0B95"/>
    <w:rsid w:val="1AE31E7C"/>
    <w:rsid w:val="1AEC6857"/>
    <w:rsid w:val="1AF80851"/>
    <w:rsid w:val="1B0361BC"/>
    <w:rsid w:val="1B097409"/>
    <w:rsid w:val="1B116412"/>
    <w:rsid w:val="1B220946"/>
    <w:rsid w:val="1B262D26"/>
    <w:rsid w:val="1B2670F4"/>
    <w:rsid w:val="1B2D1E19"/>
    <w:rsid w:val="1B2D7FD6"/>
    <w:rsid w:val="1B3165F8"/>
    <w:rsid w:val="1B3A5220"/>
    <w:rsid w:val="1B3B258E"/>
    <w:rsid w:val="1B652C95"/>
    <w:rsid w:val="1B70155F"/>
    <w:rsid w:val="1B723039"/>
    <w:rsid w:val="1B7700FA"/>
    <w:rsid w:val="1B894EBC"/>
    <w:rsid w:val="1B8C1172"/>
    <w:rsid w:val="1B8D445B"/>
    <w:rsid w:val="1B9269B7"/>
    <w:rsid w:val="1BA0156C"/>
    <w:rsid w:val="1BB12BB2"/>
    <w:rsid w:val="1BB50563"/>
    <w:rsid w:val="1BBD091F"/>
    <w:rsid w:val="1BCB46BE"/>
    <w:rsid w:val="1BCE49E9"/>
    <w:rsid w:val="1BD12722"/>
    <w:rsid w:val="1BD15865"/>
    <w:rsid w:val="1BDC68CC"/>
    <w:rsid w:val="1BF55316"/>
    <w:rsid w:val="1BF73705"/>
    <w:rsid w:val="1BFE7E24"/>
    <w:rsid w:val="1C100B6A"/>
    <w:rsid w:val="1C2075D6"/>
    <w:rsid w:val="1C2B6CB4"/>
    <w:rsid w:val="1C3774BA"/>
    <w:rsid w:val="1C3D55BC"/>
    <w:rsid w:val="1C4859F3"/>
    <w:rsid w:val="1C4E114E"/>
    <w:rsid w:val="1C5D5F8B"/>
    <w:rsid w:val="1C630441"/>
    <w:rsid w:val="1C6934B1"/>
    <w:rsid w:val="1C6E241C"/>
    <w:rsid w:val="1C9F0025"/>
    <w:rsid w:val="1CB07DF9"/>
    <w:rsid w:val="1CB612AF"/>
    <w:rsid w:val="1CBF5FD1"/>
    <w:rsid w:val="1CC3681B"/>
    <w:rsid w:val="1CF251D3"/>
    <w:rsid w:val="1CFF3217"/>
    <w:rsid w:val="1D01483C"/>
    <w:rsid w:val="1D0460DA"/>
    <w:rsid w:val="1D0C3E62"/>
    <w:rsid w:val="1D1D0D81"/>
    <w:rsid w:val="1D35436C"/>
    <w:rsid w:val="1D3A1AFC"/>
    <w:rsid w:val="1D4B5AB7"/>
    <w:rsid w:val="1D546098"/>
    <w:rsid w:val="1D5801D4"/>
    <w:rsid w:val="1D5835F0"/>
    <w:rsid w:val="1D594678"/>
    <w:rsid w:val="1D8C5045"/>
    <w:rsid w:val="1D9244F8"/>
    <w:rsid w:val="1D931CEA"/>
    <w:rsid w:val="1D9C4E32"/>
    <w:rsid w:val="1DC177D9"/>
    <w:rsid w:val="1DDB508D"/>
    <w:rsid w:val="1DE81558"/>
    <w:rsid w:val="1E015E7F"/>
    <w:rsid w:val="1E1A236E"/>
    <w:rsid w:val="1E225BB3"/>
    <w:rsid w:val="1E2A6113"/>
    <w:rsid w:val="1E2D212B"/>
    <w:rsid w:val="1E2E6E13"/>
    <w:rsid w:val="1E32182A"/>
    <w:rsid w:val="1E454BFC"/>
    <w:rsid w:val="1E58492F"/>
    <w:rsid w:val="1E5A61EE"/>
    <w:rsid w:val="1E5D6F6E"/>
    <w:rsid w:val="1E6A55EE"/>
    <w:rsid w:val="1E713E2F"/>
    <w:rsid w:val="1E980FE4"/>
    <w:rsid w:val="1EA25BAA"/>
    <w:rsid w:val="1EA573D8"/>
    <w:rsid w:val="1EA77665"/>
    <w:rsid w:val="1EB0513B"/>
    <w:rsid w:val="1EB72F76"/>
    <w:rsid w:val="1EC05C79"/>
    <w:rsid w:val="1EC10726"/>
    <w:rsid w:val="1EC71AB5"/>
    <w:rsid w:val="1EE36B2C"/>
    <w:rsid w:val="1EF342CB"/>
    <w:rsid w:val="1EF87EC0"/>
    <w:rsid w:val="1F020A44"/>
    <w:rsid w:val="1F041BC7"/>
    <w:rsid w:val="1F127B09"/>
    <w:rsid w:val="1F132604"/>
    <w:rsid w:val="1F2354C8"/>
    <w:rsid w:val="1F2C3C4B"/>
    <w:rsid w:val="1F36160E"/>
    <w:rsid w:val="1F3F33F9"/>
    <w:rsid w:val="1F5D00BF"/>
    <w:rsid w:val="1F640255"/>
    <w:rsid w:val="1F671677"/>
    <w:rsid w:val="1F722047"/>
    <w:rsid w:val="1F8B3432"/>
    <w:rsid w:val="1F904945"/>
    <w:rsid w:val="1FA7625B"/>
    <w:rsid w:val="1FAA6A2E"/>
    <w:rsid w:val="1FB97650"/>
    <w:rsid w:val="1FBB33C8"/>
    <w:rsid w:val="1FBE07C2"/>
    <w:rsid w:val="1FC11059"/>
    <w:rsid w:val="1FD53D5E"/>
    <w:rsid w:val="1FDC7161"/>
    <w:rsid w:val="1FE570E2"/>
    <w:rsid w:val="1FE7673E"/>
    <w:rsid w:val="200E38F2"/>
    <w:rsid w:val="201E585F"/>
    <w:rsid w:val="2049266D"/>
    <w:rsid w:val="204F1D62"/>
    <w:rsid w:val="20534B67"/>
    <w:rsid w:val="20557DC5"/>
    <w:rsid w:val="205A5C16"/>
    <w:rsid w:val="205B7D6A"/>
    <w:rsid w:val="2061066F"/>
    <w:rsid w:val="207C33EE"/>
    <w:rsid w:val="207E5B72"/>
    <w:rsid w:val="207E6748"/>
    <w:rsid w:val="2081342E"/>
    <w:rsid w:val="209740BF"/>
    <w:rsid w:val="2099242E"/>
    <w:rsid w:val="20B0411F"/>
    <w:rsid w:val="20B41BC5"/>
    <w:rsid w:val="20B83463"/>
    <w:rsid w:val="20D658C9"/>
    <w:rsid w:val="20D95B5B"/>
    <w:rsid w:val="20DC2416"/>
    <w:rsid w:val="20DE6C42"/>
    <w:rsid w:val="20ED7FD0"/>
    <w:rsid w:val="20F22231"/>
    <w:rsid w:val="21015C26"/>
    <w:rsid w:val="21121083"/>
    <w:rsid w:val="211518DD"/>
    <w:rsid w:val="21224D81"/>
    <w:rsid w:val="212B2F31"/>
    <w:rsid w:val="21327DB2"/>
    <w:rsid w:val="213A06E6"/>
    <w:rsid w:val="213D6756"/>
    <w:rsid w:val="213D7BD8"/>
    <w:rsid w:val="214C4EC5"/>
    <w:rsid w:val="2153567F"/>
    <w:rsid w:val="21592826"/>
    <w:rsid w:val="215C64E4"/>
    <w:rsid w:val="217422B6"/>
    <w:rsid w:val="2188758A"/>
    <w:rsid w:val="219537A4"/>
    <w:rsid w:val="219C0FD7"/>
    <w:rsid w:val="21A5163A"/>
    <w:rsid w:val="21A61686"/>
    <w:rsid w:val="21B56BEB"/>
    <w:rsid w:val="21B7196D"/>
    <w:rsid w:val="21BC5E24"/>
    <w:rsid w:val="21C13A32"/>
    <w:rsid w:val="21CA7725"/>
    <w:rsid w:val="21CB5418"/>
    <w:rsid w:val="21E23A88"/>
    <w:rsid w:val="21EA7F94"/>
    <w:rsid w:val="2205196D"/>
    <w:rsid w:val="22270787"/>
    <w:rsid w:val="2230171F"/>
    <w:rsid w:val="224D73DD"/>
    <w:rsid w:val="22592601"/>
    <w:rsid w:val="2259286B"/>
    <w:rsid w:val="22603DB2"/>
    <w:rsid w:val="226D7B83"/>
    <w:rsid w:val="2293123C"/>
    <w:rsid w:val="229E633A"/>
    <w:rsid w:val="22A570EC"/>
    <w:rsid w:val="22D569A0"/>
    <w:rsid w:val="23024E6A"/>
    <w:rsid w:val="230F1167"/>
    <w:rsid w:val="232E56FD"/>
    <w:rsid w:val="233F5F96"/>
    <w:rsid w:val="235A4CA6"/>
    <w:rsid w:val="235F4D23"/>
    <w:rsid w:val="236D2FF8"/>
    <w:rsid w:val="236D4028"/>
    <w:rsid w:val="238A4DFC"/>
    <w:rsid w:val="23955CDE"/>
    <w:rsid w:val="23BD5235"/>
    <w:rsid w:val="24226CC5"/>
    <w:rsid w:val="24312A4A"/>
    <w:rsid w:val="24485AAC"/>
    <w:rsid w:val="244A5E9A"/>
    <w:rsid w:val="244C4BB8"/>
    <w:rsid w:val="246851A0"/>
    <w:rsid w:val="24691193"/>
    <w:rsid w:val="246C3A46"/>
    <w:rsid w:val="247152E7"/>
    <w:rsid w:val="247E6772"/>
    <w:rsid w:val="249E48F8"/>
    <w:rsid w:val="24B25E39"/>
    <w:rsid w:val="24C525F3"/>
    <w:rsid w:val="24E0567E"/>
    <w:rsid w:val="24E81288"/>
    <w:rsid w:val="24FF7718"/>
    <w:rsid w:val="25121C70"/>
    <w:rsid w:val="251A7612"/>
    <w:rsid w:val="25237A22"/>
    <w:rsid w:val="252E0774"/>
    <w:rsid w:val="25464730"/>
    <w:rsid w:val="25481BCE"/>
    <w:rsid w:val="254C2D14"/>
    <w:rsid w:val="255F65A3"/>
    <w:rsid w:val="256E1E26"/>
    <w:rsid w:val="25787665"/>
    <w:rsid w:val="25812F8D"/>
    <w:rsid w:val="25814DB7"/>
    <w:rsid w:val="25824959"/>
    <w:rsid w:val="25902676"/>
    <w:rsid w:val="25987A23"/>
    <w:rsid w:val="25BC160E"/>
    <w:rsid w:val="25BC46FF"/>
    <w:rsid w:val="25C517A2"/>
    <w:rsid w:val="25E940BF"/>
    <w:rsid w:val="25EF41EA"/>
    <w:rsid w:val="25F5789E"/>
    <w:rsid w:val="25FD6A72"/>
    <w:rsid w:val="2608561B"/>
    <w:rsid w:val="26196938"/>
    <w:rsid w:val="261B3491"/>
    <w:rsid w:val="26261861"/>
    <w:rsid w:val="26301CEE"/>
    <w:rsid w:val="26382AAC"/>
    <w:rsid w:val="264F6BBB"/>
    <w:rsid w:val="26506FAD"/>
    <w:rsid w:val="2657371E"/>
    <w:rsid w:val="26655E3B"/>
    <w:rsid w:val="26656277"/>
    <w:rsid w:val="26663117"/>
    <w:rsid w:val="266F4F92"/>
    <w:rsid w:val="267771CA"/>
    <w:rsid w:val="267B5AC6"/>
    <w:rsid w:val="26807144"/>
    <w:rsid w:val="26851ABB"/>
    <w:rsid w:val="268A362E"/>
    <w:rsid w:val="269560EE"/>
    <w:rsid w:val="26AF686C"/>
    <w:rsid w:val="26CA60FC"/>
    <w:rsid w:val="26D16018"/>
    <w:rsid w:val="26DB3228"/>
    <w:rsid w:val="26DF6074"/>
    <w:rsid w:val="26E05716"/>
    <w:rsid w:val="26E31456"/>
    <w:rsid w:val="26FE679C"/>
    <w:rsid w:val="27135B8A"/>
    <w:rsid w:val="27301EDB"/>
    <w:rsid w:val="27453115"/>
    <w:rsid w:val="276500BD"/>
    <w:rsid w:val="276C029F"/>
    <w:rsid w:val="276D3A16"/>
    <w:rsid w:val="277B168E"/>
    <w:rsid w:val="27867E0A"/>
    <w:rsid w:val="27871DE1"/>
    <w:rsid w:val="27982DD4"/>
    <w:rsid w:val="27A91EBD"/>
    <w:rsid w:val="27BC1FD7"/>
    <w:rsid w:val="27C84853"/>
    <w:rsid w:val="27CA2623"/>
    <w:rsid w:val="27DD09CE"/>
    <w:rsid w:val="27E965F8"/>
    <w:rsid w:val="27EC553C"/>
    <w:rsid w:val="27FD02F5"/>
    <w:rsid w:val="280C4BFC"/>
    <w:rsid w:val="2813394B"/>
    <w:rsid w:val="2815563F"/>
    <w:rsid w:val="281C1F63"/>
    <w:rsid w:val="281C54D8"/>
    <w:rsid w:val="283610D5"/>
    <w:rsid w:val="28481571"/>
    <w:rsid w:val="28523AB6"/>
    <w:rsid w:val="285F5293"/>
    <w:rsid w:val="285F68BA"/>
    <w:rsid w:val="28622D71"/>
    <w:rsid w:val="286A3DDE"/>
    <w:rsid w:val="286E69FD"/>
    <w:rsid w:val="28740524"/>
    <w:rsid w:val="28A10C81"/>
    <w:rsid w:val="28B83236"/>
    <w:rsid w:val="28C56178"/>
    <w:rsid w:val="28DA521F"/>
    <w:rsid w:val="28FA546B"/>
    <w:rsid w:val="28FE025E"/>
    <w:rsid w:val="290F02E0"/>
    <w:rsid w:val="29245F1A"/>
    <w:rsid w:val="29366359"/>
    <w:rsid w:val="293D4E4D"/>
    <w:rsid w:val="294066EC"/>
    <w:rsid w:val="29586D7A"/>
    <w:rsid w:val="29772B51"/>
    <w:rsid w:val="29791894"/>
    <w:rsid w:val="29836AE4"/>
    <w:rsid w:val="2984235F"/>
    <w:rsid w:val="2984482A"/>
    <w:rsid w:val="29891E41"/>
    <w:rsid w:val="29967FD2"/>
    <w:rsid w:val="299741F5"/>
    <w:rsid w:val="29A52D8F"/>
    <w:rsid w:val="29A948BE"/>
    <w:rsid w:val="29C56C3A"/>
    <w:rsid w:val="29D85278"/>
    <w:rsid w:val="29E1380C"/>
    <w:rsid w:val="29E277A3"/>
    <w:rsid w:val="29E85046"/>
    <w:rsid w:val="2A017BFD"/>
    <w:rsid w:val="2A0A71F8"/>
    <w:rsid w:val="2A4913A2"/>
    <w:rsid w:val="2A6E6670"/>
    <w:rsid w:val="2A7A1DC4"/>
    <w:rsid w:val="2A8F3B49"/>
    <w:rsid w:val="2A8F792B"/>
    <w:rsid w:val="2A9154D8"/>
    <w:rsid w:val="2AA04C57"/>
    <w:rsid w:val="2ACB46DB"/>
    <w:rsid w:val="2AD750C3"/>
    <w:rsid w:val="2AE77D08"/>
    <w:rsid w:val="2AEA3011"/>
    <w:rsid w:val="2AFA0B1C"/>
    <w:rsid w:val="2B252D72"/>
    <w:rsid w:val="2B323E4B"/>
    <w:rsid w:val="2B3E0375"/>
    <w:rsid w:val="2B492499"/>
    <w:rsid w:val="2B652A8D"/>
    <w:rsid w:val="2B6C55DB"/>
    <w:rsid w:val="2B7E174D"/>
    <w:rsid w:val="2B82123D"/>
    <w:rsid w:val="2B8D5640"/>
    <w:rsid w:val="2BAA2FC9"/>
    <w:rsid w:val="2BB60EE7"/>
    <w:rsid w:val="2BC075E5"/>
    <w:rsid w:val="2BD96984"/>
    <w:rsid w:val="2BE152C7"/>
    <w:rsid w:val="2BEB6DE3"/>
    <w:rsid w:val="2BF4029C"/>
    <w:rsid w:val="2C1C6937"/>
    <w:rsid w:val="2C1E3C6A"/>
    <w:rsid w:val="2C202757"/>
    <w:rsid w:val="2C270D43"/>
    <w:rsid w:val="2C5028B1"/>
    <w:rsid w:val="2C6436A6"/>
    <w:rsid w:val="2C7A2A8F"/>
    <w:rsid w:val="2C863E1B"/>
    <w:rsid w:val="2C9023A5"/>
    <w:rsid w:val="2C937549"/>
    <w:rsid w:val="2C942281"/>
    <w:rsid w:val="2C9D6A04"/>
    <w:rsid w:val="2CA174A1"/>
    <w:rsid w:val="2CA80956"/>
    <w:rsid w:val="2CA927FA"/>
    <w:rsid w:val="2CAD4098"/>
    <w:rsid w:val="2CB01DDA"/>
    <w:rsid w:val="2CB62598"/>
    <w:rsid w:val="2CBC136A"/>
    <w:rsid w:val="2CCE2260"/>
    <w:rsid w:val="2CD23AFF"/>
    <w:rsid w:val="2CD47877"/>
    <w:rsid w:val="2CD755B9"/>
    <w:rsid w:val="2CED26E7"/>
    <w:rsid w:val="2CF070E3"/>
    <w:rsid w:val="2CFE607B"/>
    <w:rsid w:val="2D095409"/>
    <w:rsid w:val="2D0F6B01"/>
    <w:rsid w:val="2D1C4D7A"/>
    <w:rsid w:val="2D1C507D"/>
    <w:rsid w:val="2D1E755B"/>
    <w:rsid w:val="2D3A3199"/>
    <w:rsid w:val="2D4B38E7"/>
    <w:rsid w:val="2D502C75"/>
    <w:rsid w:val="2D5470D9"/>
    <w:rsid w:val="2D551303"/>
    <w:rsid w:val="2D5664DE"/>
    <w:rsid w:val="2D5A7416"/>
    <w:rsid w:val="2D772574"/>
    <w:rsid w:val="2D80355B"/>
    <w:rsid w:val="2D8D31B7"/>
    <w:rsid w:val="2D8D5835"/>
    <w:rsid w:val="2D9139BA"/>
    <w:rsid w:val="2D957F46"/>
    <w:rsid w:val="2DAB1C25"/>
    <w:rsid w:val="2DB72CF5"/>
    <w:rsid w:val="2DCC12FC"/>
    <w:rsid w:val="2DD66E3A"/>
    <w:rsid w:val="2DF17D73"/>
    <w:rsid w:val="2E165C6D"/>
    <w:rsid w:val="2E1B7727"/>
    <w:rsid w:val="2E255EB0"/>
    <w:rsid w:val="2E482E0D"/>
    <w:rsid w:val="2E4F7F14"/>
    <w:rsid w:val="2E5A0250"/>
    <w:rsid w:val="2E5A7823"/>
    <w:rsid w:val="2E5F7614"/>
    <w:rsid w:val="2E652B8E"/>
    <w:rsid w:val="2E66167A"/>
    <w:rsid w:val="2E6C7EF1"/>
    <w:rsid w:val="2E6D69DB"/>
    <w:rsid w:val="2E6F6584"/>
    <w:rsid w:val="2E7823B0"/>
    <w:rsid w:val="2E8A566B"/>
    <w:rsid w:val="2E933BCE"/>
    <w:rsid w:val="2E976DAE"/>
    <w:rsid w:val="2E9C6490"/>
    <w:rsid w:val="2EA109C3"/>
    <w:rsid w:val="2EA40069"/>
    <w:rsid w:val="2EA9088F"/>
    <w:rsid w:val="2EAA3B87"/>
    <w:rsid w:val="2EB66E96"/>
    <w:rsid w:val="2EBC23A0"/>
    <w:rsid w:val="2ED022C0"/>
    <w:rsid w:val="2EFA0191"/>
    <w:rsid w:val="2F3565C7"/>
    <w:rsid w:val="2F3E191F"/>
    <w:rsid w:val="2F436846"/>
    <w:rsid w:val="2F4556CE"/>
    <w:rsid w:val="2F6F3C93"/>
    <w:rsid w:val="2F754A27"/>
    <w:rsid w:val="2F8135BA"/>
    <w:rsid w:val="2FB1448A"/>
    <w:rsid w:val="2FC802AE"/>
    <w:rsid w:val="2FCC29AF"/>
    <w:rsid w:val="2FCC2A87"/>
    <w:rsid w:val="2FF40230"/>
    <w:rsid w:val="30030473"/>
    <w:rsid w:val="301C41BF"/>
    <w:rsid w:val="301D7D6A"/>
    <w:rsid w:val="302369A0"/>
    <w:rsid w:val="303474C0"/>
    <w:rsid w:val="3040577F"/>
    <w:rsid w:val="305C41A9"/>
    <w:rsid w:val="30766E97"/>
    <w:rsid w:val="307C26FF"/>
    <w:rsid w:val="30820205"/>
    <w:rsid w:val="308E41B5"/>
    <w:rsid w:val="30952C59"/>
    <w:rsid w:val="30B5176D"/>
    <w:rsid w:val="30D05D96"/>
    <w:rsid w:val="30FF4D69"/>
    <w:rsid w:val="310E5321"/>
    <w:rsid w:val="3113559B"/>
    <w:rsid w:val="311978DB"/>
    <w:rsid w:val="312421F6"/>
    <w:rsid w:val="3127420C"/>
    <w:rsid w:val="31375948"/>
    <w:rsid w:val="31477BEB"/>
    <w:rsid w:val="315216B2"/>
    <w:rsid w:val="315523B1"/>
    <w:rsid w:val="3198056E"/>
    <w:rsid w:val="31A00DEF"/>
    <w:rsid w:val="31CD31BF"/>
    <w:rsid w:val="31D72AD0"/>
    <w:rsid w:val="31E10F55"/>
    <w:rsid w:val="31F664E1"/>
    <w:rsid w:val="31FE5396"/>
    <w:rsid w:val="320B7F80"/>
    <w:rsid w:val="3219008D"/>
    <w:rsid w:val="321D581C"/>
    <w:rsid w:val="32215B79"/>
    <w:rsid w:val="322241F2"/>
    <w:rsid w:val="3229379D"/>
    <w:rsid w:val="32294133"/>
    <w:rsid w:val="322D5AFA"/>
    <w:rsid w:val="324F79A0"/>
    <w:rsid w:val="32514C44"/>
    <w:rsid w:val="32615332"/>
    <w:rsid w:val="326C67A3"/>
    <w:rsid w:val="32713DBA"/>
    <w:rsid w:val="32867865"/>
    <w:rsid w:val="328916BE"/>
    <w:rsid w:val="32974C7A"/>
    <w:rsid w:val="32A0797E"/>
    <w:rsid w:val="32B23857"/>
    <w:rsid w:val="32B75C71"/>
    <w:rsid w:val="32BB4ABE"/>
    <w:rsid w:val="32C24615"/>
    <w:rsid w:val="32C612B9"/>
    <w:rsid w:val="32C8549C"/>
    <w:rsid w:val="32CA16D9"/>
    <w:rsid w:val="32DA54BB"/>
    <w:rsid w:val="32E83928"/>
    <w:rsid w:val="32E96928"/>
    <w:rsid w:val="32F45590"/>
    <w:rsid w:val="331C19F3"/>
    <w:rsid w:val="331F55C4"/>
    <w:rsid w:val="33240E2C"/>
    <w:rsid w:val="33380434"/>
    <w:rsid w:val="334C6C58"/>
    <w:rsid w:val="33577373"/>
    <w:rsid w:val="336A419B"/>
    <w:rsid w:val="336A59CC"/>
    <w:rsid w:val="336D61B2"/>
    <w:rsid w:val="33773188"/>
    <w:rsid w:val="337E77C9"/>
    <w:rsid w:val="338F53C2"/>
    <w:rsid w:val="33925662"/>
    <w:rsid w:val="339B7AA1"/>
    <w:rsid w:val="33B71CA0"/>
    <w:rsid w:val="33B7637D"/>
    <w:rsid w:val="33CF2056"/>
    <w:rsid w:val="33D4661F"/>
    <w:rsid w:val="33ED39C2"/>
    <w:rsid w:val="34012F1B"/>
    <w:rsid w:val="3402309A"/>
    <w:rsid w:val="340F56DE"/>
    <w:rsid w:val="342235BE"/>
    <w:rsid w:val="3425597D"/>
    <w:rsid w:val="342804A8"/>
    <w:rsid w:val="342A5DF5"/>
    <w:rsid w:val="34331D5F"/>
    <w:rsid w:val="343819DA"/>
    <w:rsid w:val="344851FD"/>
    <w:rsid w:val="346A0AC1"/>
    <w:rsid w:val="34993CA2"/>
    <w:rsid w:val="349B5E0E"/>
    <w:rsid w:val="34A432B6"/>
    <w:rsid w:val="34AA020B"/>
    <w:rsid w:val="34B451A4"/>
    <w:rsid w:val="34B66335"/>
    <w:rsid w:val="34BC17DA"/>
    <w:rsid w:val="34C77CC1"/>
    <w:rsid w:val="34D015E3"/>
    <w:rsid w:val="34DA3E98"/>
    <w:rsid w:val="34DA5C46"/>
    <w:rsid w:val="34F85DA8"/>
    <w:rsid w:val="3509398E"/>
    <w:rsid w:val="350C1B78"/>
    <w:rsid w:val="35134CB4"/>
    <w:rsid w:val="3524459F"/>
    <w:rsid w:val="3547266B"/>
    <w:rsid w:val="35496928"/>
    <w:rsid w:val="3554479E"/>
    <w:rsid w:val="35610116"/>
    <w:rsid w:val="357A3162"/>
    <w:rsid w:val="357D63E5"/>
    <w:rsid w:val="357E0BE0"/>
    <w:rsid w:val="357F00D0"/>
    <w:rsid w:val="35803742"/>
    <w:rsid w:val="35894506"/>
    <w:rsid w:val="35900DD8"/>
    <w:rsid w:val="35973B37"/>
    <w:rsid w:val="35A377DB"/>
    <w:rsid w:val="35B04BF9"/>
    <w:rsid w:val="35DA3A24"/>
    <w:rsid w:val="35E1407C"/>
    <w:rsid w:val="35E7387F"/>
    <w:rsid w:val="35E81F7A"/>
    <w:rsid w:val="35EF4AF5"/>
    <w:rsid w:val="35F52BF3"/>
    <w:rsid w:val="360530D8"/>
    <w:rsid w:val="3605698A"/>
    <w:rsid w:val="36162F1C"/>
    <w:rsid w:val="362A49AB"/>
    <w:rsid w:val="363277D2"/>
    <w:rsid w:val="365E4655"/>
    <w:rsid w:val="36606B32"/>
    <w:rsid w:val="366244D5"/>
    <w:rsid w:val="368045CB"/>
    <w:rsid w:val="36805ABB"/>
    <w:rsid w:val="36851BE2"/>
    <w:rsid w:val="36A75FFC"/>
    <w:rsid w:val="36A82C1D"/>
    <w:rsid w:val="36B34449"/>
    <w:rsid w:val="36C20165"/>
    <w:rsid w:val="36C342D9"/>
    <w:rsid w:val="36E560FC"/>
    <w:rsid w:val="370074BA"/>
    <w:rsid w:val="370F2E93"/>
    <w:rsid w:val="370F32ED"/>
    <w:rsid w:val="372D30A2"/>
    <w:rsid w:val="372F1B4E"/>
    <w:rsid w:val="374A5928"/>
    <w:rsid w:val="374E35E0"/>
    <w:rsid w:val="37560CC6"/>
    <w:rsid w:val="377C2FE5"/>
    <w:rsid w:val="378C0D4E"/>
    <w:rsid w:val="378D0CEB"/>
    <w:rsid w:val="378D4552"/>
    <w:rsid w:val="37940B89"/>
    <w:rsid w:val="379A026D"/>
    <w:rsid w:val="37A2207E"/>
    <w:rsid w:val="37A2434F"/>
    <w:rsid w:val="37B160EC"/>
    <w:rsid w:val="37DC1CD5"/>
    <w:rsid w:val="37ED6D6E"/>
    <w:rsid w:val="37FB65FF"/>
    <w:rsid w:val="380A05F1"/>
    <w:rsid w:val="380C3B20"/>
    <w:rsid w:val="381039F4"/>
    <w:rsid w:val="381B27FE"/>
    <w:rsid w:val="381D0E63"/>
    <w:rsid w:val="38206066"/>
    <w:rsid w:val="382065A7"/>
    <w:rsid w:val="38422CE2"/>
    <w:rsid w:val="38464281"/>
    <w:rsid w:val="386B4E07"/>
    <w:rsid w:val="386E21B0"/>
    <w:rsid w:val="388D4D7E"/>
    <w:rsid w:val="38975BFC"/>
    <w:rsid w:val="38A5656B"/>
    <w:rsid w:val="38A94911"/>
    <w:rsid w:val="38AE496C"/>
    <w:rsid w:val="38B54D45"/>
    <w:rsid w:val="38C74734"/>
    <w:rsid w:val="38D242CD"/>
    <w:rsid w:val="38D961FA"/>
    <w:rsid w:val="38DA47D5"/>
    <w:rsid w:val="390414E4"/>
    <w:rsid w:val="3914608F"/>
    <w:rsid w:val="39296809"/>
    <w:rsid w:val="392E6561"/>
    <w:rsid w:val="393B38EF"/>
    <w:rsid w:val="393E0C7A"/>
    <w:rsid w:val="39470BCD"/>
    <w:rsid w:val="39663F4D"/>
    <w:rsid w:val="397B716D"/>
    <w:rsid w:val="39821F75"/>
    <w:rsid w:val="39882115"/>
    <w:rsid w:val="398B5520"/>
    <w:rsid w:val="398C3DB7"/>
    <w:rsid w:val="39916AF0"/>
    <w:rsid w:val="39932868"/>
    <w:rsid w:val="399E647D"/>
    <w:rsid w:val="39AB6275"/>
    <w:rsid w:val="39B32692"/>
    <w:rsid w:val="39CB3B9A"/>
    <w:rsid w:val="39DB7DF1"/>
    <w:rsid w:val="39E17621"/>
    <w:rsid w:val="39E44E71"/>
    <w:rsid w:val="39F227B1"/>
    <w:rsid w:val="3A002A5F"/>
    <w:rsid w:val="3A0D261A"/>
    <w:rsid w:val="3A151290"/>
    <w:rsid w:val="3A201663"/>
    <w:rsid w:val="3A257964"/>
    <w:rsid w:val="3A292038"/>
    <w:rsid w:val="3A3712E8"/>
    <w:rsid w:val="3A3A2CE3"/>
    <w:rsid w:val="3A4A1178"/>
    <w:rsid w:val="3A4D181F"/>
    <w:rsid w:val="3A524E6B"/>
    <w:rsid w:val="3A5C70FE"/>
    <w:rsid w:val="3A695377"/>
    <w:rsid w:val="3A762A49"/>
    <w:rsid w:val="3A7C154E"/>
    <w:rsid w:val="3A826354"/>
    <w:rsid w:val="3A8522B8"/>
    <w:rsid w:val="3A914FF9"/>
    <w:rsid w:val="3A9D28F5"/>
    <w:rsid w:val="3AAA60BB"/>
    <w:rsid w:val="3AC54CA3"/>
    <w:rsid w:val="3ACD43C9"/>
    <w:rsid w:val="3AEE2C6F"/>
    <w:rsid w:val="3AF47336"/>
    <w:rsid w:val="3AFF2C64"/>
    <w:rsid w:val="3B010619"/>
    <w:rsid w:val="3B135A0E"/>
    <w:rsid w:val="3B2F69DB"/>
    <w:rsid w:val="3B40257B"/>
    <w:rsid w:val="3B6049CB"/>
    <w:rsid w:val="3B667011"/>
    <w:rsid w:val="3B79226F"/>
    <w:rsid w:val="3B81506E"/>
    <w:rsid w:val="3B8F1138"/>
    <w:rsid w:val="3B904834"/>
    <w:rsid w:val="3B932344"/>
    <w:rsid w:val="3B9D20F5"/>
    <w:rsid w:val="3B9F72A2"/>
    <w:rsid w:val="3BA76467"/>
    <w:rsid w:val="3BB33F88"/>
    <w:rsid w:val="3BC15D34"/>
    <w:rsid w:val="3BD93153"/>
    <w:rsid w:val="3BDA6996"/>
    <w:rsid w:val="3C0A3047"/>
    <w:rsid w:val="3C26744A"/>
    <w:rsid w:val="3C2679C3"/>
    <w:rsid w:val="3C2E50FB"/>
    <w:rsid w:val="3C300842"/>
    <w:rsid w:val="3C37637A"/>
    <w:rsid w:val="3C4A12AD"/>
    <w:rsid w:val="3C5125FC"/>
    <w:rsid w:val="3C5A59E2"/>
    <w:rsid w:val="3C690ECB"/>
    <w:rsid w:val="3C720E5A"/>
    <w:rsid w:val="3C7921E9"/>
    <w:rsid w:val="3C7F70D3"/>
    <w:rsid w:val="3C850B8E"/>
    <w:rsid w:val="3C860AC6"/>
    <w:rsid w:val="3C8967A4"/>
    <w:rsid w:val="3C960BC8"/>
    <w:rsid w:val="3C9848A1"/>
    <w:rsid w:val="3CA323DC"/>
    <w:rsid w:val="3CA509B7"/>
    <w:rsid w:val="3CA509D1"/>
    <w:rsid w:val="3CD537E6"/>
    <w:rsid w:val="3CD93879"/>
    <w:rsid w:val="3CE75508"/>
    <w:rsid w:val="3CF7310E"/>
    <w:rsid w:val="3CF85B73"/>
    <w:rsid w:val="3D2571D3"/>
    <w:rsid w:val="3D2959BD"/>
    <w:rsid w:val="3D3954D4"/>
    <w:rsid w:val="3D624A2B"/>
    <w:rsid w:val="3D707A5A"/>
    <w:rsid w:val="3D7A2818"/>
    <w:rsid w:val="3D8106EA"/>
    <w:rsid w:val="3D834DF8"/>
    <w:rsid w:val="3D9077EA"/>
    <w:rsid w:val="3DA352B1"/>
    <w:rsid w:val="3DAE7C70"/>
    <w:rsid w:val="3DBA61E7"/>
    <w:rsid w:val="3DC12D0A"/>
    <w:rsid w:val="3DC14624"/>
    <w:rsid w:val="3DD55956"/>
    <w:rsid w:val="3DFF4B6F"/>
    <w:rsid w:val="3E100FFC"/>
    <w:rsid w:val="3E175815"/>
    <w:rsid w:val="3E201534"/>
    <w:rsid w:val="3E3363C7"/>
    <w:rsid w:val="3E651EE9"/>
    <w:rsid w:val="3E784A78"/>
    <w:rsid w:val="3E787F4E"/>
    <w:rsid w:val="3E8554F5"/>
    <w:rsid w:val="3E8D171A"/>
    <w:rsid w:val="3E993D72"/>
    <w:rsid w:val="3EA10027"/>
    <w:rsid w:val="3EA42E21"/>
    <w:rsid w:val="3EB47508"/>
    <w:rsid w:val="3EB65E71"/>
    <w:rsid w:val="3EC314F9"/>
    <w:rsid w:val="3EC33032"/>
    <w:rsid w:val="3EC61DB3"/>
    <w:rsid w:val="3EE33056"/>
    <w:rsid w:val="3EF47905"/>
    <w:rsid w:val="3EF62661"/>
    <w:rsid w:val="3F3C595E"/>
    <w:rsid w:val="3F59346C"/>
    <w:rsid w:val="3F657308"/>
    <w:rsid w:val="3F685210"/>
    <w:rsid w:val="3F731171"/>
    <w:rsid w:val="3F732F1F"/>
    <w:rsid w:val="3F7856B5"/>
    <w:rsid w:val="3F7970EE"/>
    <w:rsid w:val="3F7C4554"/>
    <w:rsid w:val="3F8003ED"/>
    <w:rsid w:val="3F8B5F41"/>
    <w:rsid w:val="3F902B34"/>
    <w:rsid w:val="3FAA4467"/>
    <w:rsid w:val="3FB13A48"/>
    <w:rsid w:val="3FC519F7"/>
    <w:rsid w:val="3FD0326B"/>
    <w:rsid w:val="3FD34D1A"/>
    <w:rsid w:val="3FE03B95"/>
    <w:rsid w:val="3FED63B1"/>
    <w:rsid w:val="40031733"/>
    <w:rsid w:val="40076D3D"/>
    <w:rsid w:val="400C6ED0"/>
    <w:rsid w:val="400F3658"/>
    <w:rsid w:val="40112738"/>
    <w:rsid w:val="401F65F0"/>
    <w:rsid w:val="402B37FA"/>
    <w:rsid w:val="4033445D"/>
    <w:rsid w:val="404228F2"/>
    <w:rsid w:val="404470DB"/>
    <w:rsid w:val="40464190"/>
    <w:rsid w:val="40477F08"/>
    <w:rsid w:val="404C2292"/>
    <w:rsid w:val="405D572D"/>
    <w:rsid w:val="40860A30"/>
    <w:rsid w:val="40880C4C"/>
    <w:rsid w:val="408D0011"/>
    <w:rsid w:val="408D1EA0"/>
    <w:rsid w:val="408E2DBF"/>
    <w:rsid w:val="40955117"/>
    <w:rsid w:val="409D2A1A"/>
    <w:rsid w:val="40A752D1"/>
    <w:rsid w:val="40B21FB5"/>
    <w:rsid w:val="40B95E2E"/>
    <w:rsid w:val="40C17F9E"/>
    <w:rsid w:val="40C43B66"/>
    <w:rsid w:val="40D93256"/>
    <w:rsid w:val="40E247F7"/>
    <w:rsid w:val="40EE5966"/>
    <w:rsid w:val="410F1967"/>
    <w:rsid w:val="41130294"/>
    <w:rsid w:val="41182A7C"/>
    <w:rsid w:val="41335FC7"/>
    <w:rsid w:val="413E130B"/>
    <w:rsid w:val="414D59F2"/>
    <w:rsid w:val="415723CD"/>
    <w:rsid w:val="41596145"/>
    <w:rsid w:val="415978C8"/>
    <w:rsid w:val="415C1B4D"/>
    <w:rsid w:val="415E375B"/>
    <w:rsid w:val="415E6829"/>
    <w:rsid w:val="41761D35"/>
    <w:rsid w:val="417843F2"/>
    <w:rsid w:val="41807B75"/>
    <w:rsid w:val="41864563"/>
    <w:rsid w:val="418A1799"/>
    <w:rsid w:val="41A61C3F"/>
    <w:rsid w:val="41B17185"/>
    <w:rsid w:val="41B76645"/>
    <w:rsid w:val="41C45CB4"/>
    <w:rsid w:val="41D41C6F"/>
    <w:rsid w:val="41DB6A6F"/>
    <w:rsid w:val="41EC6DB7"/>
    <w:rsid w:val="41F05895"/>
    <w:rsid w:val="420A5691"/>
    <w:rsid w:val="420C70DA"/>
    <w:rsid w:val="420F4A55"/>
    <w:rsid w:val="42156510"/>
    <w:rsid w:val="4226611D"/>
    <w:rsid w:val="424C5CAA"/>
    <w:rsid w:val="425402BB"/>
    <w:rsid w:val="425608D6"/>
    <w:rsid w:val="42564ADA"/>
    <w:rsid w:val="425D6E2C"/>
    <w:rsid w:val="425D7EB7"/>
    <w:rsid w:val="426E4414"/>
    <w:rsid w:val="42747A95"/>
    <w:rsid w:val="427E52C8"/>
    <w:rsid w:val="428A24E6"/>
    <w:rsid w:val="429D02B3"/>
    <w:rsid w:val="42D02437"/>
    <w:rsid w:val="42FA6BD0"/>
    <w:rsid w:val="42FB4E01"/>
    <w:rsid w:val="4301585B"/>
    <w:rsid w:val="43186DA2"/>
    <w:rsid w:val="431B31A4"/>
    <w:rsid w:val="43325808"/>
    <w:rsid w:val="433E1CAF"/>
    <w:rsid w:val="43412297"/>
    <w:rsid w:val="43413ED4"/>
    <w:rsid w:val="434C1AB7"/>
    <w:rsid w:val="4351587E"/>
    <w:rsid w:val="43560B8E"/>
    <w:rsid w:val="43594499"/>
    <w:rsid w:val="435E7A42"/>
    <w:rsid w:val="43636C3F"/>
    <w:rsid w:val="436E5353"/>
    <w:rsid w:val="438073DF"/>
    <w:rsid w:val="43972F54"/>
    <w:rsid w:val="439D6340"/>
    <w:rsid w:val="43A90F98"/>
    <w:rsid w:val="43AB7C4E"/>
    <w:rsid w:val="43B753A5"/>
    <w:rsid w:val="43F403A7"/>
    <w:rsid w:val="43FB7987"/>
    <w:rsid w:val="43FD7280"/>
    <w:rsid w:val="44033DFF"/>
    <w:rsid w:val="44044A8E"/>
    <w:rsid w:val="441532B2"/>
    <w:rsid w:val="4416715A"/>
    <w:rsid w:val="441C5686"/>
    <w:rsid w:val="441E55BD"/>
    <w:rsid w:val="442C59F4"/>
    <w:rsid w:val="442C5CE7"/>
    <w:rsid w:val="443F7EE3"/>
    <w:rsid w:val="44477A7A"/>
    <w:rsid w:val="44501A81"/>
    <w:rsid w:val="44564BBE"/>
    <w:rsid w:val="445A5900"/>
    <w:rsid w:val="446A440B"/>
    <w:rsid w:val="44831552"/>
    <w:rsid w:val="4488746D"/>
    <w:rsid w:val="44912DD9"/>
    <w:rsid w:val="44A72CB4"/>
    <w:rsid w:val="44DC0CFE"/>
    <w:rsid w:val="44DC4FCA"/>
    <w:rsid w:val="44FC7513"/>
    <w:rsid w:val="44FD1C6D"/>
    <w:rsid w:val="45245377"/>
    <w:rsid w:val="453F207E"/>
    <w:rsid w:val="454276A8"/>
    <w:rsid w:val="454513E5"/>
    <w:rsid w:val="45465AD9"/>
    <w:rsid w:val="45552589"/>
    <w:rsid w:val="457C4AF8"/>
    <w:rsid w:val="4582210E"/>
    <w:rsid w:val="458759CA"/>
    <w:rsid w:val="45A100BA"/>
    <w:rsid w:val="45A31600"/>
    <w:rsid w:val="45A51959"/>
    <w:rsid w:val="45E526C2"/>
    <w:rsid w:val="45E81B6F"/>
    <w:rsid w:val="45EC57D9"/>
    <w:rsid w:val="45EF5694"/>
    <w:rsid w:val="45F32D75"/>
    <w:rsid w:val="45FE4441"/>
    <w:rsid w:val="460934CE"/>
    <w:rsid w:val="461F685B"/>
    <w:rsid w:val="463A35BA"/>
    <w:rsid w:val="464078D3"/>
    <w:rsid w:val="464478D6"/>
    <w:rsid w:val="4658048C"/>
    <w:rsid w:val="46594972"/>
    <w:rsid w:val="466640DD"/>
    <w:rsid w:val="466C691A"/>
    <w:rsid w:val="46763AFA"/>
    <w:rsid w:val="46A86AC5"/>
    <w:rsid w:val="46AF0ACC"/>
    <w:rsid w:val="46B1257F"/>
    <w:rsid w:val="46BA7686"/>
    <w:rsid w:val="46C04C25"/>
    <w:rsid w:val="46CB3641"/>
    <w:rsid w:val="46CD2EA3"/>
    <w:rsid w:val="46E33C2A"/>
    <w:rsid w:val="46EB5C2E"/>
    <w:rsid w:val="46F4261E"/>
    <w:rsid w:val="47044DA5"/>
    <w:rsid w:val="47177C71"/>
    <w:rsid w:val="47191F43"/>
    <w:rsid w:val="471B210D"/>
    <w:rsid w:val="47330BB1"/>
    <w:rsid w:val="47413903"/>
    <w:rsid w:val="474340E1"/>
    <w:rsid w:val="4754737E"/>
    <w:rsid w:val="476E5DEA"/>
    <w:rsid w:val="478D50EB"/>
    <w:rsid w:val="47914A33"/>
    <w:rsid w:val="47947ED7"/>
    <w:rsid w:val="479B0044"/>
    <w:rsid w:val="479C10BC"/>
    <w:rsid w:val="47A4380D"/>
    <w:rsid w:val="47A6297A"/>
    <w:rsid w:val="47B35BF8"/>
    <w:rsid w:val="47B642F1"/>
    <w:rsid w:val="47BA2C79"/>
    <w:rsid w:val="47C01A50"/>
    <w:rsid w:val="47C041C7"/>
    <w:rsid w:val="47CB4E60"/>
    <w:rsid w:val="47CD1E0C"/>
    <w:rsid w:val="47D71C0C"/>
    <w:rsid w:val="47D964DB"/>
    <w:rsid w:val="47EF335F"/>
    <w:rsid w:val="47F72214"/>
    <w:rsid w:val="47FC33A5"/>
    <w:rsid w:val="48012A31"/>
    <w:rsid w:val="481D4366"/>
    <w:rsid w:val="485803F1"/>
    <w:rsid w:val="485E2C28"/>
    <w:rsid w:val="4865215C"/>
    <w:rsid w:val="486942C4"/>
    <w:rsid w:val="487B552A"/>
    <w:rsid w:val="48842F37"/>
    <w:rsid w:val="488B752C"/>
    <w:rsid w:val="48A34F21"/>
    <w:rsid w:val="48B05292"/>
    <w:rsid w:val="48B971DC"/>
    <w:rsid w:val="48F556EA"/>
    <w:rsid w:val="490B241B"/>
    <w:rsid w:val="491946D3"/>
    <w:rsid w:val="4922747B"/>
    <w:rsid w:val="4924047E"/>
    <w:rsid w:val="49276380"/>
    <w:rsid w:val="49441489"/>
    <w:rsid w:val="49470D20"/>
    <w:rsid w:val="4948117F"/>
    <w:rsid w:val="494B0B0D"/>
    <w:rsid w:val="494E592A"/>
    <w:rsid w:val="49553696"/>
    <w:rsid w:val="4968127C"/>
    <w:rsid w:val="49757894"/>
    <w:rsid w:val="497E20AD"/>
    <w:rsid w:val="49820EB7"/>
    <w:rsid w:val="499416E9"/>
    <w:rsid w:val="49A63EAD"/>
    <w:rsid w:val="49B4166E"/>
    <w:rsid w:val="49BA2C9E"/>
    <w:rsid w:val="49BC3715"/>
    <w:rsid w:val="49C56A6D"/>
    <w:rsid w:val="49CC07F8"/>
    <w:rsid w:val="49D26E8C"/>
    <w:rsid w:val="49ED0155"/>
    <w:rsid w:val="49F72310"/>
    <w:rsid w:val="49F96717"/>
    <w:rsid w:val="49FD2EE4"/>
    <w:rsid w:val="49FE5ADB"/>
    <w:rsid w:val="4A0B4FDE"/>
    <w:rsid w:val="4A15325D"/>
    <w:rsid w:val="4A1C51FA"/>
    <w:rsid w:val="4A2117CA"/>
    <w:rsid w:val="4A225C6E"/>
    <w:rsid w:val="4A2D1B99"/>
    <w:rsid w:val="4A343D11"/>
    <w:rsid w:val="4A413C1A"/>
    <w:rsid w:val="4A497D35"/>
    <w:rsid w:val="4A531EB2"/>
    <w:rsid w:val="4A657908"/>
    <w:rsid w:val="4A696D93"/>
    <w:rsid w:val="4A8A37D8"/>
    <w:rsid w:val="4A8B4AB2"/>
    <w:rsid w:val="4AB16FF2"/>
    <w:rsid w:val="4AB67718"/>
    <w:rsid w:val="4AB81863"/>
    <w:rsid w:val="4AD9595B"/>
    <w:rsid w:val="4AE53510"/>
    <w:rsid w:val="4AE9678B"/>
    <w:rsid w:val="4AF57D24"/>
    <w:rsid w:val="4AF93EAE"/>
    <w:rsid w:val="4AFC3A3A"/>
    <w:rsid w:val="4B076C12"/>
    <w:rsid w:val="4B09298A"/>
    <w:rsid w:val="4B1650A7"/>
    <w:rsid w:val="4B311212"/>
    <w:rsid w:val="4B3612A5"/>
    <w:rsid w:val="4B3E6720"/>
    <w:rsid w:val="4B43535A"/>
    <w:rsid w:val="4B476348"/>
    <w:rsid w:val="4B625BF7"/>
    <w:rsid w:val="4B6776B0"/>
    <w:rsid w:val="4B810772"/>
    <w:rsid w:val="4B8464B4"/>
    <w:rsid w:val="4B895879"/>
    <w:rsid w:val="4B8E3DC5"/>
    <w:rsid w:val="4BB21AF4"/>
    <w:rsid w:val="4BB54107"/>
    <w:rsid w:val="4BB67EEE"/>
    <w:rsid w:val="4BBE2AEB"/>
    <w:rsid w:val="4BD17814"/>
    <w:rsid w:val="4BDC5109"/>
    <w:rsid w:val="4BE84FA7"/>
    <w:rsid w:val="4BF70C92"/>
    <w:rsid w:val="4BFB5105"/>
    <w:rsid w:val="4BFD0513"/>
    <w:rsid w:val="4BFE1DC3"/>
    <w:rsid w:val="4C005E77"/>
    <w:rsid w:val="4C194E4E"/>
    <w:rsid w:val="4C1A02C6"/>
    <w:rsid w:val="4C2B76C1"/>
    <w:rsid w:val="4C2C2DD4"/>
    <w:rsid w:val="4C5419A1"/>
    <w:rsid w:val="4C5429A3"/>
    <w:rsid w:val="4C645A11"/>
    <w:rsid w:val="4C845B43"/>
    <w:rsid w:val="4C87254B"/>
    <w:rsid w:val="4CBD57DA"/>
    <w:rsid w:val="4CD46FC7"/>
    <w:rsid w:val="4CDE4416"/>
    <w:rsid w:val="4D004DF6"/>
    <w:rsid w:val="4D110FBB"/>
    <w:rsid w:val="4D1C2C8C"/>
    <w:rsid w:val="4D1E77BE"/>
    <w:rsid w:val="4D245FC5"/>
    <w:rsid w:val="4D2B3B2C"/>
    <w:rsid w:val="4D40640B"/>
    <w:rsid w:val="4D706CF0"/>
    <w:rsid w:val="4D8046B5"/>
    <w:rsid w:val="4DA943B0"/>
    <w:rsid w:val="4DC515BB"/>
    <w:rsid w:val="4DCB5984"/>
    <w:rsid w:val="4DD64458"/>
    <w:rsid w:val="4DDD4E1A"/>
    <w:rsid w:val="4DE00A28"/>
    <w:rsid w:val="4DE84AD8"/>
    <w:rsid w:val="4DF548FC"/>
    <w:rsid w:val="4DF55A74"/>
    <w:rsid w:val="4E0D09E3"/>
    <w:rsid w:val="4E135BFA"/>
    <w:rsid w:val="4E1B2DDB"/>
    <w:rsid w:val="4E250E8C"/>
    <w:rsid w:val="4E347D1E"/>
    <w:rsid w:val="4E355E12"/>
    <w:rsid w:val="4E50159D"/>
    <w:rsid w:val="4E5A7AD3"/>
    <w:rsid w:val="4E5D7C3A"/>
    <w:rsid w:val="4E8D762E"/>
    <w:rsid w:val="4E9B1112"/>
    <w:rsid w:val="4EA06365"/>
    <w:rsid w:val="4EA8347A"/>
    <w:rsid w:val="4EBD3915"/>
    <w:rsid w:val="4ECD54B1"/>
    <w:rsid w:val="4ED156ED"/>
    <w:rsid w:val="4ED4046B"/>
    <w:rsid w:val="4EDF4B15"/>
    <w:rsid w:val="4EF43B16"/>
    <w:rsid w:val="4F0516BA"/>
    <w:rsid w:val="4F0E1E8F"/>
    <w:rsid w:val="4F1D6A04"/>
    <w:rsid w:val="4F2B6C13"/>
    <w:rsid w:val="4F3153D3"/>
    <w:rsid w:val="4F5F3ED1"/>
    <w:rsid w:val="4F676F0A"/>
    <w:rsid w:val="4F766114"/>
    <w:rsid w:val="4F804E7C"/>
    <w:rsid w:val="4F833928"/>
    <w:rsid w:val="4F851C22"/>
    <w:rsid w:val="4F85516A"/>
    <w:rsid w:val="4F8B6063"/>
    <w:rsid w:val="4F9071D6"/>
    <w:rsid w:val="4F932AC0"/>
    <w:rsid w:val="4F944D8F"/>
    <w:rsid w:val="4FB21842"/>
    <w:rsid w:val="4FB75BBE"/>
    <w:rsid w:val="4FCA5221"/>
    <w:rsid w:val="4FED0FB9"/>
    <w:rsid w:val="4FF01E38"/>
    <w:rsid w:val="500A342C"/>
    <w:rsid w:val="502F5BB5"/>
    <w:rsid w:val="502F7384"/>
    <w:rsid w:val="50324731"/>
    <w:rsid w:val="50561719"/>
    <w:rsid w:val="505A5003"/>
    <w:rsid w:val="5070169B"/>
    <w:rsid w:val="507410D2"/>
    <w:rsid w:val="507E1724"/>
    <w:rsid w:val="50A4392E"/>
    <w:rsid w:val="50A97681"/>
    <w:rsid w:val="50AE3B94"/>
    <w:rsid w:val="50AF7418"/>
    <w:rsid w:val="50BE4216"/>
    <w:rsid w:val="50BE7D72"/>
    <w:rsid w:val="50CA4969"/>
    <w:rsid w:val="50CD10A1"/>
    <w:rsid w:val="50D21A70"/>
    <w:rsid w:val="50D92DFE"/>
    <w:rsid w:val="50E93575"/>
    <w:rsid w:val="50EE4AFC"/>
    <w:rsid w:val="50F04D4E"/>
    <w:rsid w:val="50F57385"/>
    <w:rsid w:val="50F6016F"/>
    <w:rsid w:val="50F97C41"/>
    <w:rsid w:val="50FB1FB9"/>
    <w:rsid w:val="51132FF4"/>
    <w:rsid w:val="51151213"/>
    <w:rsid w:val="513225F9"/>
    <w:rsid w:val="513F5114"/>
    <w:rsid w:val="51440384"/>
    <w:rsid w:val="51532BB1"/>
    <w:rsid w:val="515E6A1B"/>
    <w:rsid w:val="516B705C"/>
    <w:rsid w:val="5177537A"/>
    <w:rsid w:val="518806E3"/>
    <w:rsid w:val="51A1217B"/>
    <w:rsid w:val="51A47CAD"/>
    <w:rsid w:val="51AB479B"/>
    <w:rsid w:val="51BC2004"/>
    <w:rsid w:val="51C462A1"/>
    <w:rsid w:val="51C770FB"/>
    <w:rsid w:val="51CB0C5C"/>
    <w:rsid w:val="51CB74F6"/>
    <w:rsid w:val="51D13948"/>
    <w:rsid w:val="51EB5979"/>
    <w:rsid w:val="520F790D"/>
    <w:rsid w:val="5219226D"/>
    <w:rsid w:val="521A0101"/>
    <w:rsid w:val="52241967"/>
    <w:rsid w:val="52263E21"/>
    <w:rsid w:val="52267BB8"/>
    <w:rsid w:val="522851B7"/>
    <w:rsid w:val="522D1CB6"/>
    <w:rsid w:val="52410C5B"/>
    <w:rsid w:val="52444C58"/>
    <w:rsid w:val="52481FEA"/>
    <w:rsid w:val="524E0600"/>
    <w:rsid w:val="525070F0"/>
    <w:rsid w:val="52595FA5"/>
    <w:rsid w:val="5263075C"/>
    <w:rsid w:val="52660A26"/>
    <w:rsid w:val="52717995"/>
    <w:rsid w:val="528315FB"/>
    <w:rsid w:val="528738A2"/>
    <w:rsid w:val="52910142"/>
    <w:rsid w:val="52990759"/>
    <w:rsid w:val="529E3DA2"/>
    <w:rsid w:val="529E42FF"/>
    <w:rsid w:val="52B87033"/>
    <w:rsid w:val="52BE5917"/>
    <w:rsid w:val="52ED3633"/>
    <w:rsid w:val="52F766E2"/>
    <w:rsid w:val="53034162"/>
    <w:rsid w:val="530A3743"/>
    <w:rsid w:val="531B72EC"/>
    <w:rsid w:val="531E35FC"/>
    <w:rsid w:val="531E3DBA"/>
    <w:rsid w:val="532B1547"/>
    <w:rsid w:val="532C2C22"/>
    <w:rsid w:val="533E6E17"/>
    <w:rsid w:val="5343182D"/>
    <w:rsid w:val="53552E21"/>
    <w:rsid w:val="53585F18"/>
    <w:rsid w:val="535D3886"/>
    <w:rsid w:val="536621CA"/>
    <w:rsid w:val="536C4A63"/>
    <w:rsid w:val="5370275D"/>
    <w:rsid w:val="539B26A9"/>
    <w:rsid w:val="53A201DA"/>
    <w:rsid w:val="53B22D34"/>
    <w:rsid w:val="53B6236C"/>
    <w:rsid w:val="53BD6F30"/>
    <w:rsid w:val="53FD5056"/>
    <w:rsid w:val="540208BE"/>
    <w:rsid w:val="540540F5"/>
    <w:rsid w:val="540B32CF"/>
    <w:rsid w:val="540C7047"/>
    <w:rsid w:val="541A5C08"/>
    <w:rsid w:val="54231D7C"/>
    <w:rsid w:val="54256C07"/>
    <w:rsid w:val="542913B3"/>
    <w:rsid w:val="543A39C2"/>
    <w:rsid w:val="543F18BA"/>
    <w:rsid w:val="54606BAB"/>
    <w:rsid w:val="54883400"/>
    <w:rsid w:val="54932F58"/>
    <w:rsid w:val="54A243B8"/>
    <w:rsid w:val="54A81CB5"/>
    <w:rsid w:val="54C41B11"/>
    <w:rsid w:val="54C92123"/>
    <w:rsid w:val="54D45DB6"/>
    <w:rsid w:val="55094F55"/>
    <w:rsid w:val="550E49C6"/>
    <w:rsid w:val="55124B31"/>
    <w:rsid w:val="55160C9A"/>
    <w:rsid w:val="55346855"/>
    <w:rsid w:val="559E0172"/>
    <w:rsid w:val="55A256E3"/>
    <w:rsid w:val="55A47D96"/>
    <w:rsid w:val="55A732F5"/>
    <w:rsid w:val="55C94049"/>
    <w:rsid w:val="55DA287E"/>
    <w:rsid w:val="55DC05B3"/>
    <w:rsid w:val="55DD1819"/>
    <w:rsid w:val="55EE6DAD"/>
    <w:rsid w:val="55F34962"/>
    <w:rsid w:val="56020701"/>
    <w:rsid w:val="56073162"/>
    <w:rsid w:val="5609127C"/>
    <w:rsid w:val="561843C9"/>
    <w:rsid w:val="56243B92"/>
    <w:rsid w:val="56336B0D"/>
    <w:rsid w:val="563D619D"/>
    <w:rsid w:val="56413F2B"/>
    <w:rsid w:val="564C7BCE"/>
    <w:rsid w:val="56537C47"/>
    <w:rsid w:val="56552F27"/>
    <w:rsid w:val="565E627F"/>
    <w:rsid w:val="56625644"/>
    <w:rsid w:val="56A010C0"/>
    <w:rsid w:val="56B96B8E"/>
    <w:rsid w:val="56C747B5"/>
    <w:rsid w:val="56CC3A96"/>
    <w:rsid w:val="56D42684"/>
    <w:rsid w:val="56DD2471"/>
    <w:rsid w:val="56E01510"/>
    <w:rsid w:val="571974A0"/>
    <w:rsid w:val="57210A6D"/>
    <w:rsid w:val="57387588"/>
    <w:rsid w:val="5744214A"/>
    <w:rsid w:val="574B480A"/>
    <w:rsid w:val="57543081"/>
    <w:rsid w:val="5789649C"/>
    <w:rsid w:val="57A373F0"/>
    <w:rsid w:val="57AF09B6"/>
    <w:rsid w:val="57C83C57"/>
    <w:rsid w:val="57FB2FB4"/>
    <w:rsid w:val="581A61D6"/>
    <w:rsid w:val="582028C2"/>
    <w:rsid w:val="582908A2"/>
    <w:rsid w:val="58382B00"/>
    <w:rsid w:val="583D07DD"/>
    <w:rsid w:val="58490869"/>
    <w:rsid w:val="585A2A77"/>
    <w:rsid w:val="585F1862"/>
    <w:rsid w:val="58620D26"/>
    <w:rsid w:val="58694A68"/>
    <w:rsid w:val="586D00C3"/>
    <w:rsid w:val="58706FB1"/>
    <w:rsid w:val="587C5983"/>
    <w:rsid w:val="588F3D7B"/>
    <w:rsid w:val="58C223CA"/>
    <w:rsid w:val="58E8415E"/>
    <w:rsid w:val="58ED1995"/>
    <w:rsid w:val="58ED4BF9"/>
    <w:rsid w:val="58FB7E18"/>
    <w:rsid w:val="58FF1A45"/>
    <w:rsid w:val="591578E8"/>
    <w:rsid w:val="591C41D0"/>
    <w:rsid w:val="591C580B"/>
    <w:rsid w:val="5926497A"/>
    <w:rsid w:val="592A1893"/>
    <w:rsid w:val="593A27C1"/>
    <w:rsid w:val="593F3A1A"/>
    <w:rsid w:val="59456FC2"/>
    <w:rsid w:val="595D3E12"/>
    <w:rsid w:val="598D4177"/>
    <w:rsid w:val="59961EFB"/>
    <w:rsid w:val="59964B0E"/>
    <w:rsid w:val="59A11353"/>
    <w:rsid w:val="59B40569"/>
    <w:rsid w:val="59BB5428"/>
    <w:rsid w:val="59CD7278"/>
    <w:rsid w:val="59D16D68"/>
    <w:rsid w:val="59D80DBD"/>
    <w:rsid w:val="59EF3692"/>
    <w:rsid w:val="5A0336C4"/>
    <w:rsid w:val="5A1D0D82"/>
    <w:rsid w:val="5A1F7AD4"/>
    <w:rsid w:val="5A20315B"/>
    <w:rsid w:val="5A3B2D8E"/>
    <w:rsid w:val="5A4C2893"/>
    <w:rsid w:val="5A51593C"/>
    <w:rsid w:val="5A5229A5"/>
    <w:rsid w:val="5A5827FE"/>
    <w:rsid w:val="5A6951F3"/>
    <w:rsid w:val="5A70211C"/>
    <w:rsid w:val="5A9164F8"/>
    <w:rsid w:val="5AA47FD9"/>
    <w:rsid w:val="5AAB2A29"/>
    <w:rsid w:val="5AAB3211"/>
    <w:rsid w:val="5AAC7307"/>
    <w:rsid w:val="5AB86388"/>
    <w:rsid w:val="5ABF41C0"/>
    <w:rsid w:val="5ACA577B"/>
    <w:rsid w:val="5ACE5056"/>
    <w:rsid w:val="5AD07CB2"/>
    <w:rsid w:val="5AD14B46"/>
    <w:rsid w:val="5ADE1CCB"/>
    <w:rsid w:val="5AE37CAA"/>
    <w:rsid w:val="5AEF1DC1"/>
    <w:rsid w:val="5B146A0A"/>
    <w:rsid w:val="5B203F15"/>
    <w:rsid w:val="5B353486"/>
    <w:rsid w:val="5B3A7E78"/>
    <w:rsid w:val="5B3D442E"/>
    <w:rsid w:val="5B412C22"/>
    <w:rsid w:val="5B4B2EB1"/>
    <w:rsid w:val="5B510D60"/>
    <w:rsid w:val="5B570332"/>
    <w:rsid w:val="5B5F0395"/>
    <w:rsid w:val="5B6300A3"/>
    <w:rsid w:val="5B6C0ED6"/>
    <w:rsid w:val="5B6F4CBD"/>
    <w:rsid w:val="5B790B4E"/>
    <w:rsid w:val="5B7A2400"/>
    <w:rsid w:val="5B8C403F"/>
    <w:rsid w:val="5B9B626D"/>
    <w:rsid w:val="5BA762EC"/>
    <w:rsid w:val="5BAA161F"/>
    <w:rsid w:val="5BD32897"/>
    <w:rsid w:val="5BD448EE"/>
    <w:rsid w:val="5BF50A44"/>
    <w:rsid w:val="5BF84A80"/>
    <w:rsid w:val="5C277114"/>
    <w:rsid w:val="5C295CCC"/>
    <w:rsid w:val="5C330FDC"/>
    <w:rsid w:val="5C381A3A"/>
    <w:rsid w:val="5C5C135C"/>
    <w:rsid w:val="5C836F26"/>
    <w:rsid w:val="5C872DAA"/>
    <w:rsid w:val="5C8D7EFB"/>
    <w:rsid w:val="5C974816"/>
    <w:rsid w:val="5CA97228"/>
    <w:rsid w:val="5CB214C2"/>
    <w:rsid w:val="5CBA57BD"/>
    <w:rsid w:val="5CC5471C"/>
    <w:rsid w:val="5CC93515"/>
    <w:rsid w:val="5CCF77F7"/>
    <w:rsid w:val="5CDC5386"/>
    <w:rsid w:val="5CE60816"/>
    <w:rsid w:val="5CED3EB9"/>
    <w:rsid w:val="5CEE378D"/>
    <w:rsid w:val="5CEE7B85"/>
    <w:rsid w:val="5CF07506"/>
    <w:rsid w:val="5CF73D69"/>
    <w:rsid w:val="5CFF1E3E"/>
    <w:rsid w:val="5D202057"/>
    <w:rsid w:val="5D2E37A2"/>
    <w:rsid w:val="5D4700C2"/>
    <w:rsid w:val="5D577585"/>
    <w:rsid w:val="5D6C4615"/>
    <w:rsid w:val="5D7C5A81"/>
    <w:rsid w:val="5D9A3915"/>
    <w:rsid w:val="5DB46388"/>
    <w:rsid w:val="5DD31E8F"/>
    <w:rsid w:val="5DDF2196"/>
    <w:rsid w:val="5DF704AE"/>
    <w:rsid w:val="5DF954B7"/>
    <w:rsid w:val="5DFD2403"/>
    <w:rsid w:val="5DFF05CD"/>
    <w:rsid w:val="5E1672C2"/>
    <w:rsid w:val="5E1B6033"/>
    <w:rsid w:val="5E1E5EED"/>
    <w:rsid w:val="5E2612F9"/>
    <w:rsid w:val="5E287173"/>
    <w:rsid w:val="5E2C27BF"/>
    <w:rsid w:val="5E534129"/>
    <w:rsid w:val="5E5835B4"/>
    <w:rsid w:val="5E5F3A74"/>
    <w:rsid w:val="5E6E3C24"/>
    <w:rsid w:val="5E7255BD"/>
    <w:rsid w:val="5E7E38E0"/>
    <w:rsid w:val="5E8819C0"/>
    <w:rsid w:val="5E891521"/>
    <w:rsid w:val="5E937CCC"/>
    <w:rsid w:val="5E9C6226"/>
    <w:rsid w:val="5EBA601D"/>
    <w:rsid w:val="5EF83794"/>
    <w:rsid w:val="5F0173CC"/>
    <w:rsid w:val="5F1A1A93"/>
    <w:rsid w:val="5F1D3030"/>
    <w:rsid w:val="5F287F7E"/>
    <w:rsid w:val="5F374C3D"/>
    <w:rsid w:val="5F3833E6"/>
    <w:rsid w:val="5F4315DF"/>
    <w:rsid w:val="5F475677"/>
    <w:rsid w:val="5F484198"/>
    <w:rsid w:val="5F567498"/>
    <w:rsid w:val="5F6E0BB6"/>
    <w:rsid w:val="5F7268F8"/>
    <w:rsid w:val="5F7D71F9"/>
    <w:rsid w:val="5F8420E2"/>
    <w:rsid w:val="5F8623A3"/>
    <w:rsid w:val="5F887220"/>
    <w:rsid w:val="5F9022AB"/>
    <w:rsid w:val="5FAA3356"/>
    <w:rsid w:val="5FB81E56"/>
    <w:rsid w:val="5FC209CF"/>
    <w:rsid w:val="5FCB1BCC"/>
    <w:rsid w:val="5FD85FDC"/>
    <w:rsid w:val="5FEA2CB5"/>
    <w:rsid w:val="5FEB78D3"/>
    <w:rsid w:val="5FEC00EE"/>
    <w:rsid w:val="600951D4"/>
    <w:rsid w:val="6010358A"/>
    <w:rsid w:val="60156960"/>
    <w:rsid w:val="601A25EF"/>
    <w:rsid w:val="60250EC1"/>
    <w:rsid w:val="60255718"/>
    <w:rsid w:val="602B2C70"/>
    <w:rsid w:val="60397415"/>
    <w:rsid w:val="603E7832"/>
    <w:rsid w:val="6044067F"/>
    <w:rsid w:val="606A75CF"/>
    <w:rsid w:val="60793AF7"/>
    <w:rsid w:val="6099592B"/>
    <w:rsid w:val="60A13AB9"/>
    <w:rsid w:val="60A7744C"/>
    <w:rsid w:val="60CF04AB"/>
    <w:rsid w:val="60D46471"/>
    <w:rsid w:val="60DB5486"/>
    <w:rsid w:val="60E82C1A"/>
    <w:rsid w:val="60EC0541"/>
    <w:rsid w:val="60FD245E"/>
    <w:rsid w:val="61033EA8"/>
    <w:rsid w:val="610453B8"/>
    <w:rsid w:val="610A1613"/>
    <w:rsid w:val="610B7637"/>
    <w:rsid w:val="610E0DD2"/>
    <w:rsid w:val="611E1B53"/>
    <w:rsid w:val="61251167"/>
    <w:rsid w:val="613170F5"/>
    <w:rsid w:val="61432D9E"/>
    <w:rsid w:val="614623F7"/>
    <w:rsid w:val="615D3929"/>
    <w:rsid w:val="61642270"/>
    <w:rsid w:val="61683AEB"/>
    <w:rsid w:val="618A70BC"/>
    <w:rsid w:val="618D5E50"/>
    <w:rsid w:val="61963F6D"/>
    <w:rsid w:val="619D39D4"/>
    <w:rsid w:val="61B03707"/>
    <w:rsid w:val="61B56F70"/>
    <w:rsid w:val="61BD1F9D"/>
    <w:rsid w:val="61BF394A"/>
    <w:rsid w:val="61C37858"/>
    <w:rsid w:val="61DB394B"/>
    <w:rsid w:val="61EA093B"/>
    <w:rsid w:val="61EA4E6B"/>
    <w:rsid w:val="62024DB4"/>
    <w:rsid w:val="62051CA5"/>
    <w:rsid w:val="62117D72"/>
    <w:rsid w:val="62140656"/>
    <w:rsid w:val="621E68C3"/>
    <w:rsid w:val="62210A89"/>
    <w:rsid w:val="62233ED9"/>
    <w:rsid w:val="62285DB7"/>
    <w:rsid w:val="6245462F"/>
    <w:rsid w:val="625642AF"/>
    <w:rsid w:val="626857C6"/>
    <w:rsid w:val="626C17E1"/>
    <w:rsid w:val="62764951"/>
    <w:rsid w:val="62923991"/>
    <w:rsid w:val="62950339"/>
    <w:rsid w:val="62966DA1"/>
    <w:rsid w:val="62A3326C"/>
    <w:rsid w:val="62AD5503"/>
    <w:rsid w:val="62BD60DC"/>
    <w:rsid w:val="62C4481D"/>
    <w:rsid w:val="62C622F5"/>
    <w:rsid w:val="62D11B87"/>
    <w:rsid w:val="62D12F65"/>
    <w:rsid w:val="62DB2A06"/>
    <w:rsid w:val="62EF200D"/>
    <w:rsid w:val="62F20D03"/>
    <w:rsid w:val="62F26EC0"/>
    <w:rsid w:val="62F75B83"/>
    <w:rsid w:val="62FC3643"/>
    <w:rsid w:val="62FF4946"/>
    <w:rsid w:val="6300246C"/>
    <w:rsid w:val="63095375"/>
    <w:rsid w:val="6312135F"/>
    <w:rsid w:val="632A3D0D"/>
    <w:rsid w:val="633443AB"/>
    <w:rsid w:val="63424F7E"/>
    <w:rsid w:val="63510A38"/>
    <w:rsid w:val="6353750E"/>
    <w:rsid w:val="637569B7"/>
    <w:rsid w:val="637F5A87"/>
    <w:rsid w:val="638857E1"/>
    <w:rsid w:val="639E415F"/>
    <w:rsid w:val="63A94039"/>
    <w:rsid w:val="63AA2F6D"/>
    <w:rsid w:val="63AA30D7"/>
    <w:rsid w:val="63AB78F4"/>
    <w:rsid w:val="63C35974"/>
    <w:rsid w:val="63C642C7"/>
    <w:rsid w:val="63C85688"/>
    <w:rsid w:val="63CD5666"/>
    <w:rsid w:val="63D01EF3"/>
    <w:rsid w:val="63D2038C"/>
    <w:rsid w:val="63E15DFA"/>
    <w:rsid w:val="63E631E1"/>
    <w:rsid w:val="63F66CE6"/>
    <w:rsid w:val="640E7E19"/>
    <w:rsid w:val="642503DD"/>
    <w:rsid w:val="644E3D19"/>
    <w:rsid w:val="64591E34"/>
    <w:rsid w:val="647527CB"/>
    <w:rsid w:val="647C3D75"/>
    <w:rsid w:val="648A0F84"/>
    <w:rsid w:val="648E4974"/>
    <w:rsid w:val="648F4377"/>
    <w:rsid w:val="64994927"/>
    <w:rsid w:val="649E65A7"/>
    <w:rsid w:val="64B47494"/>
    <w:rsid w:val="64B70C4D"/>
    <w:rsid w:val="64CF0348"/>
    <w:rsid w:val="64D14920"/>
    <w:rsid w:val="64DC3A26"/>
    <w:rsid w:val="64E114C3"/>
    <w:rsid w:val="64E23632"/>
    <w:rsid w:val="64EA382F"/>
    <w:rsid w:val="64ED3306"/>
    <w:rsid w:val="64F70454"/>
    <w:rsid w:val="64F7471B"/>
    <w:rsid w:val="65112EA3"/>
    <w:rsid w:val="6511603A"/>
    <w:rsid w:val="651B25BC"/>
    <w:rsid w:val="652763A9"/>
    <w:rsid w:val="65293EFC"/>
    <w:rsid w:val="653B0F51"/>
    <w:rsid w:val="65434194"/>
    <w:rsid w:val="65477730"/>
    <w:rsid w:val="654912E0"/>
    <w:rsid w:val="654A79CF"/>
    <w:rsid w:val="655A5E64"/>
    <w:rsid w:val="656A4332"/>
    <w:rsid w:val="65733372"/>
    <w:rsid w:val="65744876"/>
    <w:rsid w:val="65772C72"/>
    <w:rsid w:val="657845AE"/>
    <w:rsid w:val="6579224B"/>
    <w:rsid w:val="657C58B7"/>
    <w:rsid w:val="65991D3E"/>
    <w:rsid w:val="659E280B"/>
    <w:rsid w:val="65B74A52"/>
    <w:rsid w:val="65BD55BD"/>
    <w:rsid w:val="65C53449"/>
    <w:rsid w:val="65F27286"/>
    <w:rsid w:val="65F938CF"/>
    <w:rsid w:val="65FE2E65"/>
    <w:rsid w:val="6602655A"/>
    <w:rsid w:val="66037BA1"/>
    <w:rsid w:val="660D45C7"/>
    <w:rsid w:val="661D5E7A"/>
    <w:rsid w:val="66280ABB"/>
    <w:rsid w:val="662B0FC4"/>
    <w:rsid w:val="6660394E"/>
    <w:rsid w:val="666717B3"/>
    <w:rsid w:val="6668032B"/>
    <w:rsid w:val="66756CCD"/>
    <w:rsid w:val="667C4290"/>
    <w:rsid w:val="668F4233"/>
    <w:rsid w:val="669C06FE"/>
    <w:rsid w:val="66A31A8D"/>
    <w:rsid w:val="66A852F5"/>
    <w:rsid w:val="66AB481F"/>
    <w:rsid w:val="66B07D06"/>
    <w:rsid w:val="66B75538"/>
    <w:rsid w:val="66C13CC1"/>
    <w:rsid w:val="66C8504F"/>
    <w:rsid w:val="66C95898"/>
    <w:rsid w:val="66F8201A"/>
    <w:rsid w:val="67010561"/>
    <w:rsid w:val="671C5A04"/>
    <w:rsid w:val="6720245A"/>
    <w:rsid w:val="6739092B"/>
    <w:rsid w:val="673F01D2"/>
    <w:rsid w:val="676777C3"/>
    <w:rsid w:val="677D4B8A"/>
    <w:rsid w:val="67802ACE"/>
    <w:rsid w:val="67804B33"/>
    <w:rsid w:val="6792321C"/>
    <w:rsid w:val="67A755AC"/>
    <w:rsid w:val="67C40A09"/>
    <w:rsid w:val="67D020A7"/>
    <w:rsid w:val="67D600B8"/>
    <w:rsid w:val="67E4087E"/>
    <w:rsid w:val="67EC2FBF"/>
    <w:rsid w:val="68060D49"/>
    <w:rsid w:val="680B1B92"/>
    <w:rsid w:val="6821192D"/>
    <w:rsid w:val="682732A7"/>
    <w:rsid w:val="68337E89"/>
    <w:rsid w:val="68337EE8"/>
    <w:rsid w:val="683A6C76"/>
    <w:rsid w:val="683C3F47"/>
    <w:rsid w:val="685C5B46"/>
    <w:rsid w:val="685E6B05"/>
    <w:rsid w:val="68633281"/>
    <w:rsid w:val="686F1486"/>
    <w:rsid w:val="687C4343"/>
    <w:rsid w:val="6888718C"/>
    <w:rsid w:val="688C0656"/>
    <w:rsid w:val="68AE1735"/>
    <w:rsid w:val="68B72950"/>
    <w:rsid w:val="68D60630"/>
    <w:rsid w:val="68E00D76"/>
    <w:rsid w:val="68ED6FEF"/>
    <w:rsid w:val="68F00432"/>
    <w:rsid w:val="68F8555D"/>
    <w:rsid w:val="691D712E"/>
    <w:rsid w:val="6931512E"/>
    <w:rsid w:val="69382960"/>
    <w:rsid w:val="693D7F76"/>
    <w:rsid w:val="697E7396"/>
    <w:rsid w:val="69A009FE"/>
    <w:rsid w:val="69A729C5"/>
    <w:rsid w:val="69BD10B7"/>
    <w:rsid w:val="69BE2739"/>
    <w:rsid w:val="69BF206E"/>
    <w:rsid w:val="69E46DF1"/>
    <w:rsid w:val="69E8174D"/>
    <w:rsid w:val="69EB7655"/>
    <w:rsid w:val="69F66247"/>
    <w:rsid w:val="69F820EF"/>
    <w:rsid w:val="69F86AAF"/>
    <w:rsid w:val="6A08670B"/>
    <w:rsid w:val="6A0E546F"/>
    <w:rsid w:val="6A1F6154"/>
    <w:rsid w:val="6A2746CC"/>
    <w:rsid w:val="6A4F7CF0"/>
    <w:rsid w:val="6A5517EC"/>
    <w:rsid w:val="6A6634FD"/>
    <w:rsid w:val="6A694BA1"/>
    <w:rsid w:val="6A734205"/>
    <w:rsid w:val="6A804B8C"/>
    <w:rsid w:val="6A8F1913"/>
    <w:rsid w:val="6A995680"/>
    <w:rsid w:val="6ABC3292"/>
    <w:rsid w:val="6AC04F0B"/>
    <w:rsid w:val="6AD00976"/>
    <w:rsid w:val="6AD34458"/>
    <w:rsid w:val="6AD77F57"/>
    <w:rsid w:val="6ADC4801"/>
    <w:rsid w:val="6ADF25FC"/>
    <w:rsid w:val="6AEF704E"/>
    <w:rsid w:val="6AF01018"/>
    <w:rsid w:val="6AF97ECD"/>
    <w:rsid w:val="6B020CD0"/>
    <w:rsid w:val="6B1148AC"/>
    <w:rsid w:val="6B27444D"/>
    <w:rsid w:val="6B3929BF"/>
    <w:rsid w:val="6B3E0351"/>
    <w:rsid w:val="6B42449D"/>
    <w:rsid w:val="6B4A5562"/>
    <w:rsid w:val="6B4C26F3"/>
    <w:rsid w:val="6B4D1FC7"/>
    <w:rsid w:val="6B565807"/>
    <w:rsid w:val="6B5925FD"/>
    <w:rsid w:val="6B5B2936"/>
    <w:rsid w:val="6B6537B4"/>
    <w:rsid w:val="6B685053"/>
    <w:rsid w:val="6B7174EC"/>
    <w:rsid w:val="6B7A369F"/>
    <w:rsid w:val="6BA33A98"/>
    <w:rsid w:val="6BAC2823"/>
    <w:rsid w:val="6BBD5024"/>
    <w:rsid w:val="6BF37DF1"/>
    <w:rsid w:val="6BF863D7"/>
    <w:rsid w:val="6C1D408F"/>
    <w:rsid w:val="6C2076DB"/>
    <w:rsid w:val="6C272818"/>
    <w:rsid w:val="6C343972"/>
    <w:rsid w:val="6C5555D7"/>
    <w:rsid w:val="6C630CE9"/>
    <w:rsid w:val="6C6D2921"/>
    <w:rsid w:val="6C727F37"/>
    <w:rsid w:val="6C914CAA"/>
    <w:rsid w:val="6C9A6715"/>
    <w:rsid w:val="6CB46277"/>
    <w:rsid w:val="6CB56076"/>
    <w:rsid w:val="6CB57E24"/>
    <w:rsid w:val="6CCC3665"/>
    <w:rsid w:val="6CD34AAD"/>
    <w:rsid w:val="6CEC0F34"/>
    <w:rsid w:val="6CF73CA4"/>
    <w:rsid w:val="6D005FF7"/>
    <w:rsid w:val="6D021C57"/>
    <w:rsid w:val="6D05105B"/>
    <w:rsid w:val="6D1234C8"/>
    <w:rsid w:val="6D207FCD"/>
    <w:rsid w:val="6D280C36"/>
    <w:rsid w:val="6D286C4C"/>
    <w:rsid w:val="6D2B5B01"/>
    <w:rsid w:val="6D350F65"/>
    <w:rsid w:val="6D36363D"/>
    <w:rsid w:val="6D381497"/>
    <w:rsid w:val="6D6103FD"/>
    <w:rsid w:val="6D632F47"/>
    <w:rsid w:val="6D6A2DB3"/>
    <w:rsid w:val="6D6A69AA"/>
    <w:rsid w:val="6D79127B"/>
    <w:rsid w:val="6D832281"/>
    <w:rsid w:val="6D87693B"/>
    <w:rsid w:val="6DAA1659"/>
    <w:rsid w:val="6DAF51BB"/>
    <w:rsid w:val="6DC04CD2"/>
    <w:rsid w:val="6DC237AE"/>
    <w:rsid w:val="6DD218A4"/>
    <w:rsid w:val="6DE07298"/>
    <w:rsid w:val="6DF1132F"/>
    <w:rsid w:val="6DF91502"/>
    <w:rsid w:val="6E011BB8"/>
    <w:rsid w:val="6E01482E"/>
    <w:rsid w:val="6E0D1941"/>
    <w:rsid w:val="6E18292B"/>
    <w:rsid w:val="6E2E0238"/>
    <w:rsid w:val="6E2E4332"/>
    <w:rsid w:val="6E315BD0"/>
    <w:rsid w:val="6E402C35"/>
    <w:rsid w:val="6E403BCF"/>
    <w:rsid w:val="6E424CF7"/>
    <w:rsid w:val="6E5378F4"/>
    <w:rsid w:val="6E562B19"/>
    <w:rsid w:val="6E6506EE"/>
    <w:rsid w:val="6E96703D"/>
    <w:rsid w:val="6E984122"/>
    <w:rsid w:val="6E9A19C7"/>
    <w:rsid w:val="6EB83BFB"/>
    <w:rsid w:val="6EC4761A"/>
    <w:rsid w:val="6ED26905"/>
    <w:rsid w:val="6ED924EF"/>
    <w:rsid w:val="6EE20566"/>
    <w:rsid w:val="6EEB6DD8"/>
    <w:rsid w:val="6EF513F6"/>
    <w:rsid w:val="6F046E40"/>
    <w:rsid w:val="6F084B83"/>
    <w:rsid w:val="6F1F0771"/>
    <w:rsid w:val="6F2F0361"/>
    <w:rsid w:val="6F3669E2"/>
    <w:rsid w:val="6F3A0437"/>
    <w:rsid w:val="6F40631D"/>
    <w:rsid w:val="6F444552"/>
    <w:rsid w:val="6F452492"/>
    <w:rsid w:val="6F4E1ABB"/>
    <w:rsid w:val="6F5953DE"/>
    <w:rsid w:val="6F5C03A9"/>
    <w:rsid w:val="6F653C3E"/>
    <w:rsid w:val="6F65489B"/>
    <w:rsid w:val="6F675D4D"/>
    <w:rsid w:val="6F7E3097"/>
    <w:rsid w:val="6F86274A"/>
    <w:rsid w:val="6F8A6B50"/>
    <w:rsid w:val="6F986715"/>
    <w:rsid w:val="6F9E4E98"/>
    <w:rsid w:val="6FAD1286"/>
    <w:rsid w:val="6FAD525F"/>
    <w:rsid w:val="6FB536E7"/>
    <w:rsid w:val="6FC169C6"/>
    <w:rsid w:val="6FD20CED"/>
    <w:rsid w:val="6FE23626"/>
    <w:rsid w:val="6FEB7EFB"/>
    <w:rsid w:val="700148B1"/>
    <w:rsid w:val="700708F2"/>
    <w:rsid w:val="70262445"/>
    <w:rsid w:val="7054057E"/>
    <w:rsid w:val="7072258D"/>
    <w:rsid w:val="70796EB7"/>
    <w:rsid w:val="70846EFD"/>
    <w:rsid w:val="70891E2B"/>
    <w:rsid w:val="709304FC"/>
    <w:rsid w:val="70AE27E3"/>
    <w:rsid w:val="70B21D55"/>
    <w:rsid w:val="70BA4068"/>
    <w:rsid w:val="70C932BA"/>
    <w:rsid w:val="70CA396B"/>
    <w:rsid w:val="70CB5E68"/>
    <w:rsid w:val="70F06D61"/>
    <w:rsid w:val="70F36F46"/>
    <w:rsid w:val="7108637B"/>
    <w:rsid w:val="710F68B9"/>
    <w:rsid w:val="71231B23"/>
    <w:rsid w:val="71290D91"/>
    <w:rsid w:val="712A5284"/>
    <w:rsid w:val="71306613"/>
    <w:rsid w:val="713B214A"/>
    <w:rsid w:val="714633CE"/>
    <w:rsid w:val="714A76D4"/>
    <w:rsid w:val="715C3ADF"/>
    <w:rsid w:val="71793333"/>
    <w:rsid w:val="717F6C52"/>
    <w:rsid w:val="718344CB"/>
    <w:rsid w:val="718621EE"/>
    <w:rsid w:val="71894FD2"/>
    <w:rsid w:val="718A2007"/>
    <w:rsid w:val="71926986"/>
    <w:rsid w:val="71A3311F"/>
    <w:rsid w:val="71AA4E1C"/>
    <w:rsid w:val="71E13469"/>
    <w:rsid w:val="72005730"/>
    <w:rsid w:val="72280301"/>
    <w:rsid w:val="7231753D"/>
    <w:rsid w:val="72386C6E"/>
    <w:rsid w:val="723A3057"/>
    <w:rsid w:val="72400885"/>
    <w:rsid w:val="724B6026"/>
    <w:rsid w:val="725273EA"/>
    <w:rsid w:val="725B1897"/>
    <w:rsid w:val="72603689"/>
    <w:rsid w:val="726C47BC"/>
    <w:rsid w:val="726C5429"/>
    <w:rsid w:val="727442DD"/>
    <w:rsid w:val="728E7595"/>
    <w:rsid w:val="72A70177"/>
    <w:rsid w:val="72B208DF"/>
    <w:rsid w:val="72CD2240"/>
    <w:rsid w:val="72DC19E2"/>
    <w:rsid w:val="72E871A5"/>
    <w:rsid w:val="72EC4E12"/>
    <w:rsid w:val="72F6484A"/>
    <w:rsid w:val="732B7092"/>
    <w:rsid w:val="73373DED"/>
    <w:rsid w:val="733817AF"/>
    <w:rsid w:val="73391B68"/>
    <w:rsid w:val="733F7A24"/>
    <w:rsid w:val="735C44F0"/>
    <w:rsid w:val="736A01CD"/>
    <w:rsid w:val="736B4D35"/>
    <w:rsid w:val="73727E21"/>
    <w:rsid w:val="73741988"/>
    <w:rsid w:val="73814929"/>
    <w:rsid w:val="73841CD2"/>
    <w:rsid w:val="7393399F"/>
    <w:rsid w:val="73984022"/>
    <w:rsid w:val="73A00CA7"/>
    <w:rsid w:val="73B76B77"/>
    <w:rsid w:val="73C11347"/>
    <w:rsid w:val="73C21356"/>
    <w:rsid w:val="73E2421D"/>
    <w:rsid w:val="73F25E01"/>
    <w:rsid w:val="73FA4A43"/>
    <w:rsid w:val="74000D97"/>
    <w:rsid w:val="74185CCF"/>
    <w:rsid w:val="741D2E7E"/>
    <w:rsid w:val="741E1A0A"/>
    <w:rsid w:val="74257F85"/>
    <w:rsid w:val="742A10F7"/>
    <w:rsid w:val="74377094"/>
    <w:rsid w:val="746565D3"/>
    <w:rsid w:val="74694C3B"/>
    <w:rsid w:val="746A6AAD"/>
    <w:rsid w:val="746E74A8"/>
    <w:rsid w:val="747A4FBC"/>
    <w:rsid w:val="7487654A"/>
    <w:rsid w:val="748B466B"/>
    <w:rsid w:val="749018A2"/>
    <w:rsid w:val="74987BF9"/>
    <w:rsid w:val="7499627D"/>
    <w:rsid w:val="74C374EF"/>
    <w:rsid w:val="74C72DEA"/>
    <w:rsid w:val="74D94903"/>
    <w:rsid w:val="74DC7834"/>
    <w:rsid w:val="74E271F1"/>
    <w:rsid w:val="7503490D"/>
    <w:rsid w:val="751A59DC"/>
    <w:rsid w:val="752F51BD"/>
    <w:rsid w:val="753136E7"/>
    <w:rsid w:val="75326EC3"/>
    <w:rsid w:val="75461F61"/>
    <w:rsid w:val="75474A77"/>
    <w:rsid w:val="754B57C9"/>
    <w:rsid w:val="754D7793"/>
    <w:rsid w:val="7551327B"/>
    <w:rsid w:val="755550E4"/>
    <w:rsid w:val="755A1EB0"/>
    <w:rsid w:val="755F3E02"/>
    <w:rsid w:val="755F782E"/>
    <w:rsid w:val="756819EF"/>
    <w:rsid w:val="75932CCC"/>
    <w:rsid w:val="75A16A9F"/>
    <w:rsid w:val="75A35605"/>
    <w:rsid w:val="75BC6CCF"/>
    <w:rsid w:val="75C630A2"/>
    <w:rsid w:val="75E27D49"/>
    <w:rsid w:val="76162312"/>
    <w:rsid w:val="761867BE"/>
    <w:rsid w:val="76365AD0"/>
    <w:rsid w:val="764E6F43"/>
    <w:rsid w:val="765D57EA"/>
    <w:rsid w:val="766F7295"/>
    <w:rsid w:val="7688585F"/>
    <w:rsid w:val="769211D6"/>
    <w:rsid w:val="76943AE5"/>
    <w:rsid w:val="76A2766B"/>
    <w:rsid w:val="76E97048"/>
    <w:rsid w:val="76F54CF0"/>
    <w:rsid w:val="76FD5906"/>
    <w:rsid w:val="77072866"/>
    <w:rsid w:val="770B684E"/>
    <w:rsid w:val="770E6AAE"/>
    <w:rsid w:val="771D50F3"/>
    <w:rsid w:val="771F6F0D"/>
    <w:rsid w:val="77204CB1"/>
    <w:rsid w:val="77356662"/>
    <w:rsid w:val="775F421B"/>
    <w:rsid w:val="776668EA"/>
    <w:rsid w:val="777C1603"/>
    <w:rsid w:val="777D1E86"/>
    <w:rsid w:val="77814A03"/>
    <w:rsid w:val="77A14CDE"/>
    <w:rsid w:val="77AA2F7D"/>
    <w:rsid w:val="77BE04D4"/>
    <w:rsid w:val="77C00BE7"/>
    <w:rsid w:val="77C96BD3"/>
    <w:rsid w:val="77D17C4B"/>
    <w:rsid w:val="77D23F80"/>
    <w:rsid w:val="77E616E5"/>
    <w:rsid w:val="77F263D0"/>
    <w:rsid w:val="78266CE5"/>
    <w:rsid w:val="7827421F"/>
    <w:rsid w:val="782B4A23"/>
    <w:rsid w:val="78302F8F"/>
    <w:rsid w:val="784117AB"/>
    <w:rsid w:val="78510397"/>
    <w:rsid w:val="78552936"/>
    <w:rsid w:val="78731F0E"/>
    <w:rsid w:val="78754CBA"/>
    <w:rsid w:val="78922723"/>
    <w:rsid w:val="789456D9"/>
    <w:rsid w:val="78962FA5"/>
    <w:rsid w:val="78AA0A59"/>
    <w:rsid w:val="78B679A2"/>
    <w:rsid w:val="78C148AC"/>
    <w:rsid w:val="78C53AE4"/>
    <w:rsid w:val="78CA1FEE"/>
    <w:rsid w:val="78CB3FEB"/>
    <w:rsid w:val="78CE219D"/>
    <w:rsid w:val="78CF04BF"/>
    <w:rsid w:val="79053EE1"/>
    <w:rsid w:val="793B5CE2"/>
    <w:rsid w:val="794762A8"/>
    <w:rsid w:val="794C1437"/>
    <w:rsid w:val="795C411F"/>
    <w:rsid w:val="796834B3"/>
    <w:rsid w:val="797B3C8A"/>
    <w:rsid w:val="797F45FC"/>
    <w:rsid w:val="79970647"/>
    <w:rsid w:val="79A81CC2"/>
    <w:rsid w:val="79C97604"/>
    <w:rsid w:val="79D9682C"/>
    <w:rsid w:val="79DB75C0"/>
    <w:rsid w:val="79E37881"/>
    <w:rsid w:val="79E4486C"/>
    <w:rsid w:val="79EA2E0E"/>
    <w:rsid w:val="79ED08FA"/>
    <w:rsid w:val="79ED6E4F"/>
    <w:rsid w:val="7A044199"/>
    <w:rsid w:val="7A067AFA"/>
    <w:rsid w:val="7A0C585A"/>
    <w:rsid w:val="7A0D5743"/>
    <w:rsid w:val="7A2C7450"/>
    <w:rsid w:val="7A326B5A"/>
    <w:rsid w:val="7A553725"/>
    <w:rsid w:val="7A616D0A"/>
    <w:rsid w:val="7A6F1F5A"/>
    <w:rsid w:val="7A715CD2"/>
    <w:rsid w:val="7A7F2C76"/>
    <w:rsid w:val="7A8055CA"/>
    <w:rsid w:val="7A990D85"/>
    <w:rsid w:val="7AA716F4"/>
    <w:rsid w:val="7AAC462A"/>
    <w:rsid w:val="7ABC15CC"/>
    <w:rsid w:val="7AF84FA0"/>
    <w:rsid w:val="7AF909C6"/>
    <w:rsid w:val="7B022443"/>
    <w:rsid w:val="7B2014A6"/>
    <w:rsid w:val="7B4C2104"/>
    <w:rsid w:val="7B6273C9"/>
    <w:rsid w:val="7B6A44CF"/>
    <w:rsid w:val="7B6F1BD0"/>
    <w:rsid w:val="7B732126"/>
    <w:rsid w:val="7B755C15"/>
    <w:rsid w:val="7B7B20CE"/>
    <w:rsid w:val="7B8E1216"/>
    <w:rsid w:val="7B9A1345"/>
    <w:rsid w:val="7BC36A67"/>
    <w:rsid w:val="7BC4600E"/>
    <w:rsid w:val="7BCA6C86"/>
    <w:rsid w:val="7BDF6C6B"/>
    <w:rsid w:val="7BF42D23"/>
    <w:rsid w:val="7BFF2E69"/>
    <w:rsid w:val="7C003703"/>
    <w:rsid w:val="7C044924"/>
    <w:rsid w:val="7C044DA1"/>
    <w:rsid w:val="7C084243"/>
    <w:rsid w:val="7C0861C2"/>
    <w:rsid w:val="7C224DAA"/>
    <w:rsid w:val="7C2942B5"/>
    <w:rsid w:val="7C365DE1"/>
    <w:rsid w:val="7C5112EB"/>
    <w:rsid w:val="7C6453C2"/>
    <w:rsid w:val="7C745605"/>
    <w:rsid w:val="7CA33449"/>
    <w:rsid w:val="7CB93F8B"/>
    <w:rsid w:val="7CBF7B20"/>
    <w:rsid w:val="7CC876FF"/>
    <w:rsid w:val="7CCE4D69"/>
    <w:rsid w:val="7D050953"/>
    <w:rsid w:val="7D0A0BA4"/>
    <w:rsid w:val="7D107AF3"/>
    <w:rsid w:val="7D22044E"/>
    <w:rsid w:val="7D24527D"/>
    <w:rsid w:val="7D2E4CDC"/>
    <w:rsid w:val="7D3E3E65"/>
    <w:rsid w:val="7D4253C7"/>
    <w:rsid w:val="7D492008"/>
    <w:rsid w:val="7D4C5341"/>
    <w:rsid w:val="7D4E5EE6"/>
    <w:rsid w:val="7D5A0C9F"/>
    <w:rsid w:val="7D5F62B6"/>
    <w:rsid w:val="7D87580C"/>
    <w:rsid w:val="7D8901AD"/>
    <w:rsid w:val="7D8E577D"/>
    <w:rsid w:val="7D9A426A"/>
    <w:rsid w:val="7DD00A7F"/>
    <w:rsid w:val="7DE467BB"/>
    <w:rsid w:val="7DED3C92"/>
    <w:rsid w:val="7E006F08"/>
    <w:rsid w:val="7E01736D"/>
    <w:rsid w:val="7E333E03"/>
    <w:rsid w:val="7E391FE6"/>
    <w:rsid w:val="7E4436FD"/>
    <w:rsid w:val="7E916762"/>
    <w:rsid w:val="7E926217"/>
    <w:rsid w:val="7EA45F4A"/>
    <w:rsid w:val="7EA916FD"/>
    <w:rsid w:val="7EAB552B"/>
    <w:rsid w:val="7EE53C64"/>
    <w:rsid w:val="7F541580"/>
    <w:rsid w:val="7F590594"/>
    <w:rsid w:val="7F667225"/>
    <w:rsid w:val="7F7B2EF8"/>
    <w:rsid w:val="7F7C7C94"/>
    <w:rsid w:val="7F844A6E"/>
    <w:rsid w:val="7F932247"/>
    <w:rsid w:val="7F98785D"/>
    <w:rsid w:val="7FAA1C29"/>
    <w:rsid w:val="7FAC4830"/>
    <w:rsid w:val="7FB659E5"/>
    <w:rsid w:val="7FB7407D"/>
    <w:rsid w:val="7FE24F7C"/>
    <w:rsid w:val="7FE900B8"/>
    <w:rsid w:val="7FEF65CD"/>
    <w:rsid w:val="7FF06812"/>
    <w:rsid w:val="7FF337B8"/>
    <w:rsid w:val="7FF61AD5"/>
    <w:rsid w:val="7FF627D5"/>
    <w:rsid w:val="7FF76C79"/>
    <w:rsid w:val="7FFA40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sz w:val="32"/>
      <w:szCs w:val="32"/>
    </w:rPr>
  </w:style>
  <w:style w:type="paragraph" w:styleId="5">
    <w:name w:val="heading 3"/>
    <w:basedOn w:val="1"/>
    <w:next w:val="1"/>
    <w:qFormat/>
    <w:uiPriority w:val="0"/>
    <w:pPr>
      <w:keepNext/>
      <w:keepLines/>
      <w:spacing w:before="260" w:after="260" w:line="416" w:lineRule="auto"/>
      <w:outlineLvl w:val="2"/>
    </w:pPr>
    <w:rPr>
      <w:b/>
      <w:bCs/>
      <w:sz w:val="32"/>
      <w:szCs w:val="32"/>
    </w:rPr>
  </w:style>
  <w:style w:type="character" w:default="1" w:styleId="19">
    <w:name w:val="Default Paragraph Font"/>
    <w:semiHidden/>
    <w:qFormat/>
    <w:uiPriority w:val="0"/>
  </w:style>
  <w:style w:type="table" w:default="1" w:styleId="17">
    <w:name w:val="Normal Table"/>
    <w:semiHidden/>
    <w:qFormat/>
    <w:uiPriority w:val="0"/>
    <w:tblPr>
      <w:tblCellMar>
        <w:top w:w="0" w:type="dxa"/>
        <w:left w:w="108" w:type="dxa"/>
        <w:bottom w:w="0" w:type="dxa"/>
        <w:right w:w="108" w:type="dxa"/>
      </w:tblCellMar>
    </w:tblPr>
  </w:style>
  <w:style w:type="paragraph" w:styleId="2">
    <w:name w:val="Body Text"/>
    <w:basedOn w:val="1"/>
    <w:next w:val="1"/>
    <w:qFormat/>
    <w:uiPriority w:val="0"/>
    <w:pPr>
      <w:spacing w:after="120"/>
    </w:pPr>
  </w:style>
  <w:style w:type="paragraph" w:styleId="6">
    <w:name w:val="annotation text"/>
    <w:basedOn w:val="1"/>
    <w:qFormat/>
    <w:uiPriority w:val="0"/>
    <w:pPr>
      <w:jc w:val="left"/>
    </w:pPr>
    <w:rPr>
      <w:rFonts w:eastAsia="宋体"/>
      <w:kern w:val="2"/>
      <w:sz w:val="21"/>
      <w:szCs w:val="24"/>
      <w:lang w:val="en-US" w:eastAsia="zh-CN" w:bidi="ar-SA"/>
    </w:rPr>
  </w:style>
  <w:style w:type="paragraph" w:styleId="7">
    <w:name w:val="Body Text 3"/>
    <w:basedOn w:val="1"/>
    <w:qFormat/>
    <w:uiPriority w:val="0"/>
    <w:rPr>
      <w:rFonts w:ascii="宋体"/>
      <w:sz w:val="24"/>
      <w:szCs w:val="20"/>
    </w:rPr>
  </w:style>
  <w:style w:type="paragraph" w:styleId="8">
    <w:name w:val="Body Text Indent"/>
    <w:basedOn w:val="1"/>
    <w:qFormat/>
    <w:uiPriority w:val="0"/>
    <w:pPr>
      <w:spacing w:after="120" w:afterLines="0"/>
      <w:ind w:left="420" w:leftChars="200"/>
    </w:pPr>
  </w:style>
  <w:style w:type="paragraph" w:styleId="9">
    <w:name w:val="Plain Text"/>
    <w:basedOn w:val="1"/>
    <w:qFormat/>
    <w:uiPriority w:val="0"/>
    <w:rPr>
      <w:rFonts w:ascii="宋体" w:hAnsi="Courier New"/>
      <w:szCs w:val="20"/>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2">
    <w:name w:val="toc 1"/>
    <w:basedOn w:val="1"/>
    <w:next w:val="1"/>
    <w:semiHidden/>
    <w:qFormat/>
    <w:uiPriority w:val="0"/>
    <w:pPr>
      <w:spacing w:line="440" w:lineRule="exact"/>
      <w:jc w:val="center"/>
    </w:pPr>
  </w:style>
  <w:style w:type="paragraph" w:styleId="13">
    <w:name w:val="HTML Preformatted"/>
    <w:basedOn w:val="1"/>
    <w:qFormat/>
    <w:uiPriority w:val="0"/>
    <w:pPr>
      <w:jc w:val="left"/>
    </w:pPr>
    <w:rPr>
      <w:rFonts w:hint="eastAsia" w:ascii="宋体" w:hAnsi="宋体"/>
      <w:kern w:val="0"/>
      <w:sz w:val="24"/>
    </w:rPr>
  </w:style>
  <w:style w:type="paragraph" w:styleId="14">
    <w:name w:val="Normal (Web)"/>
    <w:basedOn w:val="1"/>
    <w:unhideWhenUsed/>
    <w:qFormat/>
    <w:uiPriority w:val="99"/>
    <w:pPr>
      <w:widowControl/>
      <w:spacing w:before="100" w:beforeAutospacing="1" w:after="100" w:afterAutospacing="1"/>
      <w:jc w:val="left"/>
    </w:pPr>
    <w:rPr>
      <w:rFonts w:ascii="宋体" w:hAnsi="宋体" w:cs="宋体"/>
      <w:kern w:val="0"/>
      <w:sz w:val="24"/>
    </w:rPr>
  </w:style>
  <w:style w:type="paragraph" w:styleId="15">
    <w:name w:val="Body Text First Indent"/>
    <w:basedOn w:val="2"/>
    <w:qFormat/>
    <w:uiPriority w:val="0"/>
    <w:pPr>
      <w:ind w:firstLine="420" w:firstLineChars="100"/>
    </w:pPr>
  </w:style>
  <w:style w:type="paragraph" w:styleId="16">
    <w:name w:val="Body Text First Indent 2"/>
    <w:basedOn w:val="8"/>
    <w:unhideWhenUsed/>
    <w:qFormat/>
    <w:uiPriority w:val="99"/>
    <w:pPr>
      <w:ind w:firstLine="420" w:firstLineChars="200"/>
    </w:pPr>
  </w:style>
  <w:style w:type="table" w:styleId="18">
    <w:name w:val="Table Grid"/>
    <w:basedOn w:val="1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0">
    <w:name w:val="page number"/>
    <w:basedOn w:val="19"/>
    <w:qFormat/>
    <w:uiPriority w:val="0"/>
  </w:style>
  <w:style w:type="paragraph" w:customStyle="1" w:styleId="21">
    <w:name w:val="样式 标题 2 + Times New Roman 四号 非加粗 段前: 5 磅 段后: 0 磅 行距: 固定值 20..."/>
    <w:basedOn w:val="4"/>
    <w:qFormat/>
    <w:uiPriority w:val="0"/>
    <w:pPr>
      <w:spacing w:before="100" w:after="0" w:line="400" w:lineRule="exact"/>
    </w:pPr>
    <w:rPr>
      <w:rFonts w:ascii="Times New Roman" w:hAnsi="Times New Roman" w:cs="宋体"/>
      <w:b w:val="0"/>
      <w:bCs w:val="0"/>
      <w:sz w:val="28"/>
      <w:szCs w:val="20"/>
    </w:rPr>
  </w:style>
  <w:style w:type="paragraph" w:customStyle="1" w:styleId="22">
    <w:name w:val="样式 标题 3 + (中文) 黑体 小四 非加粗 段前: 7.8 磅 段后: 0 磅 行距: 固定值 20 磅"/>
    <w:basedOn w:val="5"/>
    <w:qFormat/>
    <w:uiPriority w:val="0"/>
    <w:pPr>
      <w:spacing w:before="0" w:after="0" w:line="400" w:lineRule="exact"/>
    </w:pPr>
    <w:rPr>
      <w:rFonts w:eastAsia="黑体" w:cs="宋体"/>
      <w:b w:val="0"/>
      <w:bCs w:val="0"/>
      <w:sz w:val="24"/>
      <w:szCs w:val="20"/>
    </w:rPr>
  </w:style>
  <w:style w:type="paragraph" w:customStyle="1" w:styleId="23">
    <w:name w:val="5正文"/>
    <w:qFormat/>
    <w:uiPriority w:val="0"/>
    <w:pPr>
      <w:spacing w:after="200" w:line="360" w:lineRule="auto"/>
      <w:ind w:right="210" w:rightChars="100"/>
    </w:pPr>
    <w:rPr>
      <w:rFonts w:ascii="Calibri" w:hAnsi="Calibri" w:eastAsia="仿宋_GB2312" w:cs="Times New Roman"/>
      <w:sz w:val="24"/>
      <w:szCs w:val="21"/>
      <w:lang w:val="en-US" w:eastAsia="zh-CN" w:bidi="ar-SA"/>
    </w:rPr>
  </w:style>
  <w:style w:type="paragraph" w:customStyle="1" w:styleId="24">
    <w:name w:val="列出段落1"/>
    <w:basedOn w:val="1"/>
    <w:qFormat/>
    <w:uiPriority w:val="34"/>
    <w:pPr>
      <w:ind w:firstLine="420" w:firstLineChars="200"/>
    </w:pPr>
  </w:style>
  <w:style w:type="character" w:customStyle="1" w:styleId="25">
    <w:name w:val="font11"/>
    <w:basedOn w:val="19"/>
    <w:qFormat/>
    <w:uiPriority w:val="0"/>
    <w:rPr>
      <w:rFonts w:ascii="Calibri" w:hAnsi="Calibri" w:cs="Calibri"/>
      <w:color w:val="000000"/>
      <w:sz w:val="21"/>
      <w:szCs w:val="21"/>
      <w:u w:val="none"/>
    </w:rPr>
  </w:style>
  <w:style w:type="character" w:customStyle="1" w:styleId="26">
    <w:name w:val="font21"/>
    <w:basedOn w:val="19"/>
    <w:qFormat/>
    <w:uiPriority w:val="0"/>
    <w:rPr>
      <w:rFonts w:hint="eastAsia" w:ascii="宋体" w:hAnsi="宋体" w:eastAsia="宋体" w:cs="宋体"/>
      <w:color w:val="000000"/>
      <w:sz w:val="21"/>
      <w:szCs w:val="21"/>
      <w:u w:val="none"/>
    </w:rPr>
  </w:style>
  <w:style w:type="character" w:customStyle="1" w:styleId="27">
    <w:name w:val="font01"/>
    <w:basedOn w:val="19"/>
    <w:qFormat/>
    <w:uiPriority w:val="0"/>
    <w:rPr>
      <w:rFonts w:ascii="Calibri" w:hAnsi="Calibri" w:cs="Calibri"/>
      <w:color w:val="000000"/>
      <w:sz w:val="21"/>
      <w:szCs w:val="21"/>
      <w:u w:val="none"/>
    </w:rPr>
  </w:style>
  <w:style w:type="character" w:customStyle="1" w:styleId="28">
    <w:name w:val="font31"/>
    <w:basedOn w:val="19"/>
    <w:qFormat/>
    <w:uiPriority w:val="0"/>
    <w:rPr>
      <w:rFonts w:hint="default" w:ascii="Calibri" w:hAnsi="Calibri" w:cs="Calibri"/>
      <w:color w:val="000000"/>
      <w:sz w:val="21"/>
      <w:szCs w:val="21"/>
      <w:u w:val="none"/>
    </w:rPr>
  </w:style>
  <w:style w:type="paragraph" w:customStyle="1" w:styleId="29">
    <w:name w:val="Table Paragraph"/>
    <w:basedOn w:val="1"/>
    <w:qFormat/>
    <w:uiPriority w:val="1"/>
    <w:rPr>
      <w:rFonts w:ascii="宋体" w:hAnsi="宋体" w:eastAsia="宋体" w:cs="宋体"/>
    </w:rPr>
  </w:style>
  <w:style w:type="paragraph" w:customStyle="1" w:styleId="30">
    <w:name w:val="Table Text"/>
    <w:basedOn w:val="1"/>
    <w:semiHidden/>
    <w:qFormat/>
    <w:uiPriority w:val="0"/>
    <w:rPr>
      <w:rFonts w:ascii="宋体" w:hAnsi="宋体" w:eastAsia="宋体" w:cs="宋体"/>
      <w:sz w:val="21"/>
      <w:szCs w:val="21"/>
      <w:lang w:val="en-US" w:eastAsia="en-US" w:bidi="ar-SA"/>
    </w:rPr>
  </w:style>
  <w:style w:type="table" w:customStyle="1" w:styleId="31">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Apothecary">
      <a:dk1>
        <a:sysClr val="windowText" lastClr="000000"/>
      </a:dk1>
      <a:lt1>
        <a:sysClr val="window" lastClr="FFFFFF"/>
      </a:lt1>
      <a:dk2>
        <a:srgbClr val="564B3C"/>
      </a:dk2>
      <a:lt2>
        <a:srgbClr val="ECEDD1"/>
      </a:lt2>
      <a:accent1>
        <a:srgbClr val="93A299"/>
      </a:accent1>
      <a:accent2>
        <a:srgbClr val="CF543F"/>
      </a:accent2>
      <a:accent3>
        <a:srgbClr val="B5AE53"/>
      </a:accent3>
      <a:accent4>
        <a:srgbClr val="848058"/>
      </a:accent4>
      <a:accent5>
        <a:srgbClr val="E8B54D"/>
      </a:accent5>
      <a:accent6>
        <a:srgbClr val="786C71"/>
      </a:accent6>
      <a:hlink>
        <a:srgbClr val="CCCC00"/>
      </a:hlink>
      <a:folHlink>
        <a:srgbClr val="B2B2B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45</Pages>
  <Words>7883</Words>
  <Characters>8709</Characters>
  <Lines>0</Lines>
  <Paragraphs>0</Paragraphs>
  <TotalTime>1</TotalTime>
  <ScaleCrop>false</ScaleCrop>
  <LinksUpToDate>false</LinksUpToDate>
  <CharactersWithSpaces>8846</CharactersWithSpaces>
  <Application>WPS Office_12.1.0.20305_F1E327BC-269C-435d-A152-05C5408002CA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48323</dc:creator>
  <cp:lastModifiedBy>TiMe</cp:lastModifiedBy>
  <cp:lastPrinted>2025-04-03T09:07:00Z</cp:lastPrinted>
  <dcterms:modified xsi:type="dcterms:W3CDTF">2025-04-03T09:34:35Z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B6FA03E45B994B32976095F7EC702DCB_13</vt:lpwstr>
  </property>
  <property fmtid="{D5CDD505-2E9C-101B-9397-08002B2CF9AE}" pid="4" name="KSOTemplateDocerSaveRecord">
    <vt:lpwstr>eyJoZGlkIjoiODQ5NjkzN2ZlZjQxZjYzMzcyZDI3NmZhNzYzYWFlNDAiLCJ1c2VySWQiOiI0MjMyNDI2MzkifQ==</vt:lpwstr>
  </property>
</Properties>
</file>