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eastAsia" w:ascii="黑体" w:hAnsi="黑体" w:eastAsia="黑体" w:cs="黑体"/>
          <w:kern w:val="0"/>
          <w:sz w:val="32"/>
          <w:szCs w:val="32"/>
          <w:highlight w:val="none"/>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32"/>
          <w:szCs w:val="32"/>
          <w:highlight w:val="none"/>
          <w:lang w:val="en-US" w:eastAsia="zh-CN"/>
        </w:rPr>
      </w:pPr>
      <w:r>
        <w:rPr>
          <w:rFonts w:hint="eastAsia" w:ascii="黑体" w:hAnsi="黑体" w:eastAsia="黑体" w:cs="黑体"/>
          <w:kern w:val="0"/>
          <w:sz w:val="32"/>
          <w:szCs w:val="32"/>
          <w:highlight w:val="none"/>
          <w:lang w:val="en-US" w:eastAsia="zh-CN"/>
        </w:rPr>
        <w:t>安天汽贸公司出租车车载设备采购项目</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color w:val="auto"/>
          <w:kern w:val="0"/>
          <w:sz w:val="84"/>
          <w:szCs w:val="84"/>
          <w:highlight w:val="none"/>
          <w:lang w:val="en-US" w:eastAsia="zh-CN"/>
          <w14:textFill>
            <w14:noFill/>
          </w14:textFill>
        </w:rPr>
      </w:pPr>
      <w:r>
        <w:rPr>
          <w:rFonts w:hint="eastAsia" w:ascii="黑体" w:hAnsi="黑体" w:eastAsia="黑体" w:cs="黑体"/>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_GB2312" w:cs="Times New Roman"/>
          <w:kern w:val="0"/>
          <w:sz w:val="32"/>
          <w:szCs w:val="32"/>
          <w:highlight w:val="none"/>
          <w:u w:val="none"/>
          <w:shd w:val="clear" w:color="auto" w:fill="auto"/>
          <w:lang w:val="en-US" w:eastAsia="zh-CN"/>
        </w:rPr>
      </w:pPr>
      <w:r>
        <w:rPr>
          <w:rFonts w:hint="default" w:ascii="Times New Roman" w:hAnsi="Times New Roman" w:eastAsia="楷体_GB2312" w:cs="Times New Roman"/>
          <w:kern w:val="0"/>
          <w:sz w:val="32"/>
          <w:szCs w:val="32"/>
          <w:highlight w:val="none"/>
          <w:lang w:val="en-US" w:eastAsia="zh-CN"/>
        </w:rPr>
        <w:t>项目编号</w:t>
      </w:r>
      <w:r>
        <w:rPr>
          <w:rFonts w:hint="default" w:ascii="Times New Roman" w:hAnsi="Times New Roman" w:eastAsia="楷体_GB2312" w:cs="Times New Roman"/>
          <w:kern w:val="0"/>
          <w:sz w:val="32"/>
          <w:szCs w:val="32"/>
          <w:highlight w:val="none"/>
          <w:shd w:val="clear" w:color="auto" w:fill="auto"/>
          <w:lang w:val="en-US" w:eastAsia="zh-CN"/>
        </w:rPr>
        <w:t>：</w:t>
      </w:r>
      <w:permStart w:id="0" w:edGrp="everyone"/>
      <w:r>
        <w:rPr>
          <w:rFonts w:hint="default" w:ascii="Times New Roman" w:hAnsi="Times New Roman" w:eastAsia="楷体_GB2312" w:cs="Times New Roman"/>
          <w:kern w:val="0"/>
          <w:sz w:val="32"/>
          <w:szCs w:val="32"/>
          <w:highlight w:val="none"/>
          <w:shd w:val="clear" w:color="auto" w:fill="auto"/>
          <w:lang w:val="en-US" w:eastAsia="zh-CN"/>
        </w:rPr>
        <w:t>BZJK-2025-</w:t>
      </w:r>
      <w:r>
        <w:rPr>
          <w:rFonts w:hint="eastAsia" w:ascii="Times New Roman" w:hAnsi="Times New Roman" w:eastAsia="楷体_GB2312" w:cs="Times New Roman"/>
          <w:kern w:val="0"/>
          <w:sz w:val="32"/>
          <w:szCs w:val="32"/>
          <w:highlight w:val="none"/>
          <w:u w:val="single"/>
          <w:shd w:val="clear" w:color="auto" w:fill="auto"/>
          <w:lang w:val="en-US" w:eastAsia="zh-CN"/>
        </w:rPr>
        <w:t>034</w:t>
      </w:r>
      <w:r>
        <w:rPr>
          <w:rFonts w:hint="default" w:ascii="Times New Roman" w:hAnsi="Times New Roman" w:eastAsia="楷体_GB2312" w:cs="Times New Roman"/>
          <w:kern w:val="0"/>
          <w:sz w:val="32"/>
          <w:szCs w:val="32"/>
          <w:highlight w:val="none"/>
          <w:u w:val="none"/>
          <w:shd w:val="clear" w:color="auto" w:fill="auto"/>
          <w:lang w:val="en-US" w:eastAsia="zh-CN"/>
        </w:rPr>
        <w:t>号</w:t>
      </w:r>
    </w:p>
    <w:permEnd w:id="0"/>
    <w:p w14:paraId="2808198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_GB2312" w:cs="Times New Roman"/>
          <w:kern w:val="0"/>
          <w:sz w:val="32"/>
          <w:szCs w:val="32"/>
          <w:highlight w:val="none"/>
          <w:u w:val="none"/>
          <w:shd w:val="clear" w:color="auto" w:fill="auto"/>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_GB2312" w:cs="Times New Roman"/>
          <w:kern w:val="0"/>
          <w:sz w:val="32"/>
          <w:szCs w:val="32"/>
          <w:highlight w:val="none"/>
          <w:shd w:val="clear" w:color="auto" w:fill="auto"/>
          <w:lang w:val="en-US" w:eastAsia="zh-CN"/>
        </w:rPr>
      </w:pPr>
      <w:r>
        <w:rPr>
          <w:rFonts w:hint="default" w:ascii="Times New Roman" w:hAnsi="Times New Roman" w:eastAsia="楷体_GB2312" w:cs="Times New Roman"/>
          <w:kern w:val="0"/>
          <w:sz w:val="32"/>
          <w:szCs w:val="32"/>
          <w:highlight w:val="none"/>
          <w:shd w:val="clear" w:color="auto" w:fill="auto"/>
          <w:lang w:val="en-US" w:eastAsia="zh-CN"/>
        </w:rPr>
        <w:t>采</w:t>
      </w:r>
      <w:r>
        <w:rPr>
          <w:rFonts w:hint="eastAsia" w:ascii="Times New Roman" w:hAnsi="Times New Roman" w:eastAsia="楷体_GB2312" w:cs="Times New Roman"/>
          <w:kern w:val="0"/>
          <w:sz w:val="32"/>
          <w:szCs w:val="32"/>
          <w:highlight w:val="none"/>
          <w:shd w:val="clear" w:color="auto" w:fill="auto"/>
          <w:lang w:val="en-US" w:eastAsia="zh-CN"/>
        </w:rPr>
        <w:t xml:space="preserve"> </w:t>
      </w:r>
      <w:r>
        <w:rPr>
          <w:rFonts w:hint="default" w:ascii="Times New Roman" w:hAnsi="Times New Roman" w:eastAsia="楷体_GB2312" w:cs="Times New Roman"/>
          <w:kern w:val="0"/>
          <w:sz w:val="32"/>
          <w:szCs w:val="32"/>
          <w:highlight w:val="none"/>
          <w:shd w:val="clear" w:color="auto" w:fill="auto"/>
          <w:lang w:val="en-US" w:eastAsia="zh-CN"/>
        </w:rPr>
        <w:t>购</w:t>
      </w:r>
      <w:r>
        <w:rPr>
          <w:rFonts w:hint="eastAsia" w:ascii="Times New Roman" w:hAnsi="Times New Roman" w:eastAsia="楷体_GB2312" w:cs="Times New Roman"/>
          <w:kern w:val="0"/>
          <w:sz w:val="32"/>
          <w:szCs w:val="32"/>
          <w:highlight w:val="none"/>
          <w:shd w:val="clear" w:color="auto" w:fill="auto"/>
          <w:lang w:val="en-US" w:eastAsia="zh-CN"/>
        </w:rPr>
        <w:t xml:space="preserve"> </w:t>
      </w:r>
      <w:r>
        <w:rPr>
          <w:rFonts w:hint="default" w:ascii="Times New Roman" w:hAnsi="Times New Roman" w:eastAsia="楷体_GB2312" w:cs="Times New Roman"/>
          <w:kern w:val="0"/>
          <w:sz w:val="32"/>
          <w:szCs w:val="32"/>
          <w:highlight w:val="none"/>
          <w:shd w:val="clear" w:color="auto" w:fill="auto"/>
          <w:lang w:val="en-US" w:eastAsia="zh-CN"/>
        </w:rPr>
        <w:t>人：亳州建投安天汽车贸易服务有限公司</w:t>
      </w:r>
    </w:p>
    <w:p w14:paraId="615C4D7A">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_GB2312" w:cs="Times New Roman"/>
          <w:kern w:val="0"/>
          <w:sz w:val="32"/>
          <w:szCs w:val="32"/>
          <w:highlight w:val="none"/>
          <w:u w:val="none"/>
          <w:shd w:val="clear" w:color="auto" w:fill="auto"/>
          <w:lang w:val="en-US" w:eastAsia="zh-CN"/>
        </w:rPr>
      </w:pPr>
      <w:r>
        <w:rPr>
          <w:rFonts w:hint="default" w:ascii="Times New Roman" w:hAnsi="Times New Roman" w:eastAsia="楷体_GB2312" w:cs="Times New Roman"/>
          <w:kern w:val="0"/>
          <w:sz w:val="32"/>
          <w:szCs w:val="32"/>
          <w:highlight w:val="none"/>
          <w:shd w:val="clear" w:color="auto" w:fill="auto"/>
          <w:lang w:val="en-US" w:eastAsia="zh-CN"/>
        </w:rPr>
        <w:t>编制日期：</w:t>
      </w:r>
      <w:permStart w:id="1" w:edGrp="everyone"/>
      <w:r>
        <w:rPr>
          <w:rFonts w:hint="default" w:ascii="Times New Roman" w:hAnsi="Times New Roman" w:eastAsia="楷体_GB2312" w:cs="Times New Roman"/>
          <w:kern w:val="0"/>
          <w:sz w:val="32"/>
          <w:szCs w:val="32"/>
          <w:highlight w:val="none"/>
          <w:shd w:val="clear" w:color="auto" w:fill="auto"/>
          <w:lang w:val="en-US" w:eastAsia="zh-CN"/>
        </w:rPr>
        <w:t>2025年7</w:t>
      </w:r>
      <w:r>
        <w:rPr>
          <w:rFonts w:hint="default" w:ascii="Times New Roman" w:hAnsi="Times New Roman" w:eastAsia="楷体_GB2312" w:cs="Times New Roman"/>
          <w:kern w:val="0"/>
          <w:sz w:val="32"/>
          <w:szCs w:val="32"/>
          <w:highlight w:val="none"/>
          <w:u w:val="none"/>
          <w:shd w:val="clear" w:color="auto" w:fill="auto"/>
          <w:lang w:val="en-US" w:eastAsia="zh-CN"/>
        </w:rPr>
        <w:t>月1</w:t>
      </w:r>
      <w:r>
        <w:rPr>
          <w:rFonts w:hint="eastAsia" w:ascii="Times New Roman" w:hAnsi="Times New Roman" w:eastAsia="楷体_GB2312" w:cs="Times New Roman"/>
          <w:kern w:val="0"/>
          <w:sz w:val="32"/>
          <w:szCs w:val="32"/>
          <w:highlight w:val="none"/>
          <w:u w:val="none"/>
          <w:shd w:val="clear" w:color="auto" w:fill="auto"/>
          <w:lang w:val="en-US" w:eastAsia="zh-CN"/>
        </w:rPr>
        <w:t>6</w:t>
      </w:r>
      <w:r>
        <w:rPr>
          <w:rFonts w:hint="default" w:ascii="Times New Roman" w:hAnsi="Times New Roman" w:eastAsia="楷体_GB2312" w:cs="Times New Roman"/>
          <w:kern w:val="0"/>
          <w:sz w:val="32"/>
          <w:szCs w:val="32"/>
          <w:highlight w:val="none"/>
          <w:u w:val="none"/>
          <w:shd w:val="clear" w:color="auto" w:fill="auto"/>
          <w:lang w:val="en-US" w:eastAsia="zh-CN"/>
        </w:rPr>
        <w:t>日</w:t>
      </w:r>
      <w:permEnd w:id="1"/>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580EC9E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14:paraId="4FEF4CA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5</w:t>
      </w:r>
    </w:p>
    <w:p w14:paraId="13A2549A">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17</w:t>
      </w:r>
    </w:p>
    <w:p w14:paraId="1FC5FD75">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21</w:t>
      </w: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1BB2D11A">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25</w:t>
      </w:r>
    </w:p>
    <w:permEnd w:id="2"/>
    <w:p w14:paraId="6107D399">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267AC534">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sz w:val="32"/>
          <w:szCs w:val="32"/>
          <w:highlight w:val="none"/>
          <w:lang w:val="en-US" w:eastAsia="zh-CN"/>
        </w:rPr>
      </w:pPr>
    </w:p>
    <w:p w14:paraId="59A1186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安天汽贸公司出租车车载设备采购项目询比公告</w:t>
      </w:r>
    </w:p>
    <w:p w14:paraId="5A3D9A7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6D3A3FC2">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宋体" w:cs="Times New Roman"/>
          <w:sz w:val="28"/>
          <w:szCs w:val="28"/>
          <w:highlight w:val="none"/>
          <w:u w:val="single"/>
          <w:lang w:val="en-US" w:eastAsia="zh-CN"/>
        </w:rPr>
        <w:t>安天汽贸公司出租车车载设备采购项目</w:t>
      </w:r>
      <w:r>
        <w:rPr>
          <w:rFonts w:hint="default" w:ascii="Times New Roman" w:hAnsi="Times New Roman" w:eastAsia="宋体" w:cs="Times New Roman"/>
          <w:sz w:val="28"/>
          <w:szCs w:val="28"/>
          <w:highlight w:val="none"/>
          <w:lang w:val="en-US" w:eastAsia="zh-CN"/>
        </w:rPr>
        <w:t>已具备采购条件，现对该项目进行公开询比。</w:t>
      </w:r>
    </w:p>
    <w:p w14:paraId="3EC2A6B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黑体" w:cs="Times New Roman"/>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sz w:val="28"/>
          <w:szCs w:val="28"/>
          <w:highlight w:val="none"/>
          <w:lang w:val="en-US" w:eastAsia="zh-CN"/>
        </w:rPr>
      </w:pPr>
      <w:r>
        <w:rPr>
          <w:rFonts w:hint="default" w:ascii="Times New Roman" w:hAnsi="Times New Roman" w:cs="Times New Roman"/>
          <w:sz w:val="28"/>
          <w:szCs w:val="28"/>
          <w:highlight w:val="none"/>
          <w:lang w:val="en-US" w:eastAsia="zh-CN"/>
        </w:rPr>
        <w:t>（一）</w:t>
      </w:r>
      <w:r>
        <w:rPr>
          <w:rFonts w:hint="default" w:ascii="Times New Roman" w:hAnsi="Times New Roman" w:cs="Times New Roman" w:eastAsiaTheme="minorEastAsia"/>
          <w:sz w:val="28"/>
          <w:szCs w:val="28"/>
          <w:highlight w:val="none"/>
          <w:lang w:val="en-US" w:eastAsia="zh-CN"/>
        </w:rPr>
        <w:t>项目名称：</w:t>
      </w:r>
      <w:permStart w:id="3" w:edGrp="everyone"/>
      <w:r>
        <w:rPr>
          <w:rFonts w:hint="default" w:ascii="Times New Roman" w:hAnsi="Times New Roman" w:cs="Times New Roman"/>
          <w:sz w:val="28"/>
          <w:szCs w:val="28"/>
          <w:highlight w:val="none"/>
          <w:lang w:val="en-US" w:eastAsia="zh-CN"/>
        </w:rPr>
        <w:t>安天汽贸公司出租车车载设备采购项目</w:t>
      </w:r>
    </w:p>
    <w:permEnd w:id="3"/>
    <w:p w14:paraId="1121C96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sz w:val="28"/>
          <w:szCs w:val="28"/>
          <w:highlight w:val="none"/>
          <w:lang w:val="en-US" w:eastAsia="zh-CN"/>
        </w:rPr>
      </w:pPr>
      <w:r>
        <w:rPr>
          <w:rFonts w:hint="default" w:ascii="Times New Roman" w:hAnsi="Times New Roman" w:cs="Times New Roman"/>
          <w:sz w:val="28"/>
          <w:szCs w:val="28"/>
          <w:highlight w:val="none"/>
          <w:lang w:val="en-US" w:eastAsia="zh-CN"/>
        </w:rPr>
        <w:t>（二）</w:t>
      </w:r>
      <w:r>
        <w:rPr>
          <w:rFonts w:hint="default" w:ascii="Times New Roman" w:hAnsi="Times New Roman" w:cs="Times New Roman" w:eastAsiaTheme="minorEastAsia"/>
          <w:sz w:val="28"/>
          <w:szCs w:val="28"/>
          <w:highlight w:val="none"/>
          <w:lang w:val="en-US" w:eastAsia="zh-CN"/>
        </w:rPr>
        <w:t>项目</w:t>
      </w:r>
      <w:r>
        <w:rPr>
          <w:rFonts w:hint="default" w:ascii="Times New Roman" w:hAnsi="Times New Roman" w:cs="Times New Roman"/>
          <w:sz w:val="28"/>
          <w:szCs w:val="28"/>
          <w:highlight w:val="none"/>
          <w:lang w:val="en-US" w:eastAsia="zh-CN"/>
        </w:rPr>
        <w:t>编号</w:t>
      </w:r>
      <w:r>
        <w:rPr>
          <w:rFonts w:hint="default" w:ascii="Times New Roman" w:hAnsi="Times New Roman" w:cs="Times New Roman" w:eastAsiaTheme="minorEastAsia"/>
          <w:sz w:val="28"/>
          <w:szCs w:val="28"/>
          <w:highlight w:val="none"/>
          <w:lang w:val="en-US" w:eastAsia="zh-CN"/>
        </w:rPr>
        <w:t>：</w:t>
      </w:r>
      <w:r>
        <w:rPr>
          <w:rFonts w:hint="default" w:ascii="Times New Roman" w:hAnsi="Times New Roman" w:cs="Times New Roman"/>
          <w:sz w:val="28"/>
          <w:szCs w:val="28"/>
          <w:highlight w:val="none"/>
          <w:lang w:val="en-US" w:eastAsia="zh-CN"/>
        </w:rPr>
        <w:t>BZJK-2025-034号</w:t>
      </w:r>
    </w:p>
    <w:p w14:paraId="6B077A0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sz w:val="28"/>
          <w:szCs w:val="28"/>
          <w:highlight w:val="none"/>
          <w:lang w:val="en-US" w:eastAsia="zh-CN"/>
        </w:rPr>
      </w:pPr>
      <w:r>
        <w:rPr>
          <w:rFonts w:hint="default" w:ascii="Times New Roman" w:hAnsi="Times New Roman" w:cs="Times New Roman" w:eastAsiaTheme="minorEastAsia"/>
          <w:sz w:val="28"/>
          <w:szCs w:val="28"/>
          <w:highlight w:val="none"/>
          <w:lang w:val="en-US" w:eastAsia="zh-CN"/>
        </w:rPr>
        <w:t>（</w:t>
      </w:r>
      <w:r>
        <w:rPr>
          <w:rFonts w:hint="default" w:ascii="Times New Roman" w:hAnsi="Times New Roman" w:cs="Times New Roman"/>
          <w:sz w:val="28"/>
          <w:szCs w:val="28"/>
          <w:highlight w:val="none"/>
          <w:lang w:val="en-US" w:eastAsia="zh-CN"/>
        </w:rPr>
        <w:t>三</w:t>
      </w:r>
      <w:r>
        <w:rPr>
          <w:rFonts w:hint="default" w:ascii="Times New Roman" w:hAnsi="Times New Roman" w:cs="Times New Roman" w:eastAsiaTheme="minorEastAsia"/>
          <w:sz w:val="28"/>
          <w:szCs w:val="28"/>
          <w:highlight w:val="none"/>
          <w:lang w:val="en-US" w:eastAsia="zh-CN"/>
        </w:rPr>
        <w:t>）</w:t>
      </w:r>
      <w:r>
        <w:rPr>
          <w:rFonts w:hint="default" w:ascii="Times New Roman" w:hAnsi="Times New Roman" w:cs="Times New Roman"/>
          <w:sz w:val="28"/>
          <w:szCs w:val="28"/>
          <w:highlight w:val="none"/>
          <w:lang w:val="en-US" w:eastAsia="zh-CN"/>
        </w:rPr>
        <w:t>采购人</w:t>
      </w:r>
      <w:r>
        <w:rPr>
          <w:rFonts w:hint="default" w:ascii="Times New Roman" w:hAnsi="Times New Roman" w:cs="Times New Roman" w:eastAsiaTheme="minorEastAsia"/>
          <w:sz w:val="28"/>
          <w:szCs w:val="28"/>
          <w:highlight w:val="none"/>
          <w:lang w:val="en-US" w:eastAsia="zh-CN"/>
        </w:rPr>
        <w:t>：</w:t>
      </w:r>
      <w:r>
        <w:rPr>
          <w:rFonts w:hint="default" w:ascii="Times New Roman" w:hAnsi="Times New Roman" w:cs="Times New Roman"/>
          <w:sz w:val="28"/>
          <w:szCs w:val="28"/>
          <w:highlight w:val="none"/>
          <w:lang w:val="en-US" w:eastAsia="zh-CN"/>
        </w:rPr>
        <w:t>亳州建投安天汽车贸易服务有限公司</w:t>
      </w:r>
    </w:p>
    <w:p w14:paraId="413FAF61">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sz w:val="28"/>
          <w:szCs w:val="28"/>
          <w:highlight w:val="none"/>
          <w:lang w:val="en-US" w:eastAsia="zh-CN"/>
        </w:rPr>
      </w:pPr>
      <w:r>
        <w:rPr>
          <w:rFonts w:hint="default" w:ascii="Times New Roman" w:hAnsi="Times New Roman" w:cs="Times New Roman" w:eastAsiaTheme="minorEastAsia"/>
          <w:sz w:val="28"/>
          <w:szCs w:val="28"/>
          <w:highlight w:val="none"/>
          <w:lang w:val="en-US" w:eastAsia="zh-CN"/>
        </w:rPr>
        <w:t>（</w:t>
      </w:r>
      <w:r>
        <w:rPr>
          <w:rFonts w:hint="default" w:ascii="Times New Roman" w:hAnsi="Times New Roman" w:cs="Times New Roman"/>
          <w:sz w:val="28"/>
          <w:szCs w:val="28"/>
          <w:highlight w:val="none"/>
          <w:lang w:val="en-US" w:eastAsia="zh-CN"/>
        </w:rPr>
        <w:t>四</w:t>
      </w:r>
      <w:r>
        <w:rPr>
          <w:rFonts w:hint="default" w:ascii="Times New Roman" w:hAnsi="Times New Roman" w:cs="Times New Roman" w:eastAsiaTheme="minorEastAsia"/>
          <w:sz w:val="28"/>
          <w:szCs w:val="28"/>
          <w:highlight w:val="none"/>
          <w:lang w:val="en-US" w:eastAsia="zh-CN"/>
        </w:rPr>
        <w:t>）</w:t>
      </w:r>
      <w:r>
        <w:rPr>
          <w:rFonts w:hint="default" w:ascii="Times New Roman" w:hAnsi="Times New Roman" w:cs="Times New Roman"/>
          <w:sz w:val="28"/>
          <w:szCs w:val="28"/>
          <w:highlight w:val="none"/>
          <w:lang w:val="en-US" w:eastAsia="zh-CN"/>
        </w:rPr>
        <w:t>资金落实情况</w:t>
      </w:r>
      <w:r>
        <w:rPr>
          <w:rFonts w:hint="default" w:ascii="Times New Roman" w:hAnsi="Times New Roman" w:cs="Times New Roman" w:eastAsiaTheme="minorEastAsia"/>
          <w:sz w:val="28"/>
          <w:szCs w:val="28"/>
          <w:highlight w:val="none"/>
          <w:lang w:val="en-US" w:eastAsia="zh-CN"/>
        </w:rPr>
        <w:t>：</w:t>
      </w:r>
      <w:permStart w:id="4" w:edGrp="everyone"/>
      <w:r>
        <w:rPr>
          <w:rFonts w:hint="default" w:ascii="Times New Roman" w:hAnsi="Times New Roman" w:cs="Times New Roman"/>
          <w:sz w:val="28"/>
          <w:szCs w:val="28"/>
          <w:highlight w:val="none"/>
          <w:lang w:val="en-US" w:eastAsia="zh-CN"/>
        </w:rPr>
        <w:t>企业自筹</w:t>
      </w:r>
      <w:permEnd w:id="4"/>
    </w:p>
    <w:p w14:paraId="4A170B27">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sz w:val="28"/>
          <w:szCs w:val="28"/>
          <w:highlight w:val="none"/>
          <w:lang w:val="en-US" w:eastAsia="zh-CN"/>
        </w:rPr>
      </w:pPr>
      <w:r>
        <w:rPr>
          <w:rFonts w:hint="default" w:ascii="Times New Roman" w:hAnsi="Times New Roman" w:cs="Times New Roman" w:eastAsiaTheme="minorEastAsia"/>
          <w:sz w:val="28"/>
          <w:szCs w:val="28"/>
          <w:highlight w:val="none"/>
          <w:lang w:val="en-US" w:eastAsia="zh-CN"/>
        </w:rPr>
        <w:t>（</w:t>
      </w:r>
      <w:r>
        <w:rPr>
          <w:rFonts w:hint="default" w:ascii="Times New Roman" w:hAnsi="Times New Roman" w:cs="Times New Roman"/>
          <w:sz w:val="28"/>
          <w:szCs w:val="28"/>
          <w:highlight w:val="none"/>
          <w:lang w:val="en-US" w:eastAsia="zh-CN"/>
        </w:rPr>
        <w:t>五</w:t>
      </w:r>
      <w:r>
        <w:rPr>
          <w:rFonts w:hint="default" w:ascii="Times New Roman" w:hAnsi="Times New Roman" w:cs="Times New Roman" w:eastAsiaTheme="minorEastAsia"/>
          <w:sz w:val="28"/>
          <w:szCs w:val="28"/>
          <w:highlight w:val="none"/>
          <w:lang w:val="en-US" w:eastAsia="zh-CN"/>
        </w:rPr>
        <w:t>）最高限价</w:t>
      </w:r>
      <w:permStart w:id="5" w:edGrp="everyone"/>
      <w:r>
        <w:rPr>
          <w:rFonts w:hint="default" w:ascii="Times New Roman" w:hAnsi="Times New Roman" w:cs="Times New Roman"/>
          <w:color w:val="FF0000"/>
          <w:sz w:val="28"/>
          <w:szCs w:val="28"/>
          <w:highlight w:val="none"/>
          <w:lang w:val="en-US" w:eastAsia="zh-CN"/>
        </w:rPr>
        <w:t>（含税13%）</w:t>
      </w:r>
      <w:permEnd w:id="5"/>
      <w:r>
        <w:rPr>
          <w:rFonts w:hint="default" w:ascii="Times New Roman" w:hAnsi="Times New Roman" w:cs="Times New Roman" w:eastAsiaTheme="minorEastAsia"/>
          <w:sz w:val="28"/>
          <w:szCs w:val="28"/>
          <w:highlight w:val="none"/>
          <w:lang w:val="en-US" w:eastAsia="zh-CN"/>
        </w:rPr>
        <w:t>：</w:t>
      </w:r>
      <w:r>
        <w:rPr>
          <w:rFonts w:hint="default" w:ascii="Times New Roman" w:hAnsi="Times New Roman" w:eastAsia="仿宋" w:cs="Times New Roman"/>
          <w:sz w:val="28"/>
          <w:szCs w:val="28"/>
          <w:highlight w:val="none"/>
          <w:u w:val="none"/>
          <w:lang w:val="en-US" w:eastAsia="zh-CN"/>
        </w:rPr>
        <w:t>7850</w:t>
      </w:r>
      <w:r>
        <w:rPr>
          <w:rFonts w:hint="default" w:ascii="Times New Roman" w:hAnsi="Times New Roman" w:cs="Times New Roman"/>
          <w:sz w:val="28"/>
          <w:szCs w:val="28"/>
          <w:highlight w:val="none"/>
          <w:lang w:val="en-US" w:eastAsia="zh-CN"/>
        </w:rPr>
        <w:t>元/辆，供应商按</w:t>
      </w:r>
      <w:permStart w:id="6" w:edGrp="everyone"/>
      <w:r>
        <w:rPr>
          <w:rFonts w:hint="default" w:ascii="Times New Roman" w:hAnsi="Times New Roman" w:cs="Times New Roman"/>
          <w:color w:val="FF0000"/>
          <w:sz w:val="28"/>
          <w:szCs w:val="28"/>
          <w:highlight w:val="none"/>
          <w:u w:val="single"/>
          <w:lang w:val="en-US" w:eastAsia="zh-CN"/>
        </w:rPr>
        <w:t>固定单价</w:t>
      </w:r>
      <w:permEnd w:id="6"/>
      <w:r>
        <w:rPr>
          <w:rFonts w:hint="default" w:ascii="Times New Roman" w:hAnsi="Times New Roman" w:cs="Times New Roman"/>
          <w:sz w:val="28"/>
          <w:szCs w:val="28"/>
          <w:highlight w:val="none"/>
          <w:lang w:val="en-US" w:eastAsia="zh-CN"/>
        </w:rPr>
        <w:t>报价，单项报价最高限价详见询比文件第五章采购需求</w:t>
      </w:r>
      <w:r>
        <w:rPr>
          <w:rFonts w:hint="default" w:ascii="Times New Roman" w:hAnsi="Times New Roman" w:cs="Times New Roman" w:eastAsiaTheme="minorEastAsia"/>
          <w:sz w:val="28"/>
          <w:szCs w:val="28"/>
          <w:highlight w:val="none"/>
          <w:lang w:val="en-US" w:eastAsia="zh-CN"/>
        </w:rPr>
        <w:t>。报价超出限价或</w:t>
      </w:r>
      <w:r>
        <w:rPr>
          <w:rFonts w:hint="default" w:ascii="Times New Roman" w:hAnsi="Times New Roman" w:cs="Times New Roman"/>
          <w:sz w:val="28"/>
          <w:szCs w:val="28"/>
          <w:highlight w:val="none"/>
          <w:lang w:val="en-US" w:eastAsia="zh-CN"/>
        </w:rPr>
        <w:t>为</w:t>
      </w:r>
      <w:r>
        <w:rPr>
          <w:rFonts w:hint="default" w:ascii="Times New Roman" w:hAnsi="Times New Roman" w:cs="Times New Roman" w:eastAsiaTheme="minorEastAsia"/>
          <w:sz w:val="28"/>
          <w:szCs w:val="28"/>
          <w:highlight w:val="none"/>
          <w:lang w:val="en-US" w:eastAsia="zh-CN"/>
        </w:rPr>
        <w:t>异常低价可能影响合同履约的，按无效报价处理</w:t>
      </w:r>
      <w:r>
        <w:rPr>
          <w:rFonts w:hint="default" w:ascii="Times New Roman" w:hAnsi="Times New Roman" w:cs="Times New Roman"/>
          <w:sz w:val="28"/>
          <w:szCs w:val="28"/>
          <w:highlight w:val="none"/>
          <w:lang w:val="en-US" w:eastAsia="zh-CN"/>
        </w:rPr>
        <w:t>；</w:t>
      </w:r>
      <w:r>
        <w:rPr>
          <w:rFonts w:hint="default" w:ascii="Times New Roman" w:hAnsi="Times New Roman" w:cs="Times New Roman" w:eastAsiaTheme="minorEastAsia"/>
          <w:sz w:val="28"/>
          <w:szCs w:val="28"/>
          <w:highlight w:val="none"/>
          <w:lang w:val="en-US" w:eastAsia="zh-CN"/>
        </w:rPr>
        <w:t>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黑体" w:cs="Times New Roman"/>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2A461208">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sz w:val="28"/>
          <w:szCs w:val="28"/>
          <w:highlight w:val="none"/>
          <w:lang w:val="en-US" w:eastAsia="zh-CN"/>
        </w:rPr>
      </w:pPr>
      <w:r>
        <w:rPr>
          <w:rFonts w:hint="default" w:ascii="Times New Roman" w:hAnsi="Times New Roman" w:cs="Times New Roman"/>
          <w:sz w:val="28"/>
          <w:szCs w:val="28"/>
          <w:highlight w:val="none"/>
          <w:lang w:val="en-US" w:eastAsia="zh-CN"/>
        </w:rPr>
        <w:t>（一）采购范围</w:t>
      </w:r>
      <w:r>
        <w:rPr>
          <w:rFonts w:hint="default" w:ascii="Times New Roman" w:hAnsi="Times New Roman" w:cs="Times New Roman" w:eastAsiaTheme="minorEastAsia"/>
          <w:sz w:val="28"/>
          <w:szCs w:val="28"/>
          <w:highlight w:val="none"/>
          <w:lang w:val="en-US" w:eastAsia="zh-CN"/>
        </w:rPr>
        <w:t>：</w:t>
      </w:r>
      <w:permStart w:id="7" w:edGrp="everyone"/>
      <w:r>
        <w:rPr>
          <w:rFonts w:hint="default" w:ascii="Times New Roman" w:hAnsi="Times New Roman" w:cs="Times New Roman" w:eastAsiaTheme="minorEastAsia"/>
          <w:sz w:val="28"/>
          <w:szCs w:val="28"/>
          <w:highlight w:val="none"/>
          <w:lang w:val="en-US" w:eastAsia="zh-CN"/>
        </w:rPr>
        <w:t>为采购人指定车辆</w:t>
      </w:r>
      <w:r>
        <w:rPr>
          <w:rFonts w:hint="default" w:ascii="Times New Roman" w:hAnsi="Times New Roman" w:cs="Times New Roman"/>
          <w:sz w:val="28"/>
          <w:szCs w:val="28"/>
          <w:highlight w:val="none"/>
          <w:lang w:val="en-US" w:eastAsia="zh-CN"/>
        </w:rPr>
        <w:t>（暂估150辆，以实际交付数量为准）</w:t>
      </w:r>
      <w:r>
        <w:rPr>
          <w:rFonts w:hint="default" w:ascii="Times New Roman" w:hAnsi="Times New Roman" w:cs="Times New Roman" w:eastAsiaTheme="minorEastAsia"/>
          <w:sz w:val="28"/>
          <w:szCs w:val="28"/>
          <w:highlight w:val="none"/>
          <w:lang w:val="en-US" w:eastAsia="zh-CN"/>
        </w:rPr>
        <w:t>安装出租车一体化智能终端、顶灯、车内监控系统等车载设备，包括但不限于设备供货、包装、运输、装卸、安装、调试、质量保证、售后维保、指定维保机构授权</w:t>
      </w:r>
      <w:r>
        <w:rPr>
          <w:rFonts w:hint="default" w:ascii="Times New Roman" w:hAnsi="Times New Roman" w:cs="Times New Roman"/>
          <w:sz w:val="28"/>
          <w:szCs w:val="28"/>
          <w:highlight w:val="none"/>
          <w:lang w:val="en-US" w:eastAsia="zh-CN"/>
        </w:rPr>
        <w:t>、维保人员驻点服务</w:t>
      </w:r>
      <w:r>
        <w:rPr>
          <w:rFonts w:hint="default" w:ascii="Times New Roman" w:hAnsi="Times New Roman" w:cs="Times New Roman" w:eastAsiaTheme="minorEastAsia"/>
          <w:sz w:val="28"/>
          <w:szCs w:val="28"/>
          <w:highlight w:val="none"/>
          <w:lang w:val="en-US" w:eastAsia="zh-CN"/>
        </w:rPr>
        <w:t>和技术支持等，具体工作内容详见</w:t>
      </w:r>
      <w:r>
        <w:rPr>
          <w:rFonts w:hint="default" w:ascii="Times New Roman" w:hAnsi="Times New Roman" w:cs="Times New Roman"/>
          <w:sz w:val="28"/>
          <w:szCs w:val="28"/>
          <w:highlight w:val="none"/>
          <w:lang w:val="en-US" w:eastAsia="zh-CN"/>
        </w:rPr>
        <w:t>询比文件第五章</w:t>
      </w:r>
      <w:r>
        <w:rPr>
          <w:rFonts w:hint="default" w:ascii="Times New Roman" w:hAnsi="Times New Roman" w:cs="Times New Roman" w:eastAsiaTheme="minorEastAsia"/>
          <w:sz w:val="28"/>
          <w:szCs w:val="28"/>
          <w:highlight w:val="none"/>
          <w:lang w:val="en-US" w:eastAsia="zh-CN"/>
        </w:rPr>
        <w:t>采购需求</w:t>
      </w:r>
      <w:r>
        <w:rPr>
          <w:rFonts w:hint="default" w:ascii="Times New Roman" w:hAnsi="Times New Roman" w:cs="Times New Roman"/>
          <w:sz w:val="28"/>
          <w:szCs w:val="28"/>
          <w:highlight w:val="none"/>
          <w:lang w:val="en-US" w:eastAsia="zh-CN"/>
        </w:rPr>
        <w:t>。</w:t>
      </w:r>
    </w:p>
    <w:permEnd w:id="7"/>
    <w:p w14:paraId="394679EE">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sz w:val="28"/>
          <w:szCs w:val="28"/>
          <w:highlight w:val="none"/>
          <w:lang w:val="en-US" w:eastAsia="zh-CN"/>
        </w:rPr>
      </w:pPr>
      <w:r>
        <w:rPr>
          <w:rFonts w:hint="default" w:ascii="Times New Roman" w:hAnsi="Times New Roman" w:cs="Times New Roman"/>
          <w:sz w:val="28"/>
          <w:szCs w:val="28"/>
          <w:highlight w:val="none"/>
          <w:lang w:val="en-US" w:eastAsia="zh-CN"/>
        </w:rPr>
        <w:t>（二）</w:t>
      </w:r>
      <w:permStart w:id="8" w:edGrp="everyone"/>
      <w:r>
        <w:rPr>
          <w:rFonts w:hint="default" w:ascii="Times New Roman" w:hAnsi="Times New Roman" w:cs="Times New Roman"/>
          <w:sz w:val="28"/>
          <w:szCs w:val="28"/>
          <w:highlight w:val="none"/>
          <w:lang w:val="en-US" w:eastAsia="zh-CN"/>
        </w:rPr>
        <w:t>交货期：</w:t>
      </w:r>
      <w:r>
        <w:rPr>
          <w:rFonts w:hint="default" w:ascii="Times New Roman" w:hAnsi="Times New Roman" w:cs="Times New Roman" w:eastAsiaTheme="minorEastAsia"/>
          <w:sz w:val="28"/>
          <w:szCs w:val="28"/>
          <w:highlight w:val="none"/>
          <w:lang w:val="en-US" w:eastAsia="zh-CN"/>
        </w:rPr>
        <w:t>分批次安装调试设备。自采购人发出订单通知之日起10日历天内完成订单内车载设备</w:t>
      </w:r>
      <w:r>
        <w:rPr>
          <w:rFonts w:hint="default" w:ascii="Times New Roman" w:hAnsi="Times New Roman" w:cs="Times New Roman"/>
          <w:sz w:val="28"/>
          <w:szCs w:val="28"/>
          <w:highlight w:val="none"/>
          <w:lang w:val="en-US" w:eastAsia="zh-CN"/>
        </w:rPr>
        <w:t>供货、</w:t>
      </w:r>
      <w:r>
        <w:rPr>
          <w:rFonts w:hint="default" w:ascii="Times New Roman" w:hAnsi="Times New Roman" w:cs="Times New Roman" w:eastAsiaTheme="minorEastAsia"/>
          <w:sz w:val="28"/>
          <w:szCs w:val="28"/>
          <w:highlight w:val="none"/>
          <w:lang w:val="en-US" w:eastAsia="zh-CN"/>
        </w:rPr>
        <w:t>安装</w:t>
      </w:r>
      <w:r>
        <w:rPr>
          <w:rFonts w:hint="eastAsia" w:ascii="Times New Roman" w:hAnsi="Times New Roman" w:cs="Times New Roman"/>
          <w:sz w:val="28"/>
          <w:szCs w:val="28"/>
          <w:highlight w:val="none"/>
          <w:lang w:val="en-US" w:eastAsia="zh-CN"/>
        </w:rPr>
        <w:t>、</w:t>
      </w:r>
      <w:r>
        <w:rPr>
          <w:rFonts w:hint="default" w:ascii="Times New Roman" w:hAnsi="Times New Roman" w:cs="Times New Roman" w:eastAsiaTheme="minorEastAsia"/>
          <w:sz w:val="28"/>
          <w:szCs w:val="28"/>
          <w:highlight w:val="none"/>
          <w:lang w:val="en-US" w:eastAsia="zh-CN"/>
        </w:rPr>
        <w:t>调试等</w:t>
      </w:r>
      <w:r>
        <w:rPr>
          <w:rFonts w:hint="default" w:ascii="Times New Roman" w:hAnsi="Times New Roman" w:cs="Times New Roman"/>
          <w:sz w:val="28"/>
          <w:szCs w:val="28"/>
          <w:highlight w:val="none"/>
          <w:lang w:val="en-US" w:eastAsia="zh-CN"/>
        </w:rPr>
        <w:t>全部</w:t>
      </w:r>
      <w:r>
        <w:rPr>
          <w:rFonts w:hint="default" w:ascii="Times New Roman" w:hAnsi="Times New Roman" w:cs="Times New Roman" w:eastAsiaTheme="minorEastAsia"/>
          <w:sz w:val="28"/>
          <w:szCs w:val="28"/>
          <w:highlight w:val="none"/>
          <w:lang w:val="en-US" w:eastAsia="zh-CN"/>
        </w:rPr>
        <w:t>工作内容。</w:t>
      </w:r>
      <w:permEnd w:id="8"/>
    </w:p>
    <w:p w14:paraId="7EAEC06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sz w:val="28"/>
          <w:szCs w:val="28"/>
          <w:highlight w:val="none"/>
          <w:lang w:val="en-US" w:eastAsia="zh-CN"/>
        </w:rPr>
      </w:pPr>
      <w:r>
        <w:rPr>
          <w:rFonts w:hint="default" w:ascii="Times New Roman" w:hAnsi="Times New Roman" w:cs="Times New Roman"/>
          <w:sz w:val="28"/>
          <w:szCs w:val="28"/>
          <w:highlight w:val="none"/>
          <w:lang w:val="en-US" w:eastAsia="zh-CN"/>
        </w:rPr>
        <w:t>（三）交货地点</w:t>
      </w:r>
      <w:r>
        <w:rPr>
          <w:rFonts w:hint="default" w:ascii="Times New Roman" w:hAnsi="Times New Roman" w:cs="Times New Roman" w:eastAsiaTheme="minorEastAsia"/>
          <w:sz w:val="28"/>
          <w:szCs w:val="28"/>
          <w:highlight w:val="none"/>
          <w:lang w:val="en-US" w:eastAsia="zh-CN"/>
        </w:rPr>
        <w:t>：</w:t>
      </w:r>
      <w:permStart w:id="9" w:edGrp="everyone"/>
      <w:r>
        <w:rPr>
          <w:rFonts w:hint="default" w:ascii="Times New Roman" w:hAnsi="Times New Roman" w:cs="Times New Roman"/>
          <w:sz w:val="28"/>
          <w:szCs w:val="28"/>
          <w:highlight w:val="none"/>
          <w:lang w:val="en-US" w:eastAsia="zh-CN"/>
        </w:rPr>
        <w:t>亳州市公交出租有限责任公司办公区院，位于安</w:t>
      </w:r>
      <w:r>
        <w:rPr>
          <w:rFonts w:hint="default" w:ascii="Times New Roman" w:hAnsi="Times New Roman" w:cs="Times New Roman" w:eastAsiaTheme="minorEastAsia"/>
          <w:sz w:val="28"/>
          <w:szCs w:val="28"/>
          <w:highlight w:val="none"/>
          <w:lang w:val="en-US" w:eastAsia="zh-CN"/>
        </w:rPr>
        <w:t>徽省亳州市</w:t>
      </w:r>
      <w:r>
        <w:rPr>
          <w:rFonts w:hint="default" w:ascii="Times New Roman" w:hAnsi="Times New Roman" w:cs="Times New Roman"/>
          <w:sz w:val="28"/>
          <w:szCs w:val="28"/>
          <w:highlight w:val="none"/>
          <w:lang w:val="en-US" w:eastAsia="zh-CN"/>
        </w:rPr>
        <w:t>高新区仙翁路亳州学院首末站内。</w:t>
      </w:r>
      <w:permEnd w:id="9"/>
    </w:p>
    <w:p w14:paraId="1103981E">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sz w:val="28"/>
          <w:szCs w:val="28"/>
          <w:highlight w:val="none"/>
          <w:lang w:val="en-US" w:eastAsia="zh-CN"/>
        </w:rPr>
      </w:pPr>
      <w:r>
        <w:rPr>
          <w:rFonts w:hint="default" w:ascii="Times New Roman" w:hAnsi="Times New Roman" w:cs="Times New Roman" w:eastAsiaTheme="minorEastAsia"/>
          <w:sz w:val="28"/>
          <w:szCs w:val="28"/>
          <w:highlight w:val="none"/>
          <w:lang w:val="en-US" w:eastAsia="zh-CN"/>
        </w:rPr>
        <w:t>（</w:t>
      </w:r>
      <w:r>
        <w:rPr>
          <w:rFonts w:hint="default" w:ascii="Times New Roman" w:hAnsi="Times New Roman" w:cs="Times New Roman"/>
          <w:sz w:val="28"/>
          <w:szCs w:val="28"/>
          <w:highlight w:val="none"/>
          <w:lang w:val="en-US" w:eastAsia="zh-CN"/>
        </w:rPr>
        <w:t>四</w:t>
      </w:r>
      <w:r>
        <w:rPr>
          <w:rFonts w:hint="default" w:ascii="Times New Roman" w:hAnsi="Times New Roman" w:cs="Times New Roman" w:eastAsiaTheme="minorEastAsia"/>
          <w:sz w:val="28"/>
          <w:szCs w:val="28"/>
          <w:highlight w:val="none"/>
          <w:lang w:val="en-US" w:eastAsia="zh-CN"/>
        </w:rPr>
        <w:t>）</w:t>
      </w:r>
      <w:r>
        <w:rPr>
          <w:rFonts w:hint="default" w:ascii="Times New Roman" w:hAnsi="Times New Roman" w:cs="Times New Roman"/>
          <w:sz w:val="28"/>
          <w:szCs w:val="28"/>
          <w:highlight w:val="none"/>
          <w:lang w:val="en-US" w:eastAsia="zh-CN"/>
        </w:rPr>
        <w:t>质量要求</w:t>
      </w:r>
      <w:r>
        <w:rPr>
          <w:rFonts w:hint="default" w:ascii="Times New Roman" w:hAnsi="Times New Roman" w:cs="Times New Roman" w:eastAsiaTheme="minorEastAsia"/>
          <w:sz w:val="28"/>
          <w:szCs w:val="28"/>
          <w:highlight w:val="none"/>
          <w:lang w:val="en-US" w:eastAsia="zh-CN"/>
        </w:rPr>
        <w:t>：</w:t>
      </w:r>
      <w:permStart w:id="10" w:edGrp="everyone"/>
      <w:r>
        <w:rPr>
          <w:rFonts w:hint="default" w:ascii="Times New Roman" w:hAnsi="Times New Roman" w:cs="Times New Roman"/>
          <w:sz w:val="28"/>
          <w:szCs w:val="28"/>
          <w:highlight w:val="none"/>
          <w:lang w:val="en-US" w:eastAsia="zh-CN"/>
        </w:rPr>
        <w:t>符合国家、地方</w:t>
      </w:r>
      <w:r>
        <w:rPr>
          <w:rFonts w:hint="eastAsia" w:ascii="Times New Roman" w:hAnsi="Times New Roman" w:cs="Times New Roman"/>
          <w:sz w:val="28"/>
          <w:szCs w:val="28"/>
          <w:highlight w:val="none"/>
          <w:lang w:val="en-US" w:eastAsia="zh-CN"/>
        </w:rPr>
        <w:t>、</w:t>
      </w:r>
      <w:r>
        <w:rPr>
          <w:rFonts w:hint="default" w:ascii="Times New Roman" w:hAnsi="Times New Roman" w:cs="Times New Roman"/>
          <w:sz w:val="28"/>
          <w:szCs w:val="28"/>
          <w:highlight w:val="none"/>
          <w:lang w:val="en-US" w:eastAsia="zh-CN"/>
        </w:rPr>
        <w:t>行业现行</w:t>
      </w:r>
      <w:r>
        <w:rPr>
          <w:rFonts w:hint="eastAsia" w:ascii="Times New Roman" w:hAnsi="Times New Roman" w:cs="Times New Roman"/>
          <w:sz w:val="28"/>
          <w:szCs w:val="28"/>
          <w:highlight w:val="none"/>
          <w:lang w:val="en-US" w:eastAsia="zh-CN"/>
        </w:rPr>
        <w:t>相关</w:t>
      </w:r>
      <w:r>
        <w:rPr>
          <w:rFonts w:hint="default" w:ascii="Times New Roman" w:hAnsi="Times New Roman" w:cs="Times New Roman"/>
          <w:sz w:val="28"/>
          <w:szCs w:val="28"/>
          <w:highlight w:val="none"/>
          <w:lang w:val="en-US" w:eastAsia="zh-CN"/>
        </w:rPr>
        <w:t>规范合格标准</w:t>
      </w:r>
      <w:r>
        <w:rPr>
          <w:rFonts w:hint="eastAsia" w:ascii="Times New Roman" w:hAnsi="Times New Roman" w:cs="Times New Roman"/>
          <w:sz w:val="28"/>
          <w:szCs w:val="28"/>
          <w:highlight w:val="none"/>
          <w:lang w:val="en-US" w:eastAsia="zh-CN"/>
        </w:rPr>
        <w:t>，符合采购人需求。</w:t>
      </w:r>
      <w:permEnd w:id="10"/>
    </w:p>
    <w:p w14:paraId="2AEA8284">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黑体" w:cs="Times New Roman"/>
          <w:color w:val="auto"/>
          <w:sz w:val="28"/>
          <w:szCs w:val="28"/>
          <w:highlight w:val="none"/>
          <w:lang w:val="en-US" w:eastAsia="zh-CN"/>
        </w:rPr>
      </w:pPr>
      <w:r>
        <w:rPr>
          <w:rFonts w:hint="default" w:ascii="Times New Roman" w:hAnsi="Times New Roman" w:eastAsia="黑体" w:cs="Times New Roman"/>
          <w:color w:val="auto"/>
          <w:sz w:val="28"/>
          <w:szCs w:val="28"/>
          <w:highlight w:val="none"/>
          <w:lang w:val="en-US" w:eastAsia="zh-CN"/>
        </w:rPr>
        <w:t>三、供应商资格要求</w:t>
      </w:r>
    </w:p>
    <w:p w14:paraId="112750FE">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sz w:val="28"/>
          <w:szCs w:val="28"/>
          <w:highlight w:val="none"/>
          <w:lang w:val="en-US" w:eastAsia="zh-CN"/>
        </w:rPr>
      </w:pPr>
      <w:r>
        <w:rPr>
          <w:rFonts w:hint="default" w:ascii="Times New Roman" w:hAnsi="Times New Roman" w:cs="Times New Roman" w:eastAsiaTheme="minorEastAsia"/>
          <w:sz w:val="28"/>
          <w:szCs w:val="28"/>
          <w:highlight w:val="none"/>
          <w:lang w:val="en-US" w:eastAsia="zh-CN"/>
        </w:rPr>
        <w:t>（一）</w:t>
      </w:r>
      <w:r>
        <w:rPr>
          <w:rFonts w:hint="default" w:ascii="Times New Roman" w:hAnsi="Times New Roman" w:cs="Times New Roman"/>
          <w:sz w:val="28"/>
          <w:szCs w:val="28"/>
          <w:highlight w:val="none"/>
          <w:lang w:val="en-US" w:eastAsia="zh-CN"/>
        </w:rPr>
        <w:t>供应商需具备</w:t>
      </w:r>
      <w:r>
        <w:rPr>
          <w:rFonts w:hint="default" w:ascii="Times New Roman" w:hAnsi="Times New Roman" w:cs="Times New Roman" w:eastAsiaTheme="minorEastAsia"/>
          <w:sz w:val="28"/>
          <w:szCs w:val="28"/>
          <w:highlight w:val="none"/>
          <w:lang w:val="en-US" w:eastAsia="zh-CN"/>
        </w:rPr>
        <w:t>独立承担民事责任的能力，并在人员、设备、资金等方面具有承担本项目供货</w:t>
      </w:r>
      <w:r>
        <w:rPr>
          <w:rFonts w:hint="default" w:ascii="Times New Roman" w:hAnsi="Times New Roman" w:cs="Times New Roman"/>
          <w:sz w:val="28"/>
          <w:szCs w:val="28"/>
          <w:highlight w:val="none"/>
          <w:lang w:val="en-US" w:eastAsia="zh-CN"/>
        </w:rPr>
        <w:t>、</w:t>
      </w:r>
      <w:r>
        <w:rPr>
          <w:rFonts w:hint="default" w:ascii="Times New Roman" w:hAnsi="Times New Roman" w:cs="Times New Roman" w:eastAsiaTheme="minorEastAsia"/>
          <w:sz w:val="28"/>
          <w:szCs w:val="28"/>
          <w:highlight w:val="none"/>
          <w:lang w:val="en-US" w:eastAsia="zh-CN"/>
        </w:rPr>
        <w:t>安装的能力；</w:t>
      </w:r>
    </w:p>
    <w:p w14:paraId="4B789E32">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kern w:val="2"/>
          <w:sz w:val="28"/>
          <w:szCs w:val="28"/>
          <w:highlight w:val="none"/>
          <w:lang w:val="en-US" w:eastAsia="zh-CN"/>
        </w:rPr>
      </w:pPr>
      <w:r>
        <w:rPr>
          <w:rFonts w:hint="default" w:ascii="Times New Roman" w:hAnsi="Times New Roman" w:cs="Times New Roman" w:eastAsiaTheme="minorEastAsia"/>
          <w:sz w:val="28"/>
          <w:szCs w:val="28"/>
          <w:highlight w:val="none"/>
          <w:lang w:val="en-US" w:eastAsia="zh-CN"/>
        </w:rPr>
        <w:t>（二）</w:t>
      </w:r>
      <w:r>
        <w:rPr>
          <w:rFonts w:hint="default" w:ascii="Times New Roman" w:hAnsi="Times New Roman" w:cs="Times New Roman"/>
          <w:sz w:val="28"/>
          <w:szCs w:val="28"/>
          <w:highlight w:val="none"/>
          <w:lang w:val="en-US" w:eastAsia="zh-CN"/>
        </w:rPr>
        <w:t>供应商需</w:t>
      </w:r>
      <w:r>
        <w:rPr>
          <w:rFonts w:hint="default" w:ascii="Times New Roman" w:hAnsi="Times New Roman" w:cs="Times New Roman" w:eastAsiaTheme="minorEastAsia"/>
          <w:sz w:val="28"/>
          <w:szCs w:val="28"/>
          <w:highlight w:val="none"/>
          <w:lang w:val="en-US" w:eastAsia="zh-CN"/>
        </w:rPr>
        <w:t>提供2022年至今企业类似项目业绩1个，以合同签订时间为准。类似项目业绩指：供应商签署的单项合同不低于30套设备（或10万元）的出租车车载设备</w:t>
      </w:r>
      <w:r>
        <w:rPr>
          <w:rFonts w:hint="default" w:ascii="Times New Roman" w:hAnsi="Times New Roman" w:cs="Times New Roman"/>
          <w:sz w:val="28"/>
          <w:szCs w:val="28"/>
          <w:highlight w:val="none"/>
          <w:lang w:val="en-US" w:eastAsia="zh-CN"/>
        </w:rPr>
        <w:t>供货、</w:t>
      </w:r>
      <w:r>
        <w:rPr>
          <w:rFonts w:hint="default" w:ascii="Times New Roman" w:hAnsi="Times New Roman" w:cs="Times New Roman" w:eastAsiaTheme="minorEastAsia"/>
          <w:sz w:val="28"/>
          <w:szCs w:val="28"/>
          <w:highlight w:val="none"/>
          <w:lang w:val="en-US" w:eastAsia="zh-CN"/>
        </w:rPr>
        <w:t>安装相关业绩；</w:t>
      </w:r>
    </w:p>
    <w:p w14:paraId="2DD013D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sz w:val="28"/>
          <w:szCs w:val="28"/>
          <w:highlight w:val="none"/>
          <w:lang w:val="en-US" w:eastAsia="zh-CN"/>
        </w:rPr>
      </w:pPr>
      <w:r>
        <w:rPr>
          <w:rFonts w:hint="default" w:ascii="Times New Roman" w:hAnsi="Times New Roman" w:cs="Times New Roman" w:eastAsiaTheme="minorEastAsia"/>
          <w:sz w:val="28"/>
          <w:szCs w:val="28"/>
          <w:highlight w:val="none"/>
          <w:lang w:val="en-US" w:eastAsia="zh-CN"/>
        </w:rPr>
        <w:t>注：</w:t>
      </w:r>
      <w:permStart w:id="11" w:edGrp="everyone"/>
      <w:r>
        <w:rPr>
          <w:rFonts w:hint="default" w:ascii="Times New Roman" w:hAnsi="Times New Roman" w:cs="Times New Roman" w:eastAsiaTheme="minorEastAsia"/>
          <w:sz w:val="28"/>
          <w:szCs w:val="28"/>
          <w:highlight w:val="none"/>
          <w:lang w:val="en-US" w:eastAsia="zh-CN"/>
        </w:rPr>
        <w:t>提供业绩合同的复印件或扫描件装订入响应文件中</w:t>
      </w:r>
      <w:r>
        <w:rPr>
          <w:rFonts w:hint="default" w:ascii="Times New Roman" w:hAnsi="Times New Roman" w:cs="Times New Roman"/>
          <w:sz w:val="28"/>
          <w:szCs w:val="28"/>
          <w:highlight w:val="none"/>
          <w:lang w:val="en-US" w:eastAsia="zh-CN"/>
        </w:rPr>
        <w:t>。</w:t>
      </w:r>
    </w:p>
    <w:permEnd w:id="11"/>
    <w:p w14:paraId="42BAFA57">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sz w:val="28"/>
          <w:szCs w:val="28"/>
          <w:highlight w:val="none"/>
          <w:lang w:val="en-US" w:eastAsia="zh-CN"/>
        </w:rPr>
      </w:pPr>
      <w:r>
        <w:rPr>
          <w:rFonts w:hint="default" w:ascii="Times New Roman" w:hAnsi="Times New Roman" w:cs="Times New Roman" w:eastAsiaTheme="minorEastAsia"/>
          <w:sz w:val="28"/>
          <w:szCs w:val="28"/>
          <w:highlight w:val="none"/>
          <w:lang w:val="en-US" w:eastAsia="zh-CN"/>
        </w:rPr>
        <w:t>（三）响应人</w:t>
      </w:r>
      <w:r>
        <w:rPr>
          <w:rFonts w:hint="eastAsia" w:ascii="Times New Roman" w:hAnsi="Times New Roman" w:cs="Times New Roman"/>
          <w:sz w:val="28"/>
          <w:szCs w:val="28"/>
          <w:highlight w:val="none"/>
          <w:lang w:val="en-US" w:eastAsia="zh-CN"/>
        </w:rPr>
        <w:t>（</w:t>
      </w:r>
      <w:r>
        <w:rPr>
          <w:rFonts w:hint="default" w:ascii="Times New Roman" w:hAnsi="Times New Roman" w:cs="Times New Roman" w:eastAsiaTheme="minorEastAsia"/>
          <w:sz w:val="28"/>
          <w:szCs w:val="28"/>
          <w:highlight w:val="none"/>
          <w:lang w:val="en-US" w:eastAsia="zh-CN"/>
        </w:rPr>
        <w:t>含分公司，不含子公司</w:t>
      </w:r>
      <w:r>
        <w:rPr>
          <w:rFonts w:hint="eastAsia" w:ascii="Times New Roman" w:hAnsi="Times New Roman" w:cs="Times New Roman"/>
          <w:sz w:val="28"/>
          <w:szCs w:val="28"/>
          <w:highlight w:val="none"/>
          <w:lang w:val="en-US" w:eastAsia="zh-CN"/>
        </w:rPr>
        <w:t>）</w:t>
      </w:r>
      <w:r>
        <w:rPr>
          <w:rFonts w:hint="default" w:ascii="Times New Roman" w:hAnsi="Times New Roman" w:cs="Times New Roman" w:eastAsiaTheme="minorEastAsia"/>
          <w:sz w:val="28"/>
          <w:szCs w:val="28"/>
          <w:highlight w:val="none"/>
          <w:lang w:val="en-US" w:eastAsia="zh-CN"/>
        </w:rPr>
        <w:t>存在以下不良信用记录情形之一的，不得推荐为成交候选人，不得确定为成交人。</w:t>
      </w:r>
    </w:p>
    <w:p w14:paraId="1B34D0B2">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sz w:val="28"/>
          <w:szCs w:val="28"/>
          <w:highlight w:val="none"/>
          <w:lang w:val="en-US" w:eastAsia="zh-CN"/>
        </w:rPr>
      </w:pPr>
      <w:r>
        <w:rPr>
          <w:rFonts w:hint="eastAsia" w:ascii="Times New Roman" w:hAnsi="Times New Roman" w:cs="Times New Roman"/>
          <w:sz w:val="28"/>
          <w:szCs w:val="28"/>
          <w:highlight w:val="none"/>
          <w:lang w:val="en-US" w:eastAsia="zh-CN"/>
        </w:rPr>
        <w:t>（</w:t>
      </w:r>
      <w:r>
        <w:rPr>
          <w:rFonts w:hint="default" w:ascii="Times New Roman" w:hAnsi="Times New Roman" w:cs="Times New Roman" w:eastAsiaTheme="minorEastAsia"/>
          <w:sz w:val="28"/>
          <w:szCs w:val="28"/>
          <w:highlight w:val="none"/>
          <w:lang w:val="en-US" w:eastAsia="zh-CN"/>
        </w:rPr>
        <w:t>1</w:t>
      </w:r>
      <w:r>
        <w:rPr>
          <w:rFonts w:hint="eastAsia" w:ascii="Times New Roman" w:hAnsi="Times New Roman" w:cs="Times New Roman"/>
          <w:sz w:val="28"/>
          <w:szCs w:val="28"/>
          <w:highlight w:val="none"/>
          <w:lang w:val="en-US" w:eastAsia="zh-CN"/>
        </w:rPr>
        <w:t>）</w:t>
      </w:r>
      <w:r>
        <w:rPr>
          <w:rFonts w:hint="default" w:ascii="Times New Roman" w:hAnsi="Times New Roman" w:cs="Times New Roman" w:eastAsiaTheme="minorEastAsia"/>
          <w:sz w:val="28"/>
          <w:szCs w:val="28"/>
          <w:highlight w:val="none"/>
          <w:lang w:val="en-US" w:eastAsia="zh-CN"/>
        </w:rPr>
        <w:t>响应人被人民法院列入失信被执行人的</w:t>
      </w:r>
      <w:r>
        <w:rPr>
          <w:rFonts w:hint="default" w:ascii="Times New Roman" w:hAnsi="Times New Roman" w:cs="Times New Roman"/>
          <w:sz w:val="28"/>
          <w:szCs w:val="28"/>
          <w:highlight w:val="none"/>
          <w:lang w:val="en-US" w:eastAsia="zh-CN"/>
        </w:rPr>
        <w:t>；</w:t>
      </w:r>
    </w:p>
    <w:p w14:paraId="3C235822">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sz w:val="28"/>
          <w:szCs w:val="28"/>
          <w:highlight w:val="none"/>
          <w:lang w:val="en-US" w:eastAsia="zh-CN"/>
        </w:rPr>
      </w:pPr>
      <w:r>
        <w:rPr>
          <w:rFonts w:hint="eastAsia" w:ascii="Times New Roman" w:hAnsi="Times New Roman" w:cs="Times New Roman"/>
          <w:sz w:val="28"/>
          <w:szCs w:val="28"/>
          <w:highlight w:val="none"/>
          <w:lang w:val="en-US" w:eastAsia="zh-CN"/>
        </w:rPr>
        <w:t>（</w:t>
      </w:r>
      <w:r>
        <w:rPr>
          <w:rFonts w:hint="default" w:ascii="Times New Roman" w:hAnsi="Times New Roman" w:cs="Times New Roman" w:eastAsiaTheme="minorEastAsia"/>
          <w:sz w:val="28"/>
          <w:szCs w:val="28"/>
          <w:highlight w:val="none"/>
          <w:lang w:val="en-US" w:eastAsia="zh-CN"/>
        </w:rPr>
        <w:t>2</w:t>
      </w:r>
      <w:r>
        <w:rPr>
          <w:rFonts w:hint="eastAsia" w:ascii="Times New Roman" w:hAnsi="Times New Roman" w:cs="Times New Roman"/>
          <w:sz w:val="28"/>
          <w:szCs w:val="28"/>
          <w:highlight w:val="none"/>
          <w:lang w:val="en-US" w:eastAsia="zh-CN"/>
        </w:rPr>
        <w:t>）</w:t>
      </w:r>
      <w:r>
        <w:rPr>
          <w:rFonts w:hint="default" w:ascii="Times New Roman" w:hAnsi="Times New Roman" w:cs="Times New Roman" w:eastAsiaTheme="minorEastAsia"/>
          <w:sz w:val="28"/>
          <w:szCs w:val="28"/>
          <w:highlight w:val="none"/>
          <w:lang w:val="en-US" w:eastAsia="zh-CN"/>
        </w:rPr>
        <w:t>响应人被市场监督管理部门列入企业经营异常名录的</w:t>
      </w:r>
      <w:r>
        <w:rPr>
          <w:rFonts w:hint="default" w:ascii="Times New Roman" w:hAnsi="Times New Roman" w:cs="Times New Roman"/>
          <w:sz w:val="28"/>
          <w:szCs w:val="28"/>
          <w:highlight w:val="none"/>
          <w:lang w:val="en-US" w:eastAsia="zh-CN"/>
        </w:rPr>
        <w:t>；</w:t>
      </w:r>
    </w:p>
    <w:p w14:paraId="0543D1A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sz w:val="28"/>
          <w:szCs w:val="28"/>
          <w:highlight w:val="none"/>
          <w:lang w:val="en-US" w:eastAsia="zh-CN"/>
        </w:rPr>
      </w:pPr>
      <w:r>
        <w:rPr>
          <w:rFonts w:hint="eastAsia" w:ascii="Times New Roman" w:hAnsi="Times New Roman" w:cs="Times New Roman"/>
          <w:sz w:val="28"/>
          <w:szCs w:val="28"/>
          <w:highlight w:val="none"/>
          <w:lang w:val="en-US" w:eastAsia="zh-CN"/>
        </w:rPr>
        <w:t>（</w:t>
      </w:r>
      <w:r>
        <w:rPr>
          <w:rFonts w:hint="default" w:ascii="Times New Roman" w:hAnsi="Times New Roman" w:cs="Times New Roman" w:eastAsiaTheme="minorEastAsia"/>
          <w:sz w:val="28"/>
          <w:szCs w:val="28"/>
          <w:highlight w:val="none"/>
          <w:lang w:val="en-US" w:eastAsia="zh-CN"/>
        </w:rPr>
        <w:t>3</w:t>
      </w:r>
      <w:r>
        <w:rPr>
          <w:rFonts w:hint="eastAsia" w:ascii="Times New Roman" w:hAnsi="Times New Roman" w:cs="Times New Roman"/>
          <w:sz w:val="28"/>
          <w:szCs w:val="28"/>
          <w:highlight w:val="none"/>
          <w:lang w:val="en-US" w:eastAsia="zh-CN"/>
        </w:rPr>
        <w:t>）</w:t>
      </w:r>
      <w:r>
        <w:rPr>
          <w:rFonts w:hint="default" w:ascii="Times New Roman" w:hAnsi="Times New Roman" w:cs="Times New Roman" w:eastAsiaTheme="minorEastAsia"/>
          <w:sz w:val="28"/>
          <w:szCs w:val="28"/>
          <w:highlight w:val="none"/>
          <w:lang w:val="en-US" w:eastAsia="zh-CN"/>
        </w:rPr>
        <w:t>响应人被税务部门列入重大税收违法案件当事人名单的</w:t>
      </w:r>
      <w:r>
        <w:rPr>
          <w:rFonts w:hint="default" w:ascii="Times New Roman" w:hAnsi="Times New Roman" w:cs="Times New Roman"/>
          <w:sz w:val="28"/>
          <w:szCs w:val="28"/>
          <w:highlight w:val="none"/>
          <w:lang w:val="en-US" w:eastAsia="zh-CN"/>
        </w:rPr>
        <w:t>；</w:t>
      </w:r>
    </w:p>
    <w:p w14:paraId="0BCB6626">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sz w:val="28"/>
          <w:szCs w:val="28"/>
          <w:highlight w:val="none"/>
          <w:lang w:val="en-US" w:eastAsia="zh-CN"/>
        </w:rPr>
      </w:pPr>
      <w:r>
        <w:rPr>
          <w:rFonts w:hint="eastAsia" w:ascii="Times New Roman" w:hAnsi="Times New Roman" w:cs="Times New Roman"/>
          <w:sz w:val="28"/>
          <w:szCs w:val="28"/>
          <w:highlight w:val="none"/>
          <w:lang w:val="en-US" w:eastAsia="zh-CN"/>
        </w:rPr>
        <w:t>（</w:t>
      </w:r>
      <w:r>
        <w:rPr>
          <w:rFonts w:hint="default" w:ascii="Times New Roman" w:hAnsi="Times New Roman" w:cs="Times New Roman"/>
          <w:sz w:val="28"/>
          <w:szCs w:val="28"/>
          <w:highlight w:val="none"/>
          <w:lang w:val="en-US" w:eastAsia="zh-CN"/>
        </w:rPr>
        <w:t>4</w:t>
      </w:r>
      <w:r>
        <w:rPr>
          <w:rFonts w:hint="eastAsia" w:ascii="Times New Roman" w:hAnsi="Times New Roman" w:cs="Times New Roman"/>
          <w:sz w:val="28"/>
          <w:szCs w:val="28"/>
          <w:highlight w:val="none"/>
          <w:lang w:val="en-US" w:eastAsia="zh-CN"/>
        </w:rPr>
        <w:t>）</w:t>
      </w:r>
      <w:r>
        <w:rPr>
          <w:rFonts w:hint="default" w:ascii="Times New Roman" w:hAnsi="Times New Roman" w:cs="Times New Roman" w:eastAsiaTheme="minorEastAsia"/>
          <w:sz w:val="28"/>
          <w:szCs w:val="28"/>
          <w:highlight w:val="none"/>
          <w:lang w:val="en-US" w:eastAsia="zh-CN"/>
        </w:rPr>
        <w:t>供应商在以往承接亳州交通投资控股集团有限公司及下属企业项目过程中被记入</w:t>
      </w:r>
      <w:r>
        <w:rPr>
          <w:rFonts w:hint="eastAsia" w:ascii="Times New Roman" w:hAnsi="Times New Roman" w:cs="Times New Roman"/>
          <w:sz w:val="28"/>
          <w:szCs w:val="28"/>
          <w:highlight w:val="none"/>
          <w:lang w:val="en-US" w:eastAsia="zh-CN"/>
        </w:rPr>
        <w:t>“</w:t>
      </w:r>
      <w:r>
        <w:rPr>
          <w:rFonts w:hint="default" w:ascii="Times New Roman" w:hAnsi="Times New Roman" w:cs="Times New Roman" w:eastAsiaTheme="minorEastAsia"/>
          <w:sz w:val="28"/>
          <w:szCs w:val="28"/>
          <w:highlight w:val="none"/>
          <w:lang w:val="en-US" w:eastAsia="zh-CN"/>
        </w:rPr>
        <w:t>黑名单</w:t>
      </w:r>
      <w:r>
        <w:rPr>
          <w:rFonts w:hint="eastAsia" w:ascii="Times New Roman" w:hAnsi="Times New Roman" w:cs="Times New Roman"/>
          <w:sz w:val="28"/>
          <w:szCs w:val="28"/>
          <w:highlight w:val="none"/>
          <w:lang w:val="en-US" w:eastAsia="zh-CN"/>
        </w:rPr>
        <w:t>”</w:t>
      </w:r>
      <w:r>
        <w:rPr>
          <w:rFonts w:hint="default" w:ascii="Times New Roman" w:hAnsi="Times New Roman" w:cs="Times New Roman" w:eastAsiaTheme="minorEastAsia"/>
          <w:sz w:val="28"/>
          <w:szCs w:val="28"/>
          <w:highlight w:val="none"/>
          <w:lang w:val="en-US" w:eastAsia="zh-CN"/>
        </w:rPr>
        <w:t>。</w:t>
      </w:r>
    </w:p>
    <w:p w14:paraId="7FE2C061">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sz w:val="28"/>
          <w:szCs w:val="28"/>
          <w:highlight w:val="none"/>
          <w:lang w:val="en-US" w:eastAsia="zh-CN"/>
        </w:rPr>
      </w:pPr>
      <w:r>
        <w:rPr>
          <w:rFonts w:hint="default" w:ascii="Times New Roman" w:hAnsi="Times New Roman" w:cs="Times New Roman" w:eastAsiaTheme="minorEastAsia"/>
          <w:sz w:val="28"/>
          <w:szCs w:val="28"/>
          <w:highlight w:val="none"/>
          <w:lang w:val="en-US" w:eastAsia="zh-CN"/>
        </w:rPr>
        <w:t>注：以上情形以</w:t>
      </w:r>
      <w:r>
        <w:rPr>
          <w:rFonts w:hint="eastAsia" w:ascii="Times New Roman" w:hAnsi="Times New Roman" w:cs="Times New Roman"/>
          <w:sz w:val="28"/>
          <w:szCs w:val="28"/>
          <w:highlight w:val="none"/>
          <w:lang w:val="en-US" w:eastAsia="zh-CN"/>
        </w:rPr>
        <w:t>“</w:t>
      </w:r>
      <w:r>
        <w:rPr>
          <w:rFonts w:hint="default" w:ascii="Times New Roman" w:hAnsi="Times New Roman" w:cs="Times New Roman" w:eastAsiaTheme="minorEastAsia"/>
          <w:sz w:val="28"/>
          <w:szCs w:val="28"/>
          <w:highlight w:val="none"/>
          <w:lang w:val="en-US" w:eastAsia="zh-CN"/>
        </w:rPr>
        <w:t>信用中国</w:t>
      </w:r>
      <w:r>
        <w:rPr>
          <w:rFonts w:hint="eastAsia" w:ascii="Times New Roman" w:hAnsi="Times New Roman" w:cs="Times New Roman"/>
          <w:sz w:val="28"/>
          <w:szCs w:val="28"/>
          <w:highlight w:val="none"/>
          <w:lang w:val="en-US" w:eastAsia="zh-CN"/>
        </w:rPr>
        <w:t>”（</w:t>
      </w:r>
      <w:r>
        <w:rPr>
          <w:rFonts w:hint="default" w:ascii="Times New Roman" w:hAnsi="Times New Roman" w:cs="Times New Roman" w:eastAsiaTheme="minorEastAsia"/>
          <w:sz w:val="28"/>
          <w:szCs w:val="28"/>
          <w:highlight w:val="none"/>
          <w:lang w:val="en-US" w:eastAsia="zh-CN"/>
        </w:rPr>
        <w:t>www.creditchina.gov.cn</w:t>
      </w:r>
      <w:r>
        <w:rPr>
          <w:rFonts w:hint="eastAsia" w:ascii="Times New Roman" w:hAnsi="Times New Roman" w:cs="Times New Roman"/>
          <w:sz w:val="28"/>
          <w:szCs w:val="28"/>
          <w:highlight w:val="none"/>
          <w:lang w:val="en-US" w:eastAsia="zh-CN"/>
        </w:rPr>
        <w:t>）</w:t>
      </w:r>
      <w:r>
        <w:rPr>
          <w:rFonts w:hint="default" w:ascii="Times New Roman" w:hAnsi="Times New Roman" w:cs="Times New Roman" w:eastAsiaTheme="minorEastAsia"/>
          <w:sz w:val="28"/>
          <w:szCs w:val="28"/>
          <w:highlight w:val="none"/>
          <w:lang w:val="en-US" w:eastAsia="zh-CN"/>
        </w:rPr>
        <w:t>发布的为准，有限制期限的按规定期限执行</w:t>
      </w:r>
      <w:r>
        <w:rPr>
          <w:rFonts w:hint="eastAsia" w:ascii="Times New Roman" w:hAnsi="Times New Roman" w:cs="Times New Roman"/>
          <w:sz w:val="28"/>
          <w:szCs w:val="28"/>
          <w:highlight w:val="none"/>
          <w:lang w:val="en-US" w:eastAsia="zh-CN"/>
        </w:rPr>
        <w:t>（</w:t>
      </w:r>
      <w:r>
        <w:rPr>
          <w:rFonts w:hint="default" w:ascii="Times New Roman" w:hAnsi="Times New Roman" w:cs="Times New Roman" w:eastAsiaTheme="minorEastAsia"/>
          <w:sz w:val="28"/>
          <w:szCs w:val="28"/>
          <w:highlight w:val="none"/>
          <w:lang w:val="en-US" w:eastAsia="zh-CN"/>
        </w:rPr>
        <w:t>以现场查询为准</w:t>
      </w:r>
      <w:r>
        <w:rPr>
          <w:rFonts w:hint="eastAsia" w:ascii="Times New Roman" w:hAnsi="Times New Roman" w:cs="Times New Roman"/>
          <w:sz w:val="28"/>
          <w:szCs w:val="28"/>
          <w:highlight w:val="none"/>
          <w:lang w:val="en-US" w:eastAsia="zh-CN"/>
        </w:rPr>
        <w:t>）</w:t>
      </w:r>
      <w:r>
        <w:rPr>
          <w:rFonts w:hint="default" w:ascii="Times New Roman" w:hAnsi="Times New Roman" w:cs="Times New Roman" w:eastAsiaTheme="minorEastAsia"/>
          <w:sz w:val="28"/>
          <w:szCs w:val="28"/>
          <w:highlight w:val="none"/>
          <w:lang w:val="en-US" w:eastAsia="zh-CN"/>
        </w:rPr>
        <w:t>；</w:t>
      </w:r>
    </w:p>
    <w:p w14:paraId="5C90C313">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sz w:val="28"/>
          <w:szCs w:val="28"/>
          <w:highlight w:val="none"/>
          <w:lang w:val="en-US" w:eastAsia="zh-CN"/>
        </w:rPr>
      </w:pPr>
      <w:r>
        <w:rPr>
          <w:rFonts w:hint="default" w:ascii="Times New Roman" w:hAnsi="Times New Roman" w:cs="Times New Roman" w:eastAsiaTheme="minorEastAsia"/>
          <w:sz w:val="28"/>
          <w:szCs w:val="28"/>
          <w:highlight w:val="none"/>
          <w:lang w:val="en-US" w:eastAsia="zh-CN"/>
        </w:rPr>
        <w:t>（</w:t>
      </w:r>
      <w:r>
        <w:rPr>
          <w:rFonts w:hint="default" w:ascii="Times New Roman" w:hAnsi="Times New Roman" w:cs="Times New Roman"/>
          <w:sz w:val="28"/>
          <w:szCs w:val="28"/>
          <w:highlight w:val="none"/>
          <w:lang w:val="en-US" w:eastAsia="zh-CN"/>
        </w:rPr>
        <w:t>四</w:t>
      </w:r>
      <w:r>
        <w:rPr>
          <w:rFonts w:hint="default" w:ascii="Times New Roman" w:hAnsi="Times New Roman" w:cs="Times New Roman" w:eastAsiaTheme="minorEastAsia"/>
          <w:sz w:val="28"/>
          <w:szCs w:val="28"/>
          <w:highlight w:val="none"/>
          <w:lang w:val="en-US" w:eastAsia="zh-CN"/>
        </w:rPr>
        <w:t>）本</w:t>
      </w:r>
      <w:r>
        <w:rPr>
          <w:rFonts w:hint="default" w:ascii="Times New Roman" w:hAnsi="Times New Roman" w:cs="Times New Roman"/>
          <w:sz w:val="28"/>
          <w:szCs w:val="28"/>
          <w:highlight w:val="none"/>
          <w:lang w:val="en-US" w:eastAsia="zh-CN"/>
        </w:rPr>
        <w:t>次采购</w:t>
      </w:r>
      <w:permStart w:id="12" w:edGrp="everyone"/>
      <w:r>
        <w:rPr>
          <w:rFonts w:hint="default" w:ascii="Times New Roman" w:hAnsi="Times New Roman" w:cs="Times New Roman" w:eastAsiaTheme="minorEastAsia"/>
          <w:color w:val="FF0000"/>
          <w:sz w:val="28"/>
          <w:szCs w:val="28"/>
          <w:highlight w:val="none"/>
          <w:lang w:val="en-US" w:eastAsia="zh-CN"/>
        </w:rPr>
        <w:t>不接受</w:t>
      </w:r>
      <w:permEnd w:id="12"/>
      <w:r>
        <w:rPr>
          <w:rFonts w:hint="default" w:ascii="Times New Roman" w:hAnsi="Times New Roman" w:cs="Times New Roman" w:eastAsiaTheme="minorEastAsia"/>
          <w:sz w:val="28"/>
          <w:szCs w:val="28"/>
          <w:highlight w:val="none"/>
          <w:lang w:val="en-US" w:eastAsia="zh-CN"/>
        </w:rPr>
        <w:t>联合体</w:t>
      </w:r>
      <w:r>
        <w:rPr>
          <w:rFonts w:hint="default" w:ascii="Times New Roman" w:hAnsi="Times New Roman" w:cs="Times New Roman"/>
          <w:sz w:val="28"/>
          <w:szCs w:val="28"/>
          <w:highlight w:val="none"/>
          <w:lang w:val="en-US" w:eastAsia="zh-CN"/>
        </w:rPr>
        <w:t>。</w:t>
      </w:r>
    </w:p>
    <w:p w14:paraId="4542DA88">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黑体" w:cs="Times New Roman"/>
          <w:sz w:val="28"/>
          <w:szCs w:val="28"/>
          <w:highlight w:val="none"/>
          <w:lang w:val="en-US" w:eastAsia="zh-CN"/>
        </w:rPr>
      </w:pPr>
      <w:r>
        <w:rPr>
          <w:rFonts w:hint="default" w:ascii="Times New Roman" w:hAnsi="Times New Roman" w:eastAsia="黑体" w:cs="Times New Roman"/>
          <w:sz w:val="28"/>
          <w:szCs w:val="28"/>
          <w:highlight w:val="none"/>
          <w:lang w:val="en-US" w:eastAsia="zh-CN"/>
        </w:rPr>
        <w:t>四、询比文件的获取</w:t>
      </w:r>
    </w:p>
    <w:p w14:paraId="0F516644">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sz w:val="28"/>
          <w:szCs w:val="28"/>
          <w:highlight w:val="none"/>
          <w:lang w:val="en-US" w:eastAsia="zh-CN"/>
        </w:rPr>
      </w:pPr>
      <w:r>
        <w:rPr>
          <w:rFonts w:hint="default" w:ascii="Times New Roman" w:hAnsi="Times New Roman" w:cs="Times New Roman" w:eastAsiaTheme="minorEastAsia"/>
          <w:sz w:val="28"/>
          <w:szCs w:val="28"/>
          <w:highlight w:val="none"/>
          <w:lang w:val="en-US" w:eastAsia="zh-CN"/>
        </w:rPr>
        <w:t>凡有意参加者，请于</w:t>
      </w:r>
      <w:r>
        <w:rPr>
          <w:rFonts w:hint="default" w:ascii="Times New Roman" w:hAnsi="Times New Roman" w:cs="Times New Roman"/>
          <w:sz w:val="28"/>
          <w:szCs w:val="28"/>
          <w:highlight w:val="none"/>
          <w:lang w:val="en-US" w:eastAsia="zh-CN"/>
        </w:rPr>
        <w:t>响应文件</w:t>
      </w:r>
      <w:r>
        <w:rPr>
          <w:rFonts w:hint="default" w:ascii="Times New Roman" w:hAnsi="Times New Roman" w:cs="Times New Roman" w:eastAsiaTheme="minorEastAsia"/>
          <w:sz w:val="28"/>
          <w:szCs w:val="28"/>
          <w:highlight w:val="none"/>
          <w:lang w:val="en-US" w:eastAsia="zh-CN"/>
        </w:rPr>
        <w:t>递交截止时间前到亳州交通投资控股集团有限公司官网（www.bzjkjt.com）、安徽省</w:t>
      </w:r>
      <w:r>
        <w:rPr>
          <w:rFonts w:hint="default" w:ascii="Times New Roman" w:hAnsi="Times New Roman" w:cs="Times New Roman"/>
          <w:sz w:val="28"/>
          <w:szCs w:val="28"/>
          <w:highlight w:val="none"/>
          <w:lang w:val="en-US" w:eastAsia="zh-CN"/>
        </w:rPr>
        <w:t>招标</w:t>
      </w:r>
      <w:r>
        <w:rPr>
          <w:rFonts w:hint="default" w:ascii="Times New Roman" w:hAnsi="Times New Roman" w:cs="Times New Roman" w:eastAsiaTheme="minorEastAsia"/>
          <w:sz w:val="28"/>
          <w:szCs w:val="28"/>
          <w:highlight w:val="none"/>
          <w:lang w:val="en-US" w:eastAsia="zh-CN"/>
        </w:rPr>
        <w:t>投标信息网（www.ahtba.org.cn）或优质采云采购平台（www.youzhicai.com）自行下载电子</w:t>
      </w:r>
      <w:r>
        <w:rPr>
          <w:rFonts w:hint="default" w:ascii="Times New Roman" w:hAnsi="Times New Roman" w:cs="Times New Roman"/>
          <w:sz w:val="28"/>
          <w:szCs w:val="28"/>
          <w:highlight w:val="none"/>
          <w:lang w:val="en-US" w:eastAsia="zh-CN"/>
        </w:rPr>
        <w:t>采购</w:t>
      </w:r>
      <w:r>
        <w:rPr>
          <w:rFonts w:hint="default" w:ascii="Times New Roman" w:hAnsi="Times New Roman" w:cs="Times New Roman" w:eastAsiaTheme="minorEastAsia"/>
          <w:sz w:val="28"/>
          <w:szCs w:val="28"/>
          <w:highlight w:val="none"/>
          <w:lang w:val="en-US" w:eastAsia="zh-CN"/>
        </w:rPr>
        <w:t>文件及其他附件。</w:t>
      </w:r>
    </w:p>
    <w:p w14:paraId="6C5A499C">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黑体" w:cs="Times New Roman"/>
          <w:sz w:val="28"/>
          <w:szCs w:val="28"/>
          <w:highlight w:val="none"/>
          <w:lang w:val="en-US" w:eastAsia="zh-CN"/>
        </w:rPr>
      </w:pPr>
      <w:r>
        <w:rPr>
          <w:rFonts w:hint="default" w:ascii="Times New Roman" w:hAnsi="Times New Roman" w:eastAsia="黑体" w:cs="Times New Roman"/>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sz w:val="28"/>
          <w:szCs w:val="28"/>
          <w:highlight w:val="none"/>
          <w:lang w:val="en-US" w:eastAsia="zh-CN"/>
        </w:rPr>
      </w:pPr>
      <w:r>
        <w:rPr>
          <w:rFonts w:hint="default" w:ascii="Times New Roman" w:hAnsi="Times New Roman" w:cs="Times New Roman"/>
          <w:sz w:val="28"/>
          <w:szCs w:val="28"/>
          <w:highlight w:val="none"/>
          <w:lang w:val="en-US" w:eastAsia="zh-CN"/>
        </w:rPr>
        <w:t>（一）开启时间（响应文件递交的截止时间）：</w:t>
      </w:r>
      <w:permStart w:id="13" w:edGrp="everyone"/>
      <w:r>
        <w:rPr>
          <w:rFonts w:hint="default" w:ascii="Times New Roman" w:hAnsi="Times New Roman" w:cs="Times New Roman"/>
          <w:b/>
          <w:bCs/>
          <w:color w:val="auto"/>
          <w:sz w:val="28"/>
          <w:szCs w:val="28"/>
          <w:highlight w:val="none"/>
          <w:u w:val="single"/>
          <w:lang w:val="en-US" w:eastAsia="zh-CN"/>
        </w:rPr>
        <w:t>2025</w:t>
      </w:r>
      <w:r>
        <w:rPr>
          <w:rFonts w:hint="default" w:ascii="Times New Roman" w:hAnsi="Times New Roman" w:cs="Times New Roman"/>
          <w:b/>
          <w:bCs/>
          <w:color w:val="auto"/>
          <w:sz w:val="28"/>
          <w:szCs w:val="28"/>
          <w:highlight w:val="none"/>
          <w:lang w:val="en-US" w:eastAsia="zh-CN"/>
        </w:rPr>
        <w:t>年</w:t>
      </w:r>
      <w:r>
        <w:rPr>
          <w:rFonts w:hint="default" w:ascii="Times New Roman" w:hAnsi="Times New Roman" w:cs="Times New Roman"/>
          <w:b/>
          <w:bCs/>
          <w:color w:val="auto"/>
          <w:sz w:val="28"/>
          <w:szCs w:val="28"/>
          <w:highlight w:val="none"/>
          <w:u w:val="single"/>
          <w:lang w:val="en-US" w:eastAsia="zh-CN"/>
        </w:rPr>
        <w:t>7</w:t>
      </w:r>
      <w:r>
        <w:rPr>
          <w:rFonts w:hint="default" w:ascii="Times New Roman" w:hAnsi="Times New Roman" w:cs="Times New Roman"/>
          <w:b/>
          <w:bCs/>
          <w:color w:val="auto"/>
          <w:sz w:val="28"/>
          <w:szCs w:val="28"/>
          <w:highlight w:val="none"/>
          <w:lang w:val="en-US" w:eastAsia="zh-CN"/>
        </w:rPr>
        <w:t>月</w:t>
      </w:r>
      <w:r>
        <w:rPr>
          <w:rFonts w:hint="eastAsia" w:ascii="Times New Roman" w:hAnsi="Times New Roman" w:cs="Times New Roman"/>
          <w:b/>
          <w:bCs/>
          <w:color w:val="auto"/>
          <w:sz w:val="28"/>
          <w:szCs w:val="28"/>
          <w:highlight w:val="none"/>
          <w:u w:val="single"/>
          <w:lang w:val="en-US" w:eastAsia="zh-CN"/>
        </w:rPr>
        <w:t>23</w:t>
      </w:r>
      <w:r>
        <w:rPr>
          <w:rFonts w:hint="default" w:ascii="Times New Roman" w:hAnsi="Times New Roman" w:cs="Times New Roman"/>
          <w:b/>
          <w:bCs/>
          <w:color w:val="auto"/>
          <w:sz w:val="28"/>
          <w:szCs w:val="28"/>
          <w:highlight w:val="none"/>
          <w:lang w:val="en-US" w:eastAsia="zh-CN"/>
        </w:rPr>
        <w:t>日</w:t>
      </w:r>
      <w:r>
        <w:rPr>
          <w:rFonts w:hint="default" w:ascii="Times New Roman" w:hAnsi="Times New Roman" w:cs="Times New Roman"/>
          <w:b/>
          <w:bCs/>
          <w:color w:val="auto"/>
          <w:sz w:val="28"/>
          <w:szCs w:val="28"/>
          <w:highlight w:val="none"/>
          <w:u w:val="single"/>
          <w:lang w:val="en-US" w:eastAsia="zh-CN"/>
        </w:rPr>
        <w:t>9</w:t>
      </w:r>
      <w:r>
        <w:rPr>
          <w:rFonts w:hint="default" w:ascii="Times New Roman" w:hAnsi="Times New Roman" w:cs="Times New Roman"/>
          <w:b/>
          <w:bCs/>
          <w:color w:val="auto"/>
          <w:sz w:val="28"/>
          <w:szCs w:val="28"/>
          <w:highlight w:val="none"/>
          <w:lang w:val="en-US" w:eastAsia="zh-CN"/>
        </w:rPr>
        <w:t>时</w:t>
      </w:r>
      <w:r>
        <w:rPr>
          <w:rFonts w:hint="default" w:ascii="Times New Roman" w:hAnsi="Times New Roman" w:cs="Times New Roman"/>
          <w:b/>
          <w:bCs/>
          <w:color w:val="auto"/>
          <w:sz w:val="28"/>
          <w:szCs w:val="28"/>
          <w:highlight w:val="none"/>
          <w:u w:val="single"/>
          <w:lang w:val="en-US" w:eastAsia="zh-CN"/>
        </w:rPr>
        <w:t>00</w:t>
      </w:r>
      <w:r>
        <w:rPr>
          <w:rFonts w:hint="default" w:ascii="Times New Roman" w:hAnsi="Times New Roman" w:cs="Times New Roman"/>
          <w:b/>
          <w:bCs/>
          <w:color w:val="auto"/>
          <w:sz w:val="28"/>
          <w:szCs w:val="28"/>
          <w:highlight w:val="none"/>
          <w:lang w:val="en-US" w:eastAsia="zh-CN"/>
        </w:rPr>
        <w:t>分</w:t>
      </w:r>
      <w:permEnd w:id="13"/>
      <w:r>
        <w:rPr>
          <w:rFonts w:hint="default" w:ascii="Times New Roman" w:hAnsi="Times New Roman" w:cs="Times New Roman"/>
          <w:sz w:val="28"/>
          <w:szCs w:val="28"/>
          <w:highlight w:val="none"/>
          <w:lang w:val="en-US" w:eastAsia="zh-CN"/>
        </w:rPr>
        <w:t>（北京时间）；</w:t>
      </w:r>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sz w:val="28"/>
          <w:szCs w:val="28"/>
          <w:highlight w:val="none"/>
          <w:lang w:val="en-US" w:eastAsia="zh-CN"/>
        </w:rPr>
      </w:pPr>
      <w:r>
        <w:rPr>
          <w:rFonts w:hint="default" w:ascii="Times New Roman" w:hAnsi="Times New Roman" w:cs="Times New Roman"/>
          <w:i w:val="0"/>
          <w:iCs w:val="0"/>
          <w:color w:val="000000" w:themeColor="text1"/>
          <w:sz w:val="28"/>
          <w:szCs w:val="28"/>
          <w:highlight w:val="none"/>
          <w:lang w:val="en-US" w:eastAsia="zh-CN"/>
          <w14:textFill>
            <w14:solidFill>
              <w14:schemeClr w14:val="tx1"/>
            </w14:solidFill>
          </w14:textFill>
        </w:rPr>
        <w:t>（二）</w:t>
      </w:r>
      <w:r>
        <w:rPr>
          <w:rFonts w:hint="default" w:ascii="Times New Roman" w:hAnsi="Times New Roman" w:cs="Times New Roman" w:eastAsiaTheme="minorEastAsia"/>
          <w:sz w:val="28"/>
          <w:szCs w:val="28"/>
          <w:highlight w:val="none"/>
          <w:lang w:val="en-US" w:eastAsia="zh-CN"/>
        </w:rPr>
        <w:t>响应文件递交</w:t>
      </w:r>
      <w:r>
        <w:rPr>
          <w:rFonts w:hint="default" w:ascii="Times New Roman" w:hAnsi="Times New Roman" w:cs="Times New Roman" w:eastAsiaTheme="minorEastAsia"/>
          <w:i w:val="0"/>
          <w:iCs w:val="0"/>
          <w:color w:val="000000" w:themeColor="text1"/>
          <w:sz w:val="28"/>
          <w:szCs w:val="28"/>
          <w:highlight w:val="none"/>
          <w:lang w:val="en-US" w:eastAsia="zh-CN"/>
          <w14:textFill>
            <w14:solidFill>
              <w14:schemeClr w14:val="tx1"/>
            </w14:solidFill>
          </w14:textFill>
        </w:rPr>
        <w:t>地点</w:t>
      </w:r>
      <w:r>
        <w:rPr>
          <w:rFonts w:hint="default" w:ascii="Times New Roman" w:hAnsi="Times New Roman" w:cs="Times New Roman"/>
          <w:i w:val="0"/>
          <w:iCs w:val="0"/>
          <w:color w:val="000000" w:themeColor="text1"/>
          <w:sz w:val="28"/>
          <w:szCs w:val="28"/>
          <w:highlight w:val="none"/>
          <w:lang w:val="en-US" w:eastAsia="zh-CN"/>
          <w14:textFill>
            <w14:solidFill>
              <w14:schemeClr w14:val="tx1"/>
            </w14:solidFill>
          </w14:textFill>
        </w:rPr>
        <w:t>：</w:t>
      </w:r>
      <w:permStart w:id="14" w:edGrp="everyone"/>
      <w:r>
        <w:rPr>
          <w:rFonts w:hint="default" w:ascii="Times New Roman" w:hAnsi="Times New Roman" w:cs="Times New Roman"/>
          <w:b/>
          <w:bCs/>
          <w:color w:val="auto"/>
          <w:sz w:val="28"/>
          <w:szCs w:val="28"/>
          <w:highlight w:val="none"/>
          <w:u w:val="single"/>
          <w:lang w:val="en-US" w:eastAsia="zh-CN"/>
        </w:rPr>
        <w:t>安徽省亳州市高新技术产业开发区神农大道与酒城大道交叉口西北高铁南站金融商务中心2号楼1层108开标室</w:t>
      </w:r>
      <w:r>
        <w:rPr>
          <w:rFonts w:hint="default" w:ascii="Times New Roman" w:hAnsi="Times New Roman" w:cs="Times New Roman"/>
          <w:i w:val="0"/>
          <w:iCs w:val="0"/>
          <w:color w:val="auto"/>
          <w:sz w:val="28"/>
          <w:szCs w:val="28"/>
          <w:highlight w:val="none"/>
          <w:lang w:val="en-US" w:eastAsia="zh-CN"/>
        </w:rPr>
        <w:t>；</w:t>
      </w:r>
      <w:permEnd w:id="14"/>
    </w:p>
    <w:p w14:paraId="4896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sz w:val="28"/>
          <w:szCs w:val="28"/>
          <w:highlight w:val="none"/>
          <w:lang w:val="en-US" w:eastAsia="zh-CN"/>
        </w:rPr>
      </w:pPr>
      <w:r>
        <w:rPr>
          <w:rFonts w:hint="default" w:ascii="Times New Roman" w:hAnsi="Times New Roman" w:cs="Times New Roman" w:eastAsiaTheme="minorEastAsia"/>
          <w:sz w:val="28"/>
          <w:szCs w:val="28"/>
          <w:highlight w:val="none"/>
          <w:lang w:val="en-US" w:eastAsia="zh-CN"/>
        </w:rPr>
        <w:t>（</w:t>
      </w:r>
      <w:r>
        <w:rPr>
          <w:rFonts w:hint="default" w:ascii="Times New Roman" w:hAnsi="Times New Roman" w:cs="Times New Roman"/>
          <w:sz w:val="28"/>
          <w:szCs w:val="28"/>
          <w:highlight w:val="none"/>
          <w:lang w:val="en-US" w:eastAsia="zh-CN"/>
        </w:rPr>
        <w:t>三</w:t>
      </w:r>
      <w:r>
        <w:rPr>
          <w:rFonts w:hint="default" w:ascii="Times New Roman" w:hAnsi="Times New Roman" w:cs="Times New Roman" w:eastAsiaTheme="minorEastAsia"/>
          <w:sz w:val="28"/>
          <w:szCs w:val="28"/>
          <w:highlight w:val="none"/>
          <w:lang w:val="en-US" w:eastAsia="zh-CN"/>
        </w:rPr>
        <w:t>）</w:t>
      </w:r>
      <w:r>
        <w:rPr>
          <w:rFonts w:hint="default" w:ascii="Times New Roman" w:hAnsi="Times New Roman" w:cs="Times New Roman"/>
          <w:sz w:val="28"/>
          <w:szCs w:val="28"/>
          <w:highlight w:val="none"/>
          <w:lang w:val="en-US" w:eastAsia="zh-CN"/>
        </w:rPr>
        <w:t>响应文件应由供应商的法定代表人（单位负责人）或其授权的代理人递交（允许邮寄的采购项目除外），</w:t>
      </w:r>
      <w:r>
        <w:rPr>
          <w:rFonts w:hint="default" w:ascii="Times New Roman" w:hAnsi="Times New Roman" w:cs="Times New Roman" w:eastAsiaTheme="minorEastAsia"/>
          <w:sz w:val="28"/>
          <w:szCs w:val="28"/>
          <w:highlight w:val="none"/>
          <w:lang w:val="en-US" w:eastAsia="zh-CN"/>
        </w:rPr>
        <w:t>逾期送达的、未送达指定地点的或者不按照</w:t>
      </w:r>
      <w:r>
        <w:rPr>
          <w:rFonts w:hint="default" w:ascii="Times New Roman" w:hAnsi="Times New Roman" w:cs="Times New Roman"/>
          <w:sz w:val="28"/>
          <w:szCs w:val="28"/>
          <w:highlight w:val="none"/>
          <w:lang w:val="en-US" w:eastAsia="zh-CN"/>
        </w:rPr>
        <w:t>询比</w:t>
      </w:r>
      <w:r>
        <w:rPr>
          <w:rFonts w:hint="default" w:ascii="Times New Roman" w:hAnsi="Times New Roman" w:cs="Times New Roman" w:eastAsiaTheme="minorEastAsia"/>
          <w:sz w:val="28"/>
          <w:szCs w:val="28"/>
          <w:highlight w:val="none"/>
          <w:lang w:val="en-US" w:eastAsia="zh-CN"/>
        </w:rPr>
        <w:t>文件要求密封的</w:t>
      </w:r>
      <w:r>
        <w:rPr>
          <w:rFonts w:hint="default" w:ascii="Times New Roman" w:hAnsi="Times New Roman" w:cs="Times New Roman"/>
          <w:sz w:val="28"/>
          <w:szCs w:val="28"/>
          <w:highlight w:val="none"/>
          <w:lang w:val="en-US" w:eastAsia="zh-CN"/>
        </w:rPr>
        <w:t>响应文件</w:t>
      </w:r>
      <w:r>
        <w:rPr>
          <w:rFonts w:hint="default" w:ascii="Times New Roman" w:hAnsi="Times New Roman" w:cs="Times New Roman" w:eastAsiaTheme="minorEastAsia"/>
          <w:sz w:val="28"/>
          <w:szCs w:val="28"/>
          <w:highlight w:val="none"/>
          <w:lang w:val="en-US" w:eastAsia="zh-CN"/>
        </w:rPr>
        <w:t>，</w:t>
      </w:r>
      <w:r>
        <w:rPr>
          <w:rFonts w:hint="default" w:ascii="Times New Roman" w:hAnsi="Times New Roman" w:cs="Times New Roman"/>
          <w:sz w:val="28"/>
          <w:szCs w:val="28"/>
          <w:highlight w:val="none"/>
          <w:lang w:val="en-US" w:eastAsia="zh-CN"/>
        </w:rPr>
        <w:t>采购</w:t>
      </w:r>
      <w:r>
        <w:rPr>
          <w:rFonts w:hint="default" w:ascii="Times New Roman" w:hAnsi="Times New Roman" w:cs="Times New Roman" w:eastAsiaTheme="minorEastAsia"/>
          <w:sz w:val="28"/>
          <w:szCs w:val="28"/>
          <w:highlight w:val="none"/>
          <w:lang w:val="en-US" w:eastAsia="zh-CN"/>
        </w:rPr>
        <w:t>人将予以拒收</w:t>
      </w:r>
      <w:r>
        <w:rPr>
          <w:rFonts w:hint="default" w:ascii="Times New Roman" w:hAnsi="Times New Roman" w:cs="Times New Roman"/>
          <w:sz w:val="28"/>
          <w:szCs w:val="28"/>
          <w:highlight w:val="none"/>
          <w:lang w:val="en-US" w:eastAsia="zh-CN"/>
        </w:rPr>
        <w:t>。</w:t>
      </w:r>
    </w:p>
    <w:p w14:paraId="321CF42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sz w:val="28"/>
          <w:szCs w:val="28"/>
          <w:highlight w:val="none"/>
          <w:lang w:val="en-US" w:eastAsia="zh-CN"/>
        </w:rPr>
      </w:pPr>
      <w:r>
        <w:rPr>
          <w:rFonts w:hint="default" w:ascii="Times New Roman" w:hAnsi="Times New Roman" w:cs="Times New Roman"/>
          <w:sz w:val="28"/>
          <w:szCs w:val="28"/>
          <w:highlight w:val="none"/>
          <w:lang w:val="en-US" w:eastAsia="zh-CN"/>
        </w:rPr>
        <w:t>（四）</w:t>
      </w:r>
      <w:permStart w:id="15" w:edGrp="everyone"/>
      <w:r>
        <w:rPr>
          <w:rFonts w:hint="default" w:ascii="Times New Roman" w:hAnsi="Times New Roman" w:cs="Times New Roman" w:eastAsiaTheme="minorEastAsia"/>
          <w:sz w:val="28"/>
          <w:szCs w:val="28"/>
          <w:highlight w:val="none"/>
          <w:lang w:val="en-US" w:eastAsia="zh-CN"/>
        </w:rPr>
        <w:t>本次</w:t>
      </w:r>
      <w:r>
        <w:rPr>
          <w:rFonts w:hint="default" w:ascii="Times New Roman" w:hAnsi="Times New Roman" w:cs="Times New Roman"/>
          <w:sz w:val="28"/>
          <w:szCs w:val="28"/>
          <w:highlight w:val="none"/>
          <w:lang w:val="en-US" w:eastAsia="zh-CN"/>
        </w:rPr>
        <w:t>采购活动</w:t>
      </w:r>
      <w:r>
        <w:rPr>
          <w:rFonts w:hint="default" w:ascii="Times New Roman" w:hAnsi="Times New Roman" w:cs="Times New Roman" w:eastAsiaTheme="minorEastAsia"/>
          <w:color w:val="FF0000"/>
          <w:sz w:val="28"/>
          <w:szCs w:val="28"/>
          <w:highlight w:val="none"/>
          <w:u w:val="single"/>
          <w:lang w:val="en-US" w:eastAsia="zh-CN"/>
        </w:rPr>
        <w:t>允许</w:t>
      </w:r>
      <w:r>
        <w:rPr>
          <w:rFonts w:hint="default" w:ascii="Times New Roman" w:hAnsi="Times New Roman" w:cs="Times New Roman"/>
          <w:sz w:val="28"/>
          <w:szCs w:val="28"/>
          <w:highlight w:val="none"/>
          <w:lang w:val="en-US" w:eastAsia="zh-CN"/>
        </w:rPr>
        <w:t>供应商</w:t>
      </w:r>
      <w:r>
        <w:rPr>
          <w:rFonts w:hint="default" w:ascii="Times New Roman" w:hAnsi="Times New Roman" w:cs="Times New Roman" w:eastAsiaTheme="minorEastAsia"/>
          <w:sz w:val="28"/>
          <w:szCs w:val="28"/>
          <w:highlight w:val="none"/>
          <w:lang w:val="en-US" w:eastAsia="zh-CN"/>
        </w:rPr>
        <w:t>以邮寄方式递交</w:t>
      </w:r>
      <w:r>
        <w:rPr>
          <w:rFonts w:hint="default" w:ascii="Times New Roman" w:hAnsi="Times New Roman" w:cs="Times New Roman"/>
          <w:sz w:val="28"/>
          <w:szCs w:val="28"/>
          <w:highlight w:val="none"/>
          <w:lang w:val="en-US" w:eastAsia="zh-CN"/>
        </w:rPr>
        <w:t>响应文件。供应商</w:t>
      </w:r>
      <w:r>
        <w:rPr>
          <w:rFonts w:hint="default" w:ascii="Times New Roman" w:hAnsi="Times New Roman" w:cs="Times New Roman" w:eastAsiaTheme="minorEastAsia"/>
          <w:sz w:val="28"/>
          <w:szCs w:val="28"/>
          <w:highlight w:val="none"/>
          <w:lang w:val="en-US" w:eastAsia="zh-CN"/>
        </w:rPr>
        <w:t>采用邮寄方式递交</w:t>
      </w:r>
      <w:r>
        <w:rPr>
          <w:rFonts w:hint="default" w:ascii="Times New Roman" w:hAnsi="Times New Roman" w:cs="Times New Roman"/>
          <w:sz w:val="28"/>
          <w:szCs w:val="28"/>
          <w:highlight w:val="none"/>
          <w:lang w:val="en-US" w:eastAsia="zh-CN"/>
        </w:rPr>
        <w:t>响应文件</w:t>
      </w:r>
      <w:r>
        <w:rPr>
          <w:rFonts w:hint="default" w:ascii="Times New Roman" w:hAnsi="Times New Roman" w:cs="Times New Roman" w:eastAsiaTheme="minorEastAsia"/>
          <w:sz w:val="28"/>
          <w:szCs w:val="28"/>
          <w:highlight w:val="none"/>
          <w:lang w:val="en-US" w:eastAsia="zh-CN"/>
        </w:rPr>
        <w:t>的，</w:t>
      </w:r>
      <w:r>
        <w:rPr>
          <w:rFonts w:hint="default" w:ascii="Times New Roman" w:hAnsi="Times New Roman" w:cs="Times New Roman"/>
          <w:sz w:val="28"/>
          <w:szCs w:val="28"/>
          <w:highlight w:val="none"/>
          <w:lang w:val="en-US" w:eastAsia="zh-CN"/>
        </w:rPr>
        <w:t>响应文件</w:t>
      </w:r>
      <w:r>
        <w:rPr>
          <w:rFonts w:hint="default" w:ascii="Times New Roman" w:hAnsi="Times New Roman" w:cs="Times New Roman" w:eastAsiaTheme="minorEastAsia"/>
          <w:sz w:val="28"/>
          <w:szCs w:val="28"/>
          <w:highlight w:val="none"/>
          <w:lang w:val="en-US" w:eastAsia="zh-CN"/>
        </w:rPr>
        <w:t>送达时间以</w:t>
      </w:r>
      <w:r>
        <w:rPr>
          <w:rFonts w:hint="default" w:ascii="Times New Roman" w:hAnsi="Times New Roman" w:cs="Times New Roman"/>
          <w:sz w:val="28"/>
          <w:szCs w:val="28"/>
          <w:highlight w:val="none"/>
          <w:lang w:val="en-US" w:eastAsia="zh-CN"/>
        </w:rPr>
        <w:t>询比</w:t>
      </w:r>
      <w:r>
        <w:rPr>
          <w:rFonts w:hint="default" w:ascii="Times New Roman" w:hAnsi="Times New Roman" w:cs="Times New Roman" w:eastAsiaTheme="minorEastAsia"/>
          <w:sz w:val="28"/>
          <w:szCs w:val="28"/>
          <w:highlight w:val="none"/>
          <w:lang w:val="en-US" w:eastAsia="zh-CN"/>
        </w:rPr>
        <w:t>平台签收快递时间为准</w:t>
      </w:r>
      <w:r>
        <w:rPr>
          <w:rFonts w:hint="default" w:ascii="Times New Roman" w:hAnsi="Times New Roman" w:cs="Times New Roman"/>
          <w:sz w:val="28"/>
          <w:szCs w:val="28"/>
          <w:highlight w:val="none"/>
          <w:lang w:val="en-US" w:eastAsia="zh-CN"/>
        </w:rPr>
        <w:t>。</w:t>
      </w:r>
      <w:r>
        <w:rPr>
          <w:rFonts w:hint="default" w:ascii="Times New Roman" w:hAnsi="Times New Roman" w:cs="Times New Roman" w:eastAsiaTheme="minorEastAsia"/>
          <w:sz w:val="28"/>
          <w:szCs w:val="28"/>
          <w:highlight w:val="none"/>
          <w:lang w:val="en-US" w:eastAsia="zh-CN"/>
        </w:rPr>
        <w:t>建议</w:t>
      </w:r>
      <w:r>
        <w:rPr>
          <w:rFonts w:hint="default" w:ascii="Times New Roman" w:hAnsi="Times New Roman" w:cs="Times New Roman"/>
          <w:sz w:val="28"/>
          <w:szCs w:val="28"/>
          <w:highlight w:val="none"/>
          <w:lang w:val="en-US" w:eastAsia="zh-CN"/>
        </w:rPr>
        <w:t>供应商</w:t>
      </w:r>
      <w:r>
        <w:rPr>
          <w:rFonts w:hint="default" w:ascii="Times New Roman" w:hAnsi="Times New Roman" w:cs="Times New Roman" w:eastAsiaTheme="minorEastAsia"/>
          <w:sz w:val="28"/>
          <w:szCs w:val="28"/>
          <w:highlight w:val="none"/>
          <w:lang w:val="en-US" w:eastAsia="zh-CN"/>
        </w:rPr>
        <w:t>在邮寄前使用透明胶带对</w:t>
      </w:r>
      <w:r>
        <w:rPr>
          <w:rFonts w:hint="default" w:ascii="Times New Roman" w:hAnsi="Times New Roman" w:cs="Times New Roman"/>
          <w:sz w:val="28"/>
          <w:szCs w:val="28"/>
          <w:highlight w:val="none"/>
          <w:lang w:val="en-US" w:eastAsia="zh-CN"/>
        </w:rPr>
        <w:t>响应文件</w:t>
      </w:r>
      <w:r>
        <w:rPr>
          <w:rFonts w:hint="default" w:ascii="Times New Roman" w:hAnsi="Times New Roman" w:cs="Times New Roman" w:eastAsiaTheme="minorEastAsia"/>
          <w:sz w:val="28"/>
          <w:szCs w:val="28"/>
          <w:highlight w:val="none"/>
          <w:lang w:val="en-US" w:eastAsia="zh-CN"/>
        </w:rPr>
        <w:t>密封袋进行二次密封，如因</w:t>
      </w:r>
      <w:r>
        <w:rPr>
          <w:rFonts w:hint="default" w:ascii="Times New Roman" w:hAnsi="Times New Roman" w:cs="Times New Roman"/>
          <w:sz w:val="28"/>
          <w:szCs w:val="28"/>
          <w:highlight w:val="none"/>
          <w:lang w:val="en-US" w:eastAsia="zh-CN"/>
        </w:rPr>
        <w:t>响应文件</w:t>
      </w:r>
      <w:r>
        <w:rPr>
          <w:rFonts w:hint="default" w:ascii="Times New Roman" w:hAnsi="Times New Roman" w:cs="Times New Roman" w:eastAsiaTheme="minorEastAsia"/>
          <w:sz w:val="28"/>
          <w:szCs w:val="28"/>
          <w:highlight w:val="none"/>
          <w:lang w:val="en-US" w:eastAsia="zh-CN"/>
        </w:rPr>
        <w:t>密封袋在邮寄过程中发生破损，导致不符合</w:t>
      </w:r>
      <w:r>
        <w:rPr>
          <w:rFonts w:hint="default" w:ascii="Times New Roman" w:hAnsi="Times New Roman" w:cs="Times New Roman"/>
          <w:sz w:val="28"/>
          <w:szCs w:val="28"/>
          <w:highlight w:val="none"/>
          <w:lang w:val="en-US" w:eastAsia="zh-CN"/>
        </w:rPr>
        <w:t>询比</w:t>
      </w:r>
      <w:r>
        <w:rPr>
          <w:rFonts w:hint="default" w:ascii="Times New Roman" w:hAnsi="Times New Roman" w:cs="Times New Roman" w:eastAsiaTheme="minorEastAsia"/>
          <w:sz w:val="28"/>
          <w:szCs w:val="28"/>
          <w:highlight w:val="none"/>
          <w:lang w:val="en-US" w:eastAsia="zh-CN"/>
        </w:rPr>
        <w:t>文件密封要求而被</w:t>
      </w:r>
      <w:r>
        <w:rPr>
          <w:rFonts w:hint="default" w:ascii="Times New Roman" w:hAnsi="Times New Roman" w:cs="Times New Roman"/>
          <w:sz w:val="28"/>
          <w:szCs w:val="28"/>
          <w:highlight w:val="none"/>
          <w:lang w:val="en-US" w:eastAsia="zh-CN"/>
        </w:rPr>
        <w:t>询比</w:t>
      </w:r>
      <w:r>
        <w:rPr>
          <w:rFonts w:hint="default" w:ascii="Times New Roman" w:hAnsi="Times New Roman" w:cs="Times New Roman" w:eastAsiaTheme="minorEastAsia"/>
          <w:sz w:val="28"/>
          <w:szCs w:val="28"/>
          <w:highlight w:val="none"/>
          <w:lang w:val="en-US" w:eastAsia="zh-CN"/>
        </w:rPr>
        <w:t>平台拒收，其风险由</w:t>
      </w:r>
      <w:r>
        <w:rPr>
          <w:rFonts w:hint="default" w:ascii="Times New Roman" w:hAnsi="Times New Roman" w:cs="Times New Roman"/>
          <w:sz w:val="28"/>
          <w:szCs w:val="28"/>
          <w:highlight w:val="none"/>
          <w:lang w:val="en-US" w:eastAsia="zh-CN"/>
        </w:rPr>
        <w:t>供应商</w:t>
      </w:r>
      <w:r>
        <w:rPr>
          <w:rFonts w:hint="default" w:ascii="Times New Roman" w:hAnsi="Times New Roman" w:cs="Times New Roman" w:eastAsiaTheme="minorEastAsia"/>
          <w:sz w:val="28"/>
          <w:szCs w:val="28"/>
          <w:highlight w:val="none"/>
          <w:lang w:val="en-US" w:eastAsia="zh-CN"/>
        </w:rPr>
        <w:t>自行承担</w:t>
      </w:r>
      <w:r>
        <w:rPr>
          <w:rFonts w:hint="default" w:ascii="Times New Roman" w:hAnsi="Times New Roman" w:cs="Times New Roman"/>
          <w:sz w:val="28"/>
          <w:szCs w:val="28"/>
          <w:highlight w:val="none"/>
          <w:lang w:val="en-US" w:eastAsia="zh-CN"/>
        </w:rPr>
        <w:t>。供应商未派代表参加开启会议的，视为默认开启结果。</w:t>
      </w:r>
    </w:p>
    <w:p w14:paraId="0F773016">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sz w:val="28"/>
          <w:szCs w:val="28"/>
          <w:highlight w:val="none"/>
          <w:lang w:val="en-US" w:eastAsia="zh-CN"/>
        </w:rPr>
      </w:pPr>
      <w:r>
        <w:rPr>
          <w:rFonts w:hint="default" w:ascii="Times New Roman" w:hAnsi="Times New Roman" w:cs="Times New Roman"/>
          <w:sz w:val="28"/>
          <w:szCs w:val="28"/>
          <w:highlight w:val="none"/>
          <w:lang w:val="en-US" w:eastAsia="zh-CN"/>
        </w:rPr>
        <w:t>邮寄信息如下，供应商寄出响应文件后，应电话通知采购平台工作人员，以便采购平台工作人员及时签收响应文件。</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sz w:val="28"/>
                <w:szCs w:val="28"/>
                <w:highlight w:val="none"/>
                <w:u w:val="single"/>
                <w:lang w:val="en-US" w:eastAsia="zh-CN"/>
              </w:rPr>
            </w:pPr>
            <w:r>
              <w:rPr>
                <w:rFonts w:hint="default" w:ascii="Times New Roman" w:hAnsi="Times New Roman" w:cs="Times New Roman"/>
                <w:sz w:val="28"/>
                <w:szCs w:val="28"/>
                <w:highlight w:val="none"/>
                <w:u w:val="single"/>
                <w:lang w:val="en-US" w:eastAsia="zh-CN"/>
              </w:rPr>
              <w:t>邮寄地址：安徽省亳州市高新技术产业开发区神农大道与酒城大道交叉口西北高铁南站金融商务中心2号楼5层514室；</w:t>
            </w:r>
          </w:p>
          <w:p w14:paraId="3D338CD6">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sz w:val="28"/>
                <w:szCs w:val="28"/>
                <w:highlight w:val="none"/>
                <w:u w:val="single"/>
                <w:lang w:val="en-US" w:eastAsia="zh-CN"/>
              </w:rPr>
            </w:pPr>
            <w:r>
              <w:rPr>
                <w:rFonts w:hint="default" w:ascii="Times New Roman" w:hAnsi="Times New Roman" w:cs="Times New Roman" w:eastAsiaTheme="minorEastAsia"/>
                <w:sz w:val="28"/>
                <w:szCs w:val="28"/>
                <w:highlight w:val="none"/>
                <w:u w:val="single"/>
                <w:lang w:val="en-US" w:eastAsia="zh-CN"/>
              </w:rPr>
              <w:t>联系人：</w:t>
            </w:r>
            <w:r>
              <w:rPr>
                <w:rFonts w:hint="default" w:ascii="Times New Roman" w:hAnsi="Times New Roman" w:cs="Times New Roman"/>
                <w:sz w:val="28"/>
                <w:szCs w:val="28"/>
                <w:highlight w:val="none"/>
                <w:u w:val="single"/>
                <w:lang w:val="en-US" w:eastAsia="zh-CN"/>
              </w:rPr>
              <w:t>田工、张工；</w:t>
            </w:r>
          </w:p>
          <w:p w14:paraId="379CF71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sz w:val="28"/>
                <w:szCs w:val="28"/>
                <w:highlight w:val="none"/>
                <w:vertAlign w:val="baseline"/>
                <w:lang w:val="en-US" w:eastAsia="zh-CN"/>
              </w:rPr>
            </w:pPr>
            <w:r>
              <w:rPr>
                <w:rFonts w:hint="default" w:ascii="Times New Roman" w:hAnsi="Times New Roman" w:cs="Times New Roman"/>
                <w:sz w:val="28"/>
                <w:szCs w:val="28"/>
                <w:highlight w:val="none"/>
                <w:u w:val="single"/>
                <w:lang w:val="en-US" w:eastAsia="zh-CN"/>
              </w:rPr>
              <w:t>联系</w:t>
            </w:r>
            <w:r>
              <w:rPr>
                <w:rFonts w:hint="default" w:ascii="Times New Roman" w:hAnsi="Times New Roman" w:cs="Times New Roman" w:eastAsiaTheme="minorEastAsia"/>
                <w:sz w:val="28"/>
                <w:szCs w:val="28"/>
                <w:highlight w:val="none"/>
                <w:u w:val="single"/>
                <w:lang w:val="en-US" w:eastAsia="zh-CN"/>
              </w:rPr>
              <w:t>电话：0558-519</w:t>
            </w:r>
            <w:r>
              <w:rPr>
                <w:rFonts w:hint="default" w:ascii="Times New Roman" w:hAnsi="Times New Roman" w:cs="Times New Roman"/>
                <w:sz w:val="28"/>
                <w:szCs w:val="28"/>
                <w:highlight w:val="none"/>
                <w:u w:val="single"/>
                <w:lang w:val="en-US" w:eastAsia="zh-CN"/>
              </w:rPr>
              <w:t>0035。</w:t>
            </w:r>
          </w:p>
        </w:tc>
      </w:tr>
      <w:permEnd w:id="15"/>
    </w:tbl>
    <w:p w14:paraId="56608AB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黑体" w:cs="Times New Roman"/>
          <w:sz w:val="28"/>
          <w:szCs w:val="28"/>
          <w:highlight w:val="none"/>
          <w:lang w:val="en-US" w:eastAsia="zh-CN"/>
        </w:rPr>
      </w:pPr>
      <w:r>
        <w:rPr>
          <w:rFonts w:hint="default" w:ascii="Times New Roman" w:hAnsi="Times New Roman" w:eastAsia="黑体" w:cs="Times New Roman"/>
          <w:sz w:val="28"/>
          <w:szCs w:val="28"/>
          <w:highlight w:val="none"/>
          <w:lang w:val="en-US" w:eastAsia="zh-CN"/>
        </w:rPr>
        <w:t>六、响应担保</w:t>
      </w:r>
    </w:p>
    <w:p w14:paraId="75BA98D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cs="Times New Roman" w:eastAsiaTheme="minorEastAsia"/>
          <w:sz w:val="28"/>
          <w:szCs w:val="28"/>
          <w:highlight w:val="none"/>
          <w:lang w:val="en-US" w:eastAsia="zh-CN"/>
        </w:rPr>
        <w:t>本</w:t>
      </w:r>
      <w:r>
        <w:rPr>
          <w:rFonts w:hint="default" w:ascii="Times New Roman" w:hAnsi="Times New Roman" w:cs="Times New Roman" w:eastAsiaTheme="minorEastAsia"/>
          <w:color w:val="auto"/>
          <w:sz w:val="28"/>
          <w:szCs w:val="28"/>
          <w:highlight w:val="none"/>
          <w:lang w:val="en-US" w:eastAsia="zh-CN"/>
        </w:rPr>
        <w:t>项目</w:t>
      </w:r>
      <w:r>
        <w:rPr>
          <w:rFonts w:hint="default" w:ascii="Times New Roman" w:hAnsi="Times New Roman" w:cs="Times New Roman"/>
          <w:color w:val="auto"/>
          <w:sz w:val="28"/>
          <w:szCs w:val="28"/>
          <w:highlight w:val="none"/>
          <w:lang w:val="en-US" w:eastAsia="zh-CN"/>
        </w:rPr>
        <w:t>响应</w:t>
      </w:r>
      <w:r>
        <w:rPr>
          <w:rFonts w:hint="default" w:ascii="Times New Roman" w:hAnsi="Times New Roman" w:cs="Times New Roman" w:eastAsiaTheme="minorEastAsia"/>
          <w:color w:val="auto"/>
          <w:sz w:val="28"/>
          <w:szCs w:val="28"/>
          <w:highlight w:val="none"/>
          <w:lang w:val="en-US" w:eastAsia="zh-CN"/>
        </w:rPr>
        <w:t>保证金：</w:t>
      </w:r>
      <w:permStart w:id="16" w:edGrp="everyone"/>
      <w:r>
        <w:rPr>
          <w:rFonts w:hint="default" w:ascii="Times New Roman" w:hAnsi="Times New Roman" w:cs="Times New Roman"/>
          <w:color w:val="auto"/>
          <w:sz w:val="28"/>
          <w:szCs w:val="28"/>
          <w:highlight w:val="none"/>
          <w:u w:val="single"/>
          <w:lang w:val="en-US" w:eastAsia="zh-CN"/>
        </w:rPr>
        <w:t>23000元</w:t>
      </w:r>
      <w:r>
        <w:rPr>
          <w:rFonts w:hint="default" w:ascii="Times New Roman" w:hAnsi="Times New Roman" w:cs="Times New Roman" w:eastAsiaTheme="minorEastAsia"/>
          <w:sz w:val="28"/>
          <w:szCs w:val="28"/>
          <w:highlight w:val="none"/>
          <w:lang w:val="en-US" w:eastAsia="zh-CN"/>
        </w:rPr>
        <w:t>（人民币）</w:t>
      </w:r>
      <w:permEnd w:id="16"/>
      <w:r>
        <w:rPr>
          <w:rFonts w:hint="default" w:ascii="Times New Roman" w:hAnsi="Times New Roman" w:cs="Times New Roman" w:eastAsiaTheme="minorEastAsia"/>
          <w:sz w:val="28"/>
          <w:szCs w:val="28"/>
          <w:highlight w:val="none"/>
          <w:lang w:val="en-US" w:eastAsia="zh-CN"/>
        </w:rPr>
        <w:t>，缴纳方式详见</w:t>
      </w:r>
      <w:r>
        <w:rPr>
          <w:rFonts w:hint="default" w:ascii="Times New Roman" w:hAnsi="Times New Roman" w:cs="Times New Roman"/>
          <w:sz w:val="28"/>
          <w:szCs w:val="28"/>
          <w:highlight w:val="none"/>
          <w:lang w:val="en-US" w:eastAsia="zh-CN"/>
        </w:rPr>
        <w:t>询比</w:t>
      </w:r>
      <w:r>
        <w:rPr>
          <w:rFonts w:hint="default" w:ascii="Times New Roman" w:hAnsi="Times New Roman" w:cs="Times New Roman" w:eastAsiaTheme="minorEastAsia"/>
          <w:sz w:val="28"/>
          <w:szCs w:val="28"/>
          <w:highlight w:val="none"/>
          <w:lang w:val="en-US" w:eastAsia="zh-CN"/>
        </w:rPr>
        <w:t>文件。</w:t>
      </w:r>
    </w:p>
    <w:p w14:paraId="7BEDECF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黑体" w:cs="Times New Roman"/>
          <w:sz w:val="28"/>
          <w:szCs w:val="28"/>
          <w:highlight w:val="none"/>
          <w:lang w:val="en-US" w:eastAsia="zh-CN"/>
        </w:rPr>
      </w:pPr>
      <w:r>
        <w:rPr>
          <w:rFonts w:hint="default" w:ascii="Times New Roman" w:hAnsi="Times New Roman" w:eastAsia="黑体" w:cs="Times New Roman"/>
          <w:sz w:val="28"/>
          <w:szCs w:val="28"/>
          <w:highlight w:val="none"/>
          <w:lang w:val="en-US" w:eastAsia="zh-CN"/>
        </w:rPr>
        <w:t>七、联系方式</w:t>
      </w:r>
    </w:p>
    <w:p w14:paraId="56AA7A56">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sz w:val="28"/>
          <w:szCs w:val="28"/>
          <w:highlight w:val="none"/>
          <w:lang w:val="en-US" w:eastAsia="zh-CN"/>
        </w:rPr>
      </w:pPr>
      <w:permStart w:id="17" w:edGrp="everyone"/>
      <w:r>
        <w:rPr>
          <w:rFonts w:hint="default" w:ascii="Times New Roman" w:hAnsi="Times New Roman" w:cs="Times New Roman"/>
          <w:sz w:val="28"/>
          <w:szCs w:val="28"/>
          <w:highlight w:val="none"/>
          <w:lang w:val="en-US" w:eastAsia="zh-CN"/>
        </w:rPr>
        <w:t>采</w:t>
      </w:r>
      <w:r>
        <w:rPr>
          <w:rFonts w:hint="default" w:ascii="Times New Roman" w:hAnsi="Times New Roman" w:cs="Times New Roman" w:eastAsiaTheme="minorEastAsia"/>
          <w:sz w:val="28"/>
          <w:szCs w:val="28"/>
          <w:highlight w:val="none"/>
          <w:lang w:val="en-US" w:eastAsia="zh-CN"/>
        </w:rPr>
        <w:t xml:space="preserve"> </w:t>
      </w:r>
      <w:r>
        <w:rPr>
          <w:rFonts w:hint="default" w:ascii="Times New Roman" w:hAnsi="Times New Roman" w:cs="Times New Roman"/>
          <w:sz w:val="28"/>
          <w:szCs w:val="28"/>
          <w:highlight w:val="none"/>
          <w:lang w:val="en-US" w:eastAsia="zh-CN"/>
        </w:rPr>
        <w:t>购</w:t>
      </w:r>
      <w:r>
        <w:rPr>
          <w:rFonts w:hint="default" w:ascii="Times New Roman" w:hAnsi="Times New Roman" w:cs="Times New Roman" w:eastAsiaTheme="minorEastAsia"/>
          <w:sz w:val="28"/>
          <w:szCs w:val="28"/>
          <w:highlight w:val="none"/>
          <w:lang w:val="en-US" w:eastAsia="zh-CN"/>
        </w:rPr>
        <w:t xml:space="preserve"> 人：</w:t>
      </w:r>
      <w:r>
        <w:rPr>
          <w:rFonts w:hint="default" w:ascii="Times New Roman" w:hAnsi="Times New Roman" w:cs="Times New Roman"/>
          <w:sz w:val="28"/>
          <w:szCs w:val="28"/>
          <w:highlight w:val="none"/>
          <w:lang w:val="en-US" w:eastAsia="zh-CN"/>
        </w:rPr>
        <w:t>亳州建投安天汽车贸易服务有限公司</w:t>
      </w:r>
    </w:p>
    <w:p w14:paraId="7AC82E82">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sz w:val="28"/>
          <w:szCs w:val="28"/>
          <w:highlight w:val="none"/>
          <w:lang w:val="en-US" w:eastAsia="zh-CN"/>
        </w:rPr>
      </w:pPr>
      <w:r>
        <w:rPr>
          <w:rFonts w:hint="default" w:ascii="Times New Roman" w:hAnsi="Times New Roman" w:cs="Times New Roman" w:eastAsiaTheme="minorEastAsia"/>
          <w:sz w:val="28"/>
          <w:szCs w:val="28"/>
          <w:highlight w:val="none"/>
          <w:lang w:val="en-US" w:eastAsia="zh-CN"/>
        </w:rPr>
        <w:t>地    址：安徽省亳州市高新区银杏路北侧、宋汤河东侧、华佗大道西侧新车管所对面</w:t>
      </w:r>
    </w:p>
    <w:permEnd w:id="17"/>
    <w:p w14:paraId="241238B1">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sz w:val="28"/>
          <w:szCs w:val="28"/>
          <w:highlight w:val="none"/>
          <w:lang w:val="en-US" w:eastAsia="zh-CN"/>
        </w:rPr>
      </w:pPr>
      <w:r>
        <w:rPr>
          <w:rFonts w:hint="default" w:ascii="Times New Roman" w:hAnsi="Times New Roman" w:cs="Times New Roman" w:eastAsiaTheme="minorEastAsia"/>
          <w:sz w:val="28"/>
          <w:szCs w:val="28"/>
          <w:highlight w:val="none"/>
          <w:lang w:val="en-US" w:eastAsia="zh-CN"/>
        </w:rPr>
        <w:t>联 系 人：</w:t>
      </w:r>
      <w:permStart w:id="18" w:edGrp="everyone"/>
      <w:r>
        <w:rPr>
          <w:rFonts w:hint="default" w:ascii="Times New Roman" w:hAnsi="Times New Roman" w:cs="Times New Roman"/>
          <w:sz w:val="28"/>
          <w:szCs w:val="28"/>
          <w:highlight w:val="none"/>
          <w:lang w:val="en-US" w:eastAsia="zh-CN"/>
        </w:rPr>
        <w:t>罗经理</w:t>
      </w:r>
      <w:permEnd w:id="18"/>
    </w:p>
    <w:p w14:paraId="69E1080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sz w:val="28"/>
          <w:szCs w:val="28"/>
          <w:highlight w:val="none"/>
          <w:lang w:val="en-US" w:eastAsia="zh-CN"/>
        </w:rPr>
      </w:pPr>
      <w:r>
        <w:rPr>
          <w:rFonts w:hint="default" w:ascii="Times New Roman" w:hAnsi="Times New Roman" w:cs="Times New Roman" w:eastAsiaTheme="minorEastAsia"/>
          <w:sz w:val="28"/>
          <w:szCs w:val="28"/>
          <w:highlight w:val="none"/>
          <w:lang w:val="en-US" w:eastAsia="zh-CN"/>
        </w:rPr>
        <w:t>电    话：1</w:t>
      </w:r>
      <w:r>
        <w:rPr>
          <w:rFonts w:hint="default" w:ascii="Times New Roman" w:hAnsi="Times New Roman" w:cs="Times New Roman"/>
          <w:sz w:val="28"/>
          <w:szCs w:val="28"/>
          <w:highlight w:val="none"/>
          <w:lang w:val="en-US" w:eastAsia="zh-CN"/>
        </w:rPr>
        <w:t>7756778811</w:t>
      </w:r>
    </w:p>
    <w:p w14:paraId="17CADF5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cs="Times New Roman" w:eastAsiaTheme="minorEastAsia"/>
          <w:sz w:val="28"/>
          <w:szCs w:val="28"/>
          <w:highlight w:val="none"/>
          <w:lang w:val="en-US" w:eastAsia="zh-CN"/>
        </w:rPr>
      </w:pPr>
    </w:p>
    <w:p w14:paraId="61E5C97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sz w:val="28"/>
          <w:szCs w:val="28"/>
          <w:highlight w:val="none"/>
          <w:lang w:val="en-US" w:eastAsia="zh-CN"/>
        </w:rPr>
      </w:pPr>
      <w:r>
        <w:rPr>
          <w:rFonts w:hint="default" w:ascii="Times New Roman" w:hAnsi="Times New Roman" w:cs="Times New Roman"/>
          <w:sz w:val="28"/>
          <w:szCs w:val="28"/>
          <w:highlight w:val="none"/>
          <w:lang w:val="en-US" w:eastAsia="zh-CN"/>
        </w:rPr>
        <w:t>采购</w:t>
      </w:r>
      <w:r>
        <w:rPr>
          <w:rFonts w:hint="default" w:ascii="Times New Roman" w:hAnsi="Times New Roman" w:cs="Times New Roman" w:eastAsiaTheme="minorEastAsia"/>
          <w:sz w:val="28"/>
          <w:szCs w:val="28"/>
          <w:highlight w:val="none"/>
          <w:lang w:val="en-US" w:eastAsia="zh-CN"/>
        </w:rPr>
        <w:t>平台：亳州交控集团招投标中心</w:t>
      </w:r>
    </w:p>
    <w:p w14:paraId="418C998C">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sz w:val="28"/>
          <w:szCs w:val="28"/>
          <w:highlight w:val="none"/>
          <w:lang w:val="en-US" w:eastAsia="zh-CN"/>
        </w:rPr>
      </w:pPr>
      <w:r>
        <w:rPr>
          <w:rFonts w:hint="default" w:ascii="Times New Roman" w:hAnsi="Times New Roman" w:cs="Times New Roman" w:eastAsiaTheme="minorEastAsia"/>
          <w:sz w:val="28"/>
          <w:szCs w:val="28"/>
          <w:highlight w:val="none"/>
          <w:lang w:val="en-US" w:eastAsia="zh-CN"/>
        </w:rPr>
        <w:t>地    址：亳州市</w:t>
      </w:r>
      <w:r>
        <w:rPr>
          <w:rFonts w:hint="default" w:ascii="Times New Roman" w:hAnsi="Times New Roman" w:cs="Times New Roman"/>
          <w:sz w:val="28"/>
          <w:szCs w:val="28"/>
          <w:highlight w:val="none"/>
          <w:lang w:val="en-US" w:eastAsia="zh-CN"/>
        </w:rPr>
        <w:t>高新技术产业开发区</w:t>
      </w:r>
      <w:r>
        <w:rPr>
          <w:rFonts w:hint="default" w:ascii="Times New Roman" w:hAnsi="Times New Roman" w:cs="Times New Roman" w:eastAsiaTheme="minorEastAsia"/>
          <w:sz w:val="28"/>
          <w:szCs w:val="28"/>
          <w:highlight w:val="none"/>
          <w:lang w:val="en-US" w:eastAsia="zh-CN"/>
        </w:rPr>
        <w:t>神农大道与酒城大道交叉口西北高铁南站金融商务中心</w:t>
      </w:r>
      <w:r>
        <w:rPr>
          <w:rFonts w:hint="default" w:ascii="Times New Roman" w:hAnsi="Times New Roman" w:cs="Times New Roman"/>
          <w:sz w:val="28"/>
          <w:szCs w:val="28"/>
          <w:highlight w:val="none"/>
          <w:lang w:val="en-US" w:eastAsia="zh-CN"/>
        </w:rPr>
        <w:t>2号楼</w:t>
      </w:r>
      <w:r>
        <w:rPr>
          <w:rFonts w:hint="default" w:ascii="Times New Roman" w:hAnsi="Times New Roman" w:cs="Times New Roman" w:eastAsiaTheme="minorEastAsia"/>
          <w:sz w:val="28"/>
          <w:szCs w:val="28"/>
          <w:highlight w:val="none"/>
          <w:lang w:val="en-US" w:eastAsia="zh-CN"/>
        </w:rPr>
        <w:t>5</w:t>
      </w:r>
      <w:r>
        <w:rPr>
          <w:rFonts w:hint="default" w:ascii="Times New Roman" w:hAnsi="Times New Roman" w:cs="Times New Roman"/>
          <w:sz w:val="28"/>
          <w:szCs w:val="28"/>
          <w:highlight w:val="none"/>
          <w:lang w:val="en-US" w:eastAsia="zh-CN"/>
        </w:rPr>
        <w:t>层</w:t>
      </w:r>
      <w:r>
        <w:rPr>
          <w:rFonts w:hint="default" w:ascii="Times New Roman" w:hAnsi="Times New Roman" w:cs="Times New Roman" w:eastAsiaTheme="minorEastAsia"/>
          <w:sz w:val="28"/>
          <w:szCs w:val="28"/>
          <w:highlight w:val="none"/>
          <w:lang w:val="en-US" w:eastAsia="zh-CN"/>
        </w:rPr>
        <w:t>514室</w:t>
      </w:r>
    </w:p>
    <w:p w14:paraId="2E1125C6">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sz w:val="28"/>
          <w:szCs w:val="28"/>
          <w:highlight w:val="none"/>
          <w:lang w:val="en-US" w:eastAsia="zh-CN"/>
        </w:rPr>
      </w:pPr>
      <w:r>
        <w:rPr>
          <w:rFonts w:hint="default" w:ascii="Times New Roman" w:hAnsi="Times New Roman" w:cs="Times New Roman" w:eastAsiaTheme="minorEastAsia"/>
          <w:sz w:val="28"/>
          <w:szCs w:val="28"/>
          <w:highlight w:val="none"/>
          <w:lang w:val="en-US" w:eastAsia="zh-CN"/>
        </w:rPr>
        <w:t>联 系 人：田工、张工</w:t>
      </w:r>
    </w:p>
    <w:p w14:paraId="7D53F818">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sz w:val="28"/>
          <w:szCs w:val="28"/>
          <w:highlight w:val="none"/>
          <w:lang w:val="en-US" w:eastAsia="zh-CN"/>
        </w:rPr>
      </w:pPr>
      <w:r>
        <w:rPr>
          <w:rFonts w:hint="default" w:ascii="Times New Roman" w:hAnsi="Times New Roman" w:cs="Times New Roman" w:eastAsiaTheme="minorEastAsia"/>
          <w:sz w:val="28"/>
          <w:szCs w:val="28"/>
          <w:highlight w:val="none"/>
          <w:lang w:val="en-US" w:eastAsia="zh-CN"/>
        </w:rPr>
        <w:t>电    话：0558-5190035</w:t>
      </w:r>
      <w:r>
        <w:rPr>
          <w:rFonts w:hint="default" w:ascii="Times New Roman" w:hAnsi="Times New Roman" w:cs="Times New Roman"/>
          <w:sz w:val="28"/>
          <w:szCs w:val="28"/>
          <w:highlight w:val="none"/>
          <w:lang w:val="en-US" w:eastAsia="zh-CN"/>
        </w:rPr>
        <w:t>（工作日8:00-12:00，14:30-17:30）</w:t>
      </w: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206FE501">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cs="Times New Roman" w:eastAsiaTheme="minorEastAsia"/>
          <w:color w:val="FF0000"/>
          <w:sz w:val="28"/>
          <w:szCs w:val="28"/>
          <w:highlight w:val="none"/>
          <w:lang w:val="en-US" w:eastAsia="zh-CN"/>
        </w:rPr>
      </w:pPr>
      <w:r>
        <w:rPr>
          <w:rFonts w:hint="default" w:ascii="Times New Roman" w:hAnsi="Times New Roman" w:cs="Times New Roman" w:eastAsiaTheme="minorEastAsia"/>
          <w:sz w:val="28"/>
          <w:szCs w:val="28"/>
          <w:highlight w:val="none"/>
          <w:lang w:val="en-US" w:eastAsia="zh-CN"/>
        </w:rPr>
        <w:t xml:space="preserve">    </w:t>
      </w:r>
      <w:r>
        <w:rPr>
          <w:rFonts w:hint="default" w:ascii="Times New Roman" w:hAnsi="Times New Roman" w:cs="Times New Roman" w:eastAsiaTheme="minorEastAsia"/>
          <w:color w:val="FF0000"/>
          <w:sz w:val="28"/>
          <w:szCs w:val="28"/>
          <w:highlight w:val="none"/>
          <w:lang w:val="en-US" w:eastAsia="zh-CN"/>
        </w:rPr>
        <w:t xml:space="preserve"> </w:t>
      </w:r>
      <w:permStart w:id="19" w:edGrp="everyone"/>
      <w:r>
        <w:rPr>
          <w:rFonts w:hint="default" w:ascii="Times New Roman" w:hAnsi="Times New Roman" w:cs="Times New Roman"/>
          <w:color w:val="FF0000"/>
          <w:sz w:val="28"/>
          <w:szCs w:val="28"/>
          <w:highlight w:val="none"/>
          <w:lang w:val="en-US" w:eastAsia="zh-CN"/>
        </w:rPr>
        <w:t>亳州建投安天汽车贸易服务有限公司</w:t>
      </w:r>
    </w:p>
    <w:p w14:paraId="3D43342B">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imes New Roman" w:hAnsi="Times New Roman" w:cs="Times New Roman" w:eastAsiaTheme="minorEastAsia"/>
          <w:color w:val="FF0000"/>
          <w:sz w:val="28"/>
          <w:szCs w:val="28"/>
          <w:highlight w:val="none"/>
          <w:lang w:val="en-US" w:eastAsia="zh-CN"/>
        </w:rPr>
      </w:pPr>
      <w:r>
        <w:rPr>
          <w:rFonts w:hint="default" w:ascii="Times New Roman" w:hAnsi="Times New Roman" w:cs="Times New Roman"/>
          <w:color w:val="FF0000"/>
          <w:sz w:val="28"/>
          <w:szCs w:val="28"/>
          <w:highlight w:val="none"/>
          <w:lang w:val="en-US" w:eastAsia="zh-CN"/>
        </w:rPr>
        <w:t>2025</w:t>
      </w:r>
      <w:r>
        <w:rPr>
          <w:rFonts w:hint="default" w:ascii="Times New Roman" w:hAnsi="Times New Roman" w:cs="Times New Roman" w:eastAsiaTheme="minorEastAsia"/>
          <w:color w:val="FF0000"/>
          <w:sz w:val="28"/>
          <w:szCs w:val="28"/>
          <w:highlight w:val="none"/>
          <w:lang w:val="en-US" w:eastAsia="zh-CN"/>
        </w:rPr>
        <w:t>年</w:t>
      </w:r>
      <w:r>
        <w:rPr>
          <w:rFonts w:hint="default" w:ascii="Times New Roman" w:hAnsi="Times New Roman" w:cs="Times New Roman"/>
          <w:color w:val="FF0000"/>
          <w:sz w:val="28"/>
          <w:szCs w:val="28"/>
          <w:highlight w:val="none"/>
          <w:lang w:val="en-US" w:eastAsia="zh-CN"/>
        </w:rPr>
        <w:t>7</w:t>
      </w:r>
      <w:r>
        <w:rPr>
          <w:rFonts w:hint="default" w:ascii="Times New Roman" w:hAnsi="Times New Roman" w:cs="Times New Roman" w:eastAsiaTheme="minorEastAsia"/>
          <w:color w:val="FF0000"/>
          <w:sz w:val="28"/>
          <w:szCs w:val="28"/>
          <w:highlight w:val="none"/>
          <w:lang w:val="en-US" w:eastAsia="zh-CN"/>
        </w:rPr>
        <w:t>月</w:t>
      </w:r>
      <w:r>
        <w:rPr>
          <w:rFonts w:hint="default" w:ascii="Times New Roman" w:hAnsi="Times New Roman" w:cs="Times New Roman"/>
          <w:color w:val="FF0000"/>
          <w:sz w:val="28"/>
          <w:szCs w:val="28"/>
          <w:highlight w:val="none"/>
          <w:lang w:val="en-US" w:eastAsia="zh-CN"/>
        </w:rPr>
        <w:t>1</w:t>
      </w:r>
      <w:r>
        <w:rPr>
          <w:rFonts w:hint="eastAsia" w:ascii="Times New Roman" w:hAnsi="Times New Roman" w:cs="Times New Roman"/>
          <w:color w:val="FF0000"/>
          <w:sz w:val="28"/>
          <w:szCs w:val="28"/>
          <w:highlight w:val="none"/>
          <w:lang w:val="en-US" w:eastAsia="zh-CN"/>
        </w:rPr>
        <w:t>6</w:t>
      </w:r>
      <w:r>
        <w:rPr>
          <w:rFonts w:hint="default" w:ascii="Times New Roman" w:hAnsi="Times New Roman" w:cs="Times New Roman" w:eastAsiaTheme="minorEastAsia"/>
          <w:color w:val="FF0000"/>
          <w:sz w:val="28"/>
          <w:szCs w:val="28"/>
          <w:highlight w:val="none"/>
          <w:lang w:val="en-US" w:eastAsia="zh-CN"/>
        </w:rPr>
        <w:t>日</w:t>
      </w:r>
    </w:p>
    <w:permEnd w:id="19"/>
    <w:p w14:paraId="5837C43E">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0"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0"/>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1"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1"/>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2"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7</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21</w:t>
            </w:r>
            <w:r>
              <w:rPr>
                <w:rFonts w:hint="eastAsia" w:ascii="Times New Roman" w:hAnsi="Times New Roman" w:cs="Times New Roman"/>
                <w:b/>
                <w:bCs/>
                <w:color w:val="FF0000"/>
                <w:szCs w:val="21"/>
                <w:highlight w:val="none"/>
                <w:u w:val="none"/>
                <w:lang w:val="en-US" w:eastAsia="zh-CN"/>
              </w:rPr>
              <w:t>日前</w:t>
            </w:r>
            <w:permEnd w:id="22"/>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u w:val="none"/>
                <w:lang w:val="en-US" w:eastAsia="zh-CN"/>
              </w:rPr>
            </w:pPr>
            <w:permStart w:id="23"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3"/>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u w:val="none"/>
                <w:lang w:val="en-US" w:eastAsia="zh-CN"/>
              </w:rPr>
            </w:pPr>
            <w:permStart w:id="24"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4"/>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1EC587D8">
            <w:pPr>
              <w:autoSpaceDE w:val="0"/>
              <w:autoSpaceDN w:val="0"/>
              <w:adjustRightInd w:val="0"/>
              <w:snapToGrid w:val="0"/>
              <w:spacing w:line="440" w:lineRule="exact"/>
              <w:ind w:firstLine="310" w:firstLineChars="147"/>
              <w:jc w:val="left"/>
              <w:rPr>
                <w:rFonts w:hint="eastAsia" w:hAnsi="宋体"/>
                <w:b/>
                <w:bCs/>
                <w:color w:val="FF0000"/>
                <w:szCs w:val="21"/>
              </w:rPr>
            </w:pPr>
            <w:permStart w:id="25" w:edGrp="everyone"/>
            <w:r>
              <w:rPr>
                <w:rFonts w:hint="eastAsia" w:hAnsi="宋体"/>
                <w:b/>
                <w:bCs/>
                <w:color w:val="FF0000"/>
                <w:szCs w:val="21"/>
              </w:rPr>
              <w:t>不需要</w:t>
            </w:r>
            <w:r>
              <w:rPr>
                <w:rFonts w:hint="eastAsia" w:hAnsi="宋体"/>
                <w:b/>
                <w:bCs/>
                <w:color w:val="FF0000"/>
                <w:szCs w:val="21"/>
              </w:rPr>
              <w:sym w:font="Wingdings 2" w:char="00A3"/>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r>
              <w:rPr>
                <w:rFonts w:hint="eastAsia" w:hAnsi="宋体"/>
                <w:b/>
                <w:bCs/>
                <w:color w:val="FF0000"/>
                <w:szCs w:val="21"/>
              </w:rPr>
              <w:t xml:space="preserve">需 </w:t>
            </w:r>
            <w:r>
              <w:rPr>
                <w:rFonts w:hint="eastAsia" w:hAnsi="宋体"/>
                <w:b/>
                <w:bCs/>
                <w:color w:val="FF0000"/>
                <w:szCs w:val="21"/>
                <w:lang w:val="en-US" w:eastAsia="zh-CN"/>
              </w:rPr>
              <w:t xml:space="preserve"> </w:t>
            </w:r>
            <w:r>
              <w:rPr>
                <w:rFonts w:hint="eastAsia" w:hAnsi="宋体"/>
                <w:b/>
                <w:bCs/>
                <w:color w:val="FF0000"/>
                <w:szCs w:val="21"/>
              </w:rPr>
              <w:t>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b/>
                <w:bCs/>
                <w:szCs w:val="21"/>
                <w:highlight w:val="none"/>
                <w:lang w:eastAsia="zh-CN"/>
              </w:rPr>
              <w:t>响应保证金</w:t>
            </w:r>
            <w:permEnd w:id="25"/>
            <w:r>
              <w:rPr>
                <w:rFonts w:hint="default" w:ascii="Times New Roman" w:hAnsi="Times New Roman" w:cs="Times New Roman"/>
                <w:b/>
                <w:bCs/>
                <w:szCs w:val="21"/>
                <w:highlight w:val="none"/>
              </w:rPr>
              <w:t>的形式：</w:t>
            </w:r>
            <w:permStart w:id="26" w:edGrp="everyone"/>
            <w:r>
              <w:rPr>
                <w:rFonts w:hint="default" w:ascii="Times New Roman" w:hAnsi="Times New Roman" w:cs="Times New Roman"/>
                <w:b/>
                <w:bCs/>
                <w:color w:val="FF0000"/>
                <w:szCs w:val="21"/>
                <w:highlight w:val="none"/>
              </w:rPr>
              <w:t>银行汇款或转账</w:t>
            </w:r>
            <w:permEnd w:id="26"/>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color w:val="FF0000"/>
                <w:szCs w:val="21"/>
                <w:highlight w:val="none"/>
              </w:rPr>
            </w:pPr>
            <w:r>
              <w:rPr>
                <w:rFonts w:hint="eastAsia" w:ascii="Times New Roman" w:hAnsi="Times New Roman" w:cs="Times New Roman"/>
                <w:b/>
                <w:bCs/>
                <w:color w:val="auto"/>
                <w:szCs w:val="21"/>
                <w:highlight w:val="none"/>
                <w:lang w:eastAsia="zh-CN"/>
              </w:rPr>
              <w:t>响应保证金</w:t>
            </w:r>
            <w:r>
              <w:rPr>
                <w:rFonts w:hint="default" w:ascii="Times New Roman" w:hAnsi="Times New Roman" w:cs="Times New Roman"/>
                <w:b/>
                <w:bCs/>
                <w:color w:val="auto"/>
                <w:szCs w:val="21"/>
                <w:highlight w:val="none"/>
              </w:rPr>
              <w:t>的金额：</w:t>
            </w:r>
            <w:permStart w:id="27" w:edGrp="everyone"/>
            <w:r>
              <w:rPr>
                <w:rFonts w:hint="eastAsia" w:ascii="Times New Roman" w:hAnsi="Times New Roman" w:cs="Times New Roman"/>
                <w:b/>
                <w:bCs/>
                <w:color w:val="FF0000"/>
                <w:szCs w:val="21"/>
                <w:highlight w:val="none"/>
                <w:u w:val="single"/>
                <w:lang w:val="en-US" w:eastAsia="zh-CN"/>
              </w:rPr>
              <w:t>23000元</w:t>
            </w:r>
            <w:permEnd w:id="27"/>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7AC7FA1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5E0CCA7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1024CAC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6041E7B7">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28" w:edGrp="everyone"/>
            <w:r>
              <w:rPr>
                <w:rFonts w:hint="eastAsia" w:ascii="Times New Roman" w:hAnsi="Times New Roman" w:cs="Times New Roman"/>
                <w:b/>
                <w:bCs/>
                <w:color w:val="FF0000"/>
                <w:szCs w:val="21"/>
                <w:highlight w:val="none"/>
                <w:lang w:val="en-US" w:eastAsia="zh-CN"/>
              </w:rPr>
              <w:t>BZJK-2025-034号保证金</w:t>
            </w:r>
            <w:permEnd w:id="28"/>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29"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要求 </w:t>
            </w:r>
            <w:permEnd w:id="29"/>
          </w:p>
          <w:p w14:paraId="683A1D8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u w:val="none"/>
                <w:lang w:val="en-US" w:eastAsia="zh-CN"/>
              </w:rPr>
            </w:pPr>
            <w:r>
              <w:rPr>
                <w:rFonts w:hint="default" w:ascii="Times New Roman" w:hAnsi="Times New Roman" w:cs="Times New Roman"/>
                <w:color w:val="FF0000"/>
              </w:rPr>
              <w:t>提交电子版响应文件的形式：响应文件电子版指供应商现场递交响应文件正本的扫描件（PDF格式）。供应商应于响应文件开启现场递交U盘（随</w:t>
            </w:r>
            <w:r>
              <w:rPr>
                <w:rFonts w:hint="default" w:ascii="Times New Roman" w:hAnsi="Times New Roman" w:cs="Times New Roman"/>
                <w:color w:val="FF0000"/>
                <w:lang w:val="en-US" w:eastAsia="zh-CN"/>
              </w:rPr>
              <w:t>同</w:t>
            </w:r>
            <w:r>
              <w:rPr>
                <w:rFonts w:hint="default" w:ascii="Times New Roman" w:hAnsi="Times New Roman" w:cs="Times New Roman"/>
                <w:color w:val="FF0000"/>
              </w:rPr>
              <w:t>响应文件密封），或在开启程序完成后发送至电子邮箱bzjkfwbgys@163.com，本次项目响应文件电子版仅用于档案保存，不纳入评审范围。</w:t>
            </w:r>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25"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0"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安徽省亳州市高新技术产业开发区神农大道与酒城大道交叉口西北高铁南站金融商务中心2号楼1层108开标室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采购人：亳州建投安天汽车贸易服务有限公司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安天汽贸公司出租车车载设备采购项目</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项目编号：BZJK-2025-034号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7</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23</w:t>
            </w:r>
            <w:r>
              <w:rPr>
                <w:rFonts w:hint="eastAsia" w:ascii="Times New Roman" w:hAnsi="Times New Roman" w:cs="Times New Roman"/>
                <w:b/>
                <w:bCs/>
                <w:color w:val="FF0000"/>
                <w:szCs w:val="21"/>
                <w:highlight w:val="none"/>
                <w:u w:val="none"/>
                <w:lang w:val="en-US" w:eastAsia="zh-CN"/>
              </w:rPr>
              <w:t>日</w:t>
            </w:r>
            <w:r>
              <w:rPr>
                <w:rFonts w:hint="eastAsia" w:ascii="Times New Roman" w:hAnsi="Times New Roman" w:cs="Times New Roman"/>
                <w:b/>
                <w:bCs/>
                <w:color w:val="FF0000"/>
                <w:szCs w:val="21"/>
                <w:highlight w:val="none"/>
                <w:u w:val="single"/>
                <w:lang w:val="en-US" w:eastAsia="zh-CN"/>
              </w:rPr>
              <w:t>9</w:t>
            </w:r>
            <w:r>
              <w:rPr>
                <w:rFonts w:hint="eastAsia" w:ascii="Times New Roman" w:hAnsi="Times New Roman" w:cs="Times New Roman"/>
                <w:b/>
                <w:bCs/>
                <w:color w:val="FF0000"/>
                <w:szCs w:val="21"/>
                <w:highlight w:val="none"/>
                <w:u w:val="none"/>
                <w:lang w:val="en-US" w:eastAsia="zh-CN"/>
              </w:rPr>
              <w:t>时</w:t>
            </w:r>
            <w:r>
              <w:rPr>
                <w:rFonts w:hint="eastAsia" w:ascii="Times New Roman" w:hAnsi="Times New Roman" w:cs="Times New Roman"/>
                <w:b/>
                <w:bCs/>
                <w:color w:val="FF0000"/>
                <w:szCs w:val="21"/>
                <w:highlight w:val="none"/>
                <w:u w:val="single"/>
                <w:lang w:val="en-US" w:eastAsia="zh-CN"/>
              </w:rPr>
              <w:t>00</w:t>
            </w:r>
            <w:r>
              <w:rPr>
                <w:rFonts w:hint="eastAsia" w:ascii="Times New Roman" w:hAnsi="Times New Roman" w:cs="Times New Roman"/>
                <w:b/>
                <w:bCs/>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0"/>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8"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6"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color w:val="FF0000"/>
                <w:szCs w:val="21"/>
                <w:highlight w:val="none"/>
                <w:u w:val="none"/>
                <w:lang w:val="en-US" w:eastAsia="zh-CN"/>
              </w:rPr>
              <w:t xml:space="preserve">  </w:t>
            </w:r>
            <w:r>
              <w:rPr>
                <w:rFonts w:hint="default" w:ascii="Times New Roman" w:hAnsi="Times New Roman" w:eastAsia="仿宋_GB2312" w:cs="Times New Roman"/>
                <w:b/>
                <w:bCs/>
                <w:color w:val="FF0000"/>
                <w:sz w:val="24"/>
                <w:szCs w:val="24"/>
                <w:highlight w:val="none"/>
                <w:lang w:val="en-US" w:eastAsia="zh-CN"/>
              </w:rPr>
              <w:sym w:font="Wingdings" w:char="00FE"/>
            </w:r>
            <w:r>
              <w:rPr>
                <w:rFonts w:hint="eastAsia" w:ascii="Times New Roman" w:hAnsi="Times New Roman" w:eastAsia="仿宋_GB2312" w:cs="Times New Roman"/>
                <w:b/>
                <w:bCs/>
                <w:color w:val="FF0000"/>
                <w:sz w:val="24"/>
                <w:szCs w:val="24"/>
                <w:highlight w:val="none"/>
                <w:lang w:val="en-US" w:eastAsia="zh-CN"/>
              </w:rPr>
              <w:t>不转换</w:t>
            </w:r>
            <w:r>
              <w:rPr>
                <w:rFonts w:hint="eastAsia" w:asciiTheme="minorEastAsia" w:hAnsiTheme="minorEastAsia" w:cstheme="minorEastAsia"/>
                <w:b/>
                <w:bCs/>
                <w:color w:val="FF0000"/>
                <w:szCs w:val="21"/>
                <w:highlight w:val="none"/>
                <w:lang w:val="en-US" w:eastAsia="zh-CN"/>
              </w:rPr>
              <w:t xml:space="preserve">   </w:t>
            </w:r>
            <w:r>
              <w:rPr>
                <w:rFonts w:hint="default" w:ascii="Times New Roman" w:hAnsi="Times New Roman" w:eastAsia="仿宋_GB2312" w:cs="Times New Roman"/>
                <w:b/>
                <w:bCs/>
                <w:color w:val="FF0000"/>
                <w:sz w:val="24"/>
                <w:szCs w:val="24"/>
                <w:highlight w:val="none"/>
                <w:lang w:val="en-US" w:eastAsia="zh-CN"/>
              </w:rPr>
              <w:sym w:font="Wingdings" w:char="00A8"/>
            </w:r>
            <w:r>
              <w:rPr>
                <w:rFonts w:hint="eastAsia" w:ascii="Times New Roman" w:hAnsi="Times New Roman" w:eastAsia="仿宋_GB2312" w:cs="Times New Roman"/>
                <w:b/>
                <w:bCs/>
                <w:color w:val="FF0000"/>
                <w:sz w:val="24"/>
                <w:szCs w:val="24"/>
                <w:highlight w:val="none"/>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5B06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4676C9E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1"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亳州交控集团招投标中心 张工、田工</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0558-5190035</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安徽省亳州市高新技术产业开发区神农大道与酒城大道交叉口西北高铁南站金融商务中心2号楼5层514室</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auto"/>
                <w:szCs w:val="21"/>
                <w:highlight w:val="none"/>
                <w:u w:val="single"/>
                <w:lang w:val="en-US" w:eastAsia="zh-CN"/>
              </w:rPr>
              <w:t>供应商或其他利害关系人应按照询比文件规定的程序提出异议，否则视为无效异议，不予受理。</w:t>
            </w:r>
            <w:permEnd w:id="31"/>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2"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Cs w:val="21"/>
                <w:highlight w:val="none"/>
                <w:lang w:val="en-US" w:eastAsia="zh-CN"/>
              </w:rPr>
              <w:t>不要求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要求</w:t>
            </w:r>
          </w:p>
          <w:permEnd w:id="32"/>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Cs w:val="21"/>
                <w:highlight w:val="none"/>
                <w:lang w:val="en-US" w:eastAsia="zh-CN"/>
              </w:rPr>
            </w:pPr>
            <w:permStart w:id="33" w:edGrp="everyone"/>
            <w:r>
              <w:rPr>
                <w:rFonts w:hint="eastAsia" w:ascii="Times New Roman" w:hAnsi="Times New Roman" w:cs="Times New Roman"/>
                <w:color w:val="FF0000"/>
                <w:szCs w:val="21"/>
                <w:highlight w:val="none"/>
                <w:lang w:val="en-US" w:eastAsia="zh-CN"/>
              </w:rPr>
              <w:t>采购人银行账户：</w:t>
            </w:r>
            <w:permEnd w:id="33"/>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0000FF"/>
                <w:szCs w:val="21"/>
                <w:highlight w:val="none"/>
                <w:lang w:val="en-US" w:eastAsia="zh-CN"/>
              </w:rPr>
            </w:pPr>
            <w:r>
              <w:rPr>
                <w:rFonts w:hint="eastAsia" w:ascii="Times New Roman" w:hAnsi="Times New Roman" w:cs="Times New Roman"/>
                <w:b/>
                <w:bCs/>
                <w:color w:val="0000FF"/>
                <w:szCs w:val="21"/>
                <w:highlight w:val="none"/>
                <w:lang w:val="en-US" w:eastAsia="zh-CN"/>
              </w:rPr>
              <w:t>开户名称：亳州建投安天汽车贸易服务有限公司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0000FF"/>
                <w:szCs w:val="21"/>
                <w:highlight w:val="none"/>
                <w:lang w:val="en-US" w:eastAsia="zh-CN"/>
              </w:rPr>
            </w:pPr>
            <w:r>
              <w:rPr>
                <w:rFonts w:hint="eastAsia" w:ascii="Times New Roman" w:hAnsi="Times New Roman" w:cs="Times New Roman"/>
                <w:b/>
                <w:bCs/>
                <w:color w:val="0000FF"/>
                <w:szCs w:val="21"/>
                <w:highlight w:val="none"/>
                <w:lang w:val="en-US" w:eastAsia="zh-CN"/>
              </w:rPr>
              <w:t>开户银行：亳州药都农村商业银行股份有限公司高新区支行</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0000FF"/>
                <w:szCs w:val="21"/>
                <w:highlight w:val="none"/>
                <w:lang w:val="en-US" w:eastAsia="zh-CN"/>
              </w:rPr>
            </w:pPr>
            <w:r>
              <w:rPr>
                <w:rFonts w:hint="eastAsia" w:ascii="Times New Roman" w:hAnsi="Times New Roman" w:cs="Times New Roman"/>
                <w:b/>
                <w:bCs/>
                <w:color w:val="0000FF"/>
                <w:szCs w:val="21"/>
                <w:highlight w:val="none"/>
                <w:lang w:val="en-US" w:eastAsia="zh-CN"/>
              </w:rPr>
              <w:t>银行账号：20000496670410300000042</w:t>
            </w:r>
          </w:p>
          <w:p w14:paraId="0414D99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履约担保的形式：</w:t>
            </w:r>
            <w:permStart w:id="34"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w:t>
            </w:r>
          </w:p>
          <w:permEnd w:id="34"/>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5"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成交价款的5%</w:t>
            </w:r>
            <w:permEnd w:id="35"/>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6"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全部设备供货、安装、调试完成并经采购人验收合格后退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6"/>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144974500"/>
      <w:bookmarkStart w:id="1" w:name="_Toc246996178"/>
      <w:bookmarkStart w:id="2" w:name="_Toc152042308"/>
      <w:bookmarkStart w:id="3" w:name="_Toc179632549"/>
      <w:bookmarkStart w:id="4" w:name="_Toc152045532"/>
      <w:bookmarkStart w:id="5" w:name="_Toc296602423"/>
      <w:bookmarkStart w:id="6" w:name="_Toc247085692"/>
      <w:bookmarkStart w:id="7" w:name="_Toc246996921"/>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val="en-US"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179632553"/>
      <w:bookmarkStart w:id="9" w:name="_Toc247085695"/>
      <w:bookmarkStart w:id="10" w:name="_Toc152042312"/>
      <w:bookmarkStart w:id="11" w:name="_Toc246996924"/>
      <w:bookmarkStart w:id="12" w:name="_Toc152045536"/>
      <w:bookmarkStart w:id="13" w:name="_Toc246996181"/>
      <w:bookmarkStart w:id="14" w:name="_Toc144974504"/>
      <w:bookmarkStart w:id="15" w:name="_Toc296602426"/>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152042313"/>
      <w:bookmarkStart w:id="18" w:name="_Toc296602427"/>
      <w:bookmarkStart w:id="19" w:name="_Toc179632554"/>
      <w:bookmarkStart w:id="20" w:name="_Toc246996925"/>
      <w:bookmarkStart w:id="21" w:name="_Toc246996182"/>
      <w:bookmarkStart w:id="22" w:name="_Toc247085696"/>
      <w:bookmarkStart w:id="23" w:name="_Toc152045537"/>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247085697"/>
      <w:bookmarkStart w:id="25" w:name="_Toc144974506"/>
      <w:bookmarkStart w:id="26" w:name="_Toc152045538"/>
      <w:bookmarkStart w:id="27" w:name="_Toc246996926"/>
      <w:bookmarkStart w:id="28" w:name="_Toc179632555"/>
      <w:bookmarkStart w:id="29" w:name="_Toc246996183"/>
      <w:bookmarkStart w:id="30" w:name="_Toc152042314"/>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46996930"/>
      <w:bookmarkStart w:id="32" w:name="_Toc247085701"/>
      <w:bookmarkStart w:id="33" w:name="_Toc246996187"/>
      <w:bookmarkStart w:id="34" w:name="_Toc179632560"/>
      <w:bookmarkStart w:id="35" w:name="_Toc296602432"/>
      <w:bookmarkStart w:id="36" w:name="_Toc152045542"/>
      <w:bookmarkStart w:id="37" w:name="_Toc144974510"/>
      <w:bookmarkStart w:id="38" w:name="_Toc152042318"/>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46996931"/>
      <w:bookmarkStart w:id="40" w:name="_Toc179632561"/>
      <w:bookmarkStart w:id="41" w:name="_Toc296602433"/>
      <w:bookmarkStart w:id="42" w:name="_Toc247085702"/>
      <w:bookmarkStart w:id="43" w:name="_Toc144974511"/>
      <w:bookmarkStart w:id="44" w:name="_Toc246996188"/>
      <w:bookmarkStart w:id="45" w:name="_Toc152042319"/>
      <w:bookmarkStart w:id="46" w:name="_Toc152045543"/>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6996932"/>
      <w:bookmarkStart w:id="48" w:name="_Toc179632562"/>
      <w:bookmarkStart w:id="49" w:name="_Toc152045544"/>
      <w:bookmarkStart w:id="50" w:name="_Toc152042320"/>
      <w:bookmarkStart w:id="51" w:name="_Toc246996189"/>
      <w:bookmarkStart w:id="52" w:name="_Toc144974512"/>
      <w:bookmarkStart w:id="53" w:name="_Toc247085703"/>
      <w:bookmarkStart w:id="54" w:name="_Toc296602434"/>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44974513"/>
      <w:bookmarkStart w:id="56" w:name="_Toc152045545"/>
      <w:bookmarkStart w:id="57" w:name="_Toc246996190"/>
      <w:bookmarkStart w:id="58" w:name="_Toc152042321"/>
      <w:bookmarkStart w:id="59" w:name="_Toc179632563"/>
      <w:bookmarkStart w:id="60" w:name="_Toc247085704"/>
      <w:bookmarkStart w:id="61" w:name="_Toc246996933"/>
      <w:bookmarkStart w:id="62" w:name="_Toc296602435"/>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eastAsia="zh-CN"/>
        </w:rPr>
      </w:pPr>
      <w:r>
        <w:rPr>
          <w:rFonts w:hint="eastAsia"/>
          <w:color w:val="auto"/>
          <w:lang w:val="en-US" w:eastAsia="zh-CN"/>
        </w:rPr>
        <w:t>7</w:t>
      </w:r>
      <w:r>
        <w:rPr>
          <w:rFonts w:hint="eastAsia"/>
          <w:color w:val="auto"/>
          <w:lang w:eastAsia="zh-CN"/>
        </w:rPr>
        <w:t>.1采购人或采购平台可以因任何原因，在</w:t>
      </w:r>
      <w:r>
        <w:rPr>
          <w:rFonts w:hint="eastAsia"/>
          <w:color w:val="auto"/>
          <w:lang w:val="en-US" w:eastAsia="zh-CN"/>
        </w:rPr>
        <w:t>响应文件递交</w:t>
      </w:r>
      <w:r>
        <w:rPr>
          <w:rFonts w:hint="eastAsia"/>
          <w:color w:val="auto"/>
          <w:lang w:eastAsia="zh-CN"/>
        </w:rPr>
        <w:t>截止期前对询比文件进行修改，并</w:t>
      </w:r>
      <w:r>
        <w:rPr>
          <w:rFonts w:hint="eastAsia"/>
          <w:color w:val="auto"/>
          <w:lang w:val="en-US" w:eastAsia="zh-CN"/>
        </w:rPr>
        <w:t>于平台发布澄清答疑公告，供应商应主动查询。采购人/采购平台不承担供应商未及时关注相关信息引发的相关责任</w:t>
      </w:r>
      <w:r>
        <w:rPr>
          <w:rFonts w:hint="eastAsia"/>
          <w:color w:val="auto"/>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eastAsia="zh-CN"/>
        </w:rPr>
      </w:pPr>
      <w:r>
        <w:rPr>
          <w:rFonts w:hint="eastAsia"/>
          <w:color w:val="auto"/>
          <w:lang w:val="en-US" w:eastAsia="zh-CN"/>
        </w:rPr>
        <w:t>7</w:t>
      </w:r>
      <w:r>
        <w:rPr>
          <w:rFonts w:hint="eastAsia"/>
          <w:color w:val="auto"/>
          <w:lang w:eastAsia="zh-CN"/>
        </w:rPr>
        <w:t>.2询比文件的修改内容将作为询比文件的组成部分，对供应商具有同样约束力。当询比文件的答疑、澄清、变更、通知或补充等在同一内容的表述上不一致时以最后发出的书面文件为准。供应商应主动查询。采购人/采购平台不承担供应商未及时关注相关信息引发的相关责任。</w:t>
      </w:r>
    </w:p>
    <w:p w14:paraId="54B7BF9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color w:val="auto"/>
          <w:lang w:val="en-US" w:eastAsia="zh-CN"/>
        </w:rPr>
        <w:t>7</w:t>
      </w:r>
      <w:r>
        <w:rPr>
          <w:rFonts w:hint="eastAsia"/>
          <w:color w:val="auto"/>
          <w:lang w:eastAsia="zh-CN"/>
        </w:rPr>
        <w:t>.3询比文件的修改应考虑给予供应商合理的时间制作相应的响应文件。采购人/</w:t>
      </w:r>
      <w:r>
        <w:rPr>
          <w:rFonts w:hint="eastAsia"/>
          <w:color w:val="auto"/>
          <w:lang w:val="en-US" w:eastAsia="zh-CN"/>
        </w:rPr>
        <w:t>采购平台</w:t>
      </w:r>
      <w:r>
        <w:rPr>
          <w:rFonts w:hint="eastAsia"/>
          <w:color w:val="auto"/>
          <w:lang w:eastAsia="zh-CN"/>
        </w:rPr>
        <w:t>可酌情延长</w:t>
      </w:r>
      <w:r>
        <w:rPr>
          <w:rFonts w:hint="eastAsia"/>
          <w:color w:val="auto"/>
          <w:lang w:val="en-US" w:eastAsia="zh-CN"/>
        </w:rPr>
        <w:t>响应文件递交</w:t>
      </w:r>
      <w:r>
        <w:rPr>
          <w:rFonts w:hint="eastAsia"/>
          <w:color w:val="auto"/>
          <w:lang w:eastAsia="zh-CN"/>
        </w:rPr>
        <w:t>截止日期，</w:t>
      </w:r>
      <w:bookmarkStart w:id="63" w:name="_Toc246996934"/>
      <w:bookmarkStart w:id="64" w:name="_Toc247085705"/>
      <w:bookmarkStart w:id="65" w:name="_Toc144974514"/>
      <w:bookmarkStart w:id="66" w:name="_Toc296602436"/>
      <w:bookmarkStart w:id="67" w:name="_Toc246996191"/>
      <w:bookmarkStart w:id="68" w:name="_Toc152042322"/>
      <w:bookmarkStart w:id="69" w:name="_Toc179632564"/>
      <w:bookmarkStart w:id="70" w:name="_Toc152045546"/>
      <w:r>
        <w:rPr>
          <w:rFonts w:hint="eastAsia"/>
          <w:color w:val="auto"/>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46996935"/>
      <w:bookmarkStart w:id="72" w:name="_Toc296602437"/>
      <w:bookmarkStart w:id="73" w:name="_Toc179632565"/>
      <w:bookmarkStart w:id="74" w:name="_Toc247085706"/>
      <w:bookmarkStart w:id="75" w:name="_Toc152042323"/>
      <w:bookmarkStart w:id="76" w:name="_Toc152045547"/>
      <w:bookmarkStart w:id="77" w:name="_Toc246996192"/>
      <w:bookmarkStart w:id="78" w:name="_Toc14497451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lang w:val="en-US" w:eastAsia="zh-CN"/>
        </w:rPr>
        <w:t>虚报瞒报</w:t>
      </w:r>
      <w:r>
        <w:rPr>
          <w:rFonts w:hint="eastAsia"/>
        </w:rPr>
        <w:t>行为的</w:t>
      </w:r>
      <w:r>
        <w:rPr>
          <w:rFonts w:hint="eastAsia"/>
          <w:lang w:eastAsia="zh-CN"/>
        </w:rPr>
        <w:t>，</w:t>
      </w:r>
      <w:r>
        <w:rPr>
          <w:rFonts w:hint="eastAsia"/>
        </w:rPr>
        <w:t>视其</w:t>
      </w:r>
      <w:r>
        <w:rPr>
          <w:rFonts w:hint="eastAsia"/>
          <w:lang w:eastAsia="zh-CN"/>
        </w:rPr>
        <w:t>响</w:t>
      </w:r>
      <w:r>
        <w:rPr>
          <w:rFonts w:hint="eastAsia"/>
          <w:color w:val="auto"/>
          <w:lang w:eastAsia="zh-CN"/>
        </w:rPr>
        <w:t>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47085707"/>
      <w:bookmarkStart w:id="80" w:name="_Toc152045548"/>
      <w:bookmarkStart w:id="81" w:name="_Toc296602438"/>
      <w:bookmarkStart w:id="82" w:name="_Toc152042324"/>
      <w:bookmarkStart w:id="83" w:name="_Toc144974516"/>
      <w:bookmarkStart w:id="84" w:name="_Toc179632566"/>
      <w:bookmarkStart w:id="85" w:name="_Toc246996936"/>
      <w:bookmarkStart w:id="86" w:name="_Toc246996193"/>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79632567"/>
      <w:bookmarkStart w:id="88" w:name="_Toc152042325"/>
      <w:bookmarkStart w:id="89" w:name="_Toc152045549"/>
      <w:bookmarkStart w:id="90"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6996194"/>
      <w:bookmarkStart w:id="92" w:name="_Toc296602439"/>
      <w:bookmarkStart w:id="93" w:name="_Toc246996937"/>
      <w:bookmarkStart w:id="94" w:name="_Toc247085708"/>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79632573"/>
      <w:bookmarkStart w:id="96" w:name="_Toc152042331"/>
      <w:bookmarkStart w:id="97" w:name="_Toc246996199"/>
      <w:bookmarkStart w:id="98" w:name="_Toc296602443"/>
      <w:bookmarkStart w:id="99" w:name="_Toc247085713"/>
      <w:bookmarkStart w:id="100" w:name="_Toc144974523"/>
      <w:bookmarkStart w:id="101" w:name="_Toc246996942"/>
      <w:bookmarkStart w:id="102" w:name="_Toc152045555"/>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200"/>
      <w:bookmarkStart w:id="104" w:name="_Toc247085714"/>
      <w:bookmarkStart w:id="105" w:name="_Toc144974524"/>
      <w:bookmarkStart w:id="106" w:name="_Toc179632574"/>
      <w:bookmarkStart w:id="107" w:name="_Toc296602444"/>
      <w:bookmarkStart w:id="108" w:name="_Toc152042332"/>
      <w:bookmarkStart w:id="109" w:name="_Toc246996943"/>
      <w:bookmarkStart w:id="110" w:name="_Toc152045556"/>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246996201"/>
      <w:bookmarkStart w:id="112" w:name="_Toc247085715"/>
      <w:bookmarkStart w:id="113" w:name="_Toc152042333"/>
      <w:bookmarkStart w:id="114" w:name="_Toc246996944"/>
      <w:bookmarkStart w:id="115" w:name="_Toc144974525"/>
      <w:bookmarkStart w:id="116" w:name="_Toc152045557"/>
      <w:bookmarkStart w:id="117" w:name="_Toc17963257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79632576"/>
      <w:bookmarkStart w:id="119" w:name="_Toc152042334"/>
      <w:bookmarkStart w:id="120" w:name="_Toc247085716"/>
      <w:bookmarkStart w:id="121" w:name="_Toc246996945"/>
      <w:bookmarkStart w:id="122" w:name="_Toc296602446"/>
      <w:bookmarkStart w:id="123" w:name="_Toc246996202"/>
      <w:bookmarkStart w:id="124" w:name="_Toc144974526"/>
      <w:bookmarkStart w:id="125" w:name="_Toc152045558"/>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179632577"/>
      <w:bookmarkStart w:id="127" w:name="_Toc152042335"/>
      <w:bookmarkStart w:id="128" w:name="_Toc247085717"/>
      <w:bookmarkStart w:id="129" w:name="_Toc144974527"/>
      <w:bookmarkStart w:id="130" w:name="_Toc246996203"/>
      <w:bookmarkStart w:id="131" w:name="_Toc246996946"/>
      <w:bookmarkStart w:id="132" w:name="_Toc152045559"/>
      <w:bookmarkStart w:id="133" w:name="_Toc29660244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79632578"/>
      <w:bookmarkStart w:id="135" w:name="_Toc246996204"/>
      <w:bookmarkStart w:id="136" w:name="_Toc296602448"/>
      <w:bookmarkStart w:id="137" w:name="_Toc152042336"/>
      <w:bookmarkStart w:id="138" w:name="_Toc246996947"/>
      <w:bookmarkStart w:id="139" w:name="_Toc247085718"/>
      <w:bookmarkStart w:id="140" w:name="_Toc144974528"/>
      <w:bookmarkStart w:id="141" w:name="_Toc152045560"/>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247085719"/>
      <w:bookmarkStart w:id="143" w:name="_Toc152042337"/>
      <w:bookmarkStart w:id="144" w:name="_Toc144974529"/>
      <w:bookmarkStart w:id="145" w:name="_Toc152045561"/>
      <w:bookmarkStart w:id="146" w:name="_Toc246996948"/>
      <w:bookmarkStart w:id="147" w:name="_Toc246996205"/>
      <w:bookmarkStart w:id="148" w:name="_Toc179632579"/>
      <w:bookmarkStart w:id="149" w:name="_Toc29660244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79632581"/>
      <w:bookmarkStart w:id="151" w:name="_Toc246996950"/>
      <w:bookmarkStart w:id="152" w:name="_Toc296602452"/>
      <w:bookmarkStart w:id="153" w:name="_Toc152045563"/>
      <w:bookmarkStart w:id="154" w:name="_Toc144974531"/>
      <w:bookmarkStart w:id="155" w:name="_Toc246996207"/>
      <w:bookmarkStart w:id="156" w:name="_Toc247085721"/>
      <w:bookmarkStart w:id="157" w:name="_Toc152042339"/>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采购方式。</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47085724"/>
      <w:bookmarkStart w:id="159" w:name="_Toc152045566"/>
      <w:bookmarkStart w:id="160" w:name="_Toc296602455"/>
      <w:bookmarkStart w:id="161" w:name="_Toc179632584"/>
      <w:bookmarkStart w:id="162" w:name="_Toc144974534"/>
      <w:bookmarkStart w:id="163" w:name="_Toc246996953"/>
      <w:bookmarkStart w:id="164" w:name="_Toc152042342"/>
      <w:bookmarkStart w:id="165" w:name="_Toc246996210"/>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6996954"/>
      <w:bookmarkStart w:id="167" w:name="_Toc152045567"/>
      <w:bookmarkStart w:id="168" w:name="_Toc246996211"/>
      <w:bookmarkStart w:id="169" w:name="_Toc152042343"/>
      <w:bookmarkStart w:id="170" w:name="_Toc144974535"/>
      <w:bookmarkStart w:id="171" w:name="_Toc247085725"/>
      <w:bookmarkStart w:id="172" w:name="_Toc296602456"/>
      <w:bookmarkStart w:id="173" w:name="_Toc179632585"/>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179632586"/>
      <w:bookmarkStart w:id="176" w:name="_Toc152042344"/>
      <w:bookmarkStart w:id="177" w:name="_Toc296602458"/>
      <w:bookmarkStart w:id="178" w:name="_Toc246996955"/>
      <w:bookmarkStart w:id="179" w:name="_Toc152045568"/>
      <w:bookmarkStart w:id="180" w:name="_Toc247085726"/>
      <w:bookmarkStart w:id="181" w:name="_Toc144974536"/>
      <w:bookmarkStart w:id="182" w:name="_Toc246996212"/>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47085727"/>
      <w:bookmarkStart w:id="184" w:name="_Toc152045569"/>
      <w:bookmarkStart w:id="185" w:name="_Toc152042345"/>
      <w:bookmarkStart w:id="186" w:name="_Toc179632587"/>
      <w:bookmarkStart w:id="187" w:name="_Toc246996956"/>
      <w:bookmarkStart w:id="188" w:name="_Toc144974537"/>
      <w:bookmarkStart w:id="189" w:name="_Toc246996213"/>
      <w:bookmarkStart w:id="190" w:name="_Toc296602459"/>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96602462"/>
      <w:bookmarkStart w:id="193" w:name="_Toc296590983"/>
      <w:bookmarkStart w:id="194" w:name="_Toc246996962"/>
      <w:bookmarkStart w:id="195" w:name="_Toc246996219"/>
      <w:bookmarkStart w:id="196" w:name="_Toc152042351"/>
      <w:bookmarkStart w:id="197" w:name="_Toc144974543"/>
      <w:bookmarkStart w:id="198" w:name="_Toc152045575"/>
      <w:bookmarkStart w:id="199" w:name="_Toc179632593"/>
      <w:bookmarkStart w:id="200" w:name="_Toc247085733"/>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144974544"/>
      <w:bookmarkStart w:id="202" w:name="_Toc296602463"/>
      <w:bookmarkStart w:id="203" w:name="_Toc246996963"/>
      <w:bookmarkStart w:id="204" w:name="_Toc152045576"/>
      <w:bookmarkStart w:id="205" w:name="_Toc246996220"/>
      <w:bookmarkStart w:id="206" w:name="_Toc152042352"/>
      <w:bookmarkStart w:id="207" w:name="_Toc247085734"/>
      <w:bookmarkStart w:id="208" w:name="_Toc179632594"/>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47085735"/>
      <w:bookmarkStart w:id="210" w:name="_Toc144974545"/>
      <w:bookmarkStart w:id="211" w:name="_Toc152042353"/>
      <w:bookmarkStart w:id="212" w:name="_Toc246996964"/>
      <w:bookmarkStart w:id="213" w:name="_Toc152045577"/>
      <w:bookmarkStart w:id="214" w:name="_Toc296602464"/>
      <w:bookmarkStart w:id="215" w:name="_Toc179632595"/>
      <w:bookmarkStart w:id="216" w:name="_Toc246996221"/>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7" w:edGrp="everyone"/>
      <w:r>
        <w:rPr>
          <w:rFonts w:hint="eastAsia" w:ascii="宋体" w:hAnsi="宋体"/>
          <w:color w:val="FF0000"/>
          <w:sz w:val="24"/>
          <w:lang w:val="en-US" w:eastAsia="zh-CN"/>
        </w:rPr>
        <w:t>最低评审价法</w:t>
      </w:r>
      <w:permEnd w:id="37"/>
      <w:r>
        <w:rPr>
          <w:rFonts w:hint="eastAsia" w:ascii="宋体" w:hAnsi="宋体"/>
          <w:sz w:val="24"/>
          <w:lang w:val="en-US" w:eastAsia="zh-CN"/>
        </w:rPr>
        <w:t>，根据项目询比文件要求，实行初审和复审。</w:t>
      </w: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46704D6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C937BC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47085747"/>
            <w:bookmarkStart w:id="218" w:name="_Toc246996975"/>
            <w:bookmarkStart w:id="219" w:name="_Toc144974556"/>
            <w:bookmarkStart w:id="220" w:name="_Toc152045589"/>
            <w:bookmarkStart w:id="221" w:name="_Toc296602477"/>
            <w:bookmarkStart w:id="222" w:name="_Toc179632607"/>
            <w:bookmarkStart w:id="223" w:name="_Toc152042366"/>
            <w:bookmarkStart w:id="224" w:name="_Toc246996232"/>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2B04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769C2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4E18F5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231AA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119E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DD014B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454ED8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7E2A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97BF47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12A0B8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1989F3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B60E4F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FBD9EA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18BA63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44CE66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9A4F7B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7B20FF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95C97F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36AAEC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5A97392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B4101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48FE2D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AD4A9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C3D21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673C23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B55277">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048F1F4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0A1953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3D2EA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CB68C5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6228FC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5D5E0F0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16FE600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808EA2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2F856F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F27C7B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9936E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A35DF9D">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4BB3EE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C20F54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CF7AB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8604E8B">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6894F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814695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02033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10842EA">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5965C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B75DFD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B80018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2AAE2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246996236"/>
      <w:bookmarkStart w:id="226" w:name="_Toc246996979"/>
      <w:bookmarkStart w:id="227" w:name="_Toc296602481"/>
      <w:bookmarkStart w:id="228" w:name="_Toc144974560"/>
      <w:bookmarkStart w:id="229" w:name="_Toc152045593"/>
      <w:bookmarkStart w:id="230" w:name="_Toc152042370"/>
      <w:bookmarkStart w:id="231" w:name="_Toc179632611"/>
      <w:bookmarkStart w:id="232" w:name="_Toc247085751"/>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246996982"/>
      <w:bookmarkStart w:id="235" w:name="_Toc152045596"/>
      <w:bookmarkStart w:id="236" w:name="_Toc247085754"/>
      <w:bookmarkStart w:id="237" w:name="_Toc179632614"/>
      <w:bookmarkStart w:id="238" w:name="_Toc152042373"/>
      <w:bookmarkStart w:id="239" w:name="_Toc296602484"/>
      <w:bookmarkStart w:id="240" w:name="_Toc246996239"/>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采购方式</w:t>
      </w:r>
      <w:r>
        <w:rPr>
          <w:rFonts w:hint="eastAsia" w:ascii="Times New Roman" w:hAnsi="Times New Roman" w:cs="Times New Roman" w:eastAsiaTheme="minorEastAsia"/>
          <w:b/>
          <w:bCs/>
          <w:kern w:val="0"/>
          <w:sz w:val="28"/>
          <w:szCs w:val="28"/>
          <w:highlight w:val="none"/>
          <w:lang w:val="en-US" w:eastAsia="zh-CN"/>
        </w:rPr>
        <w:t>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采购方式</w:t>
      </w:r>
      <w:r>
        <w:rPr>
          <w:rFonts w:hint="eastAsia" w:ascii="Times New Roman" w:hAnsi="Times New Roman" w:cs="Times New Roman" w:eastAsiaTheme="minorEastAsia"/>
          <w:b/>
          <w:bCs/>
          <w:kern w:val="0"/>
          <w:sz w:val="24"/>
          <w:szCs w:val="24"/>
          <w:highlight w:val="none"/>
        </w:rPr>
        <w:t>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采购方式</w:t>
      </w:r>
      <w:r>
        <w:rPr>
          <w:rFonts w:hint="eastAsia" w:ascii="Times New Roman" w:hAnsi="Times New Roman" w:cs="Times New Roman" w:eastAsiaTheme="minorEastAsia"/>
          <w:b/>
          <w:bCs/>
          <w:kern w:val="0"/>
          <w:sz w:val="24"/>
          <w:szCs w:val="24"/>
          <w:highlight w:val="none"/>
        </w:rPr>
        <w:t>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63B8CEA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eastAsia="宋体" w:cs="Times New Roman"/>
                <w:b/>
                <w:bCs/>
                <w:kern w:val="0"/>
                <w:sz w:val="24"/>
                <w:szCs w:val="24"/>
                <w:highlight w:val="none"/>
                <w:shd w:val="clear" w:color="auto" w:fill="auto"/>
                <w:vertAlign w:val="baseline"/>
                <w:lang w:val="en-US" w:eastAsia="zh-CN"/>
              </w:rPr>
            </w:pPr>
            <w:r>
              <w:rPr>
                <w:rFonts w:hint="default" w:ascii="Times New Roman" w:hAnsi="Times New Roman" w:eastAsia="宋体"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eastAsia="宋体" w:cs="Times New Roman"/>
                <w:b/>
                <w:bCs/>
                <w:kern w:val="0"/>
                <w:sz w:val="24"/>
                <w:szCs w:val="24"/>
                <w:highlight w:val="none"/>
                <w:shd w:val="clear" w:color="auto" w:fill="auto"/>
                <w:vertAlign w:val="baseline"/>
                <w:lang w:val="en-US" w:eastAsia="zh-CN"/>
              </w:rPr>
            </w:pPr>
            <w:r>
              <w:rPr>
                <w:rFonts w:hint="default" w:ascii="Times New Roman" w:hAnsi="Times New Roman" w:eastAsia="宋体"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eastAsia="宋体" w:cs="Times New Roman"/>
                <w:b/>
                <w:bCs/>
                <w:kern w:val="0"/>
                <w:sz w:val="24"/>
                <w:szCs w:val="24"/>
                <w:highlight w:val="none"/>
                <w:shd w:val="clear" w:color="auto" w:fill="auto"/>
                <w:vertAlign w:val="baseline"/>
                <w:lang w:val="en-US" w:eastAsia="zh-CN"/>
              </w:rPr>
            </w:pPr>
            <w:r>
              <w:rPr>
                <w:rFonts w:hint="default" w:ascii="Times New Roman" w:hAnsi="Times New Roman" w:eastAsia="宋体"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eastAsia="宋体" w:cs="Times New Roman"/>
                <w:kern w:val="0"/>
                <w:sz w:val="24"/>
                <w:szCs w:val="24"/>
                <w:highlight w:val="none"/>
                <w:shd w:val="clear" w:color="auto" w:fill="auto"/>
                <w:vertAlign w:val="baseline"/>
                <w:lang w:val="en-US" w:eastAsia="zh-CN"/>
              </w:rPr>
            </w:pPr>
            <w:r>
              <w:rPr>
                <w:rFonts w:hint="default" w:ascii="Times New Roman" w:hAnsi="Times New Roman" w:eastAsia="宋体"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eastAsia="宋体" w:cs="Times New Roman"/>
                <w:kern w:val="0"/>
                <w:sz w:val="24"/>
                <w:szCs w:val="24"/>
                <w:highlight w:val="none"/>
                <w:shd w:val="clear" w:color="auto" w:fill="auto"/>
                <w:vertAlign w:val="baseline"/>
                <w:lang w:val="en-US" w:eastAsia="zh-CN"/>
              </w:rPr>
            </w:pPr>
            <w:r>
              <w:rPr>
                <w:rFonts w:hint="default" w:ascii="Times New Roman" w:hAnsi="Times New Roman" w:eastAsia="宋体"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eastAsia="宋体" w:cs="Times New Roman"/>
                <w:kern w:val="0"/>
                <w:sz w:val="24"/>
                <w:szCs w:val="24"/>
                <w:highlight w:val="none"/>
                <w:shd w:val="clear" w:color="auto" w:fill="auto"/>
                <w:vertAlign w:val="baseline"/>
                <w:lang w:val="en-US" w:eastAsia="zh-CN"/>
              </w:rPr>
            </w:pPr>
            <w:permStart w:id="38" w:edGrp="everyone"/>
            <w:r>
              <w:rPr>
                <w:rFonts w:hint="default" w:ascii="Times New Roman" w:hAnsi="Times New Roman" w:eastAsia="宋体" w:cs="Times New Roman"/>
                <w:kern w:val="0"/>
                <w:sz w:val="24"/>
                <w:szCs w:val="24"/>
                <w:highlight w:val="none"/>
                <w:shd w:val="clear" w:color="auto" w:fill="auto"/>
                <w:vertAlign w:val="baseline"/>
                <w:lang w:val="en-US" w:eastAsia="zh-CN"/>
              </w:rPr>
              <w:t xml:space="preserve">亳州建投安天汽车贸易服务有限公司  </w:t>
            </w:r>
            <w:permEnd w:id="38"/>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eastAsia="宋体" w:cs="Times New Roman"/>
                <w:kern w:val="0"/>
                <w:sz w:val="24"/>
                <w:szCs w:val="24"/>
                <w:highlight w:val="none"/>
                <w:shd w:val="clear" w:color="auto" w:fill="auto"/>
                <w:vertAlign w:val="baseline"/>
                <w:lang w:val="en-US" w:eastAsia="zh-CN"/>
              </w:rPr>
            </w:pPr>
            <w:r>
              <w:rPr>
                <w:rFonts w:hint="default" w:ascii="Times New Roman" w:hAnsi="Times New Roman" w:eastAsia="宋体"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eastAsia="宋体" w:cs="Times New Roman"/>
                <w:kern w:val="0"/>
                <w:sz w:val="24"/>
                <w:szCs w:val="24"/>
                <w:highlight w:val="none"/>
                <w:shd w:val="clear" w:color="auto" w:fill="auto"/>
                <w:vertAlign w:val="baseline"/>
                <w:lang w:val="en-US" w:eastAsia="zh-CN"/>
              </w:rPr>
            </w:pPr>
            <w:r>
              <w:rPr>
                <w:rFonts w:hint="default" w:ascii="Times New Roman" w:hAnsi="Times New Roman" w:eastAsia="宋体" w:cs="Times New Roman"/>
                <w:kern w:val="0"/>
                <w:sz w:val="24"/>
                <w:szCs w:val="24"/>
                <w:highlight w:val="none"/>
                <w:shd w:val="clear" w:color="auto" w:fill="auto"/>
                <w:vertAlign w:val="baseline"/>
                <w:lang w:val="en-US" w:eastAsia="zh-CN"/>
              </w:rPr>
              <w:t>付款方式</w:t>
            </w:r>
          </w:p>
        </w:tc>
        <w:tc>
          <w:tcPr>
            <w:tcW w:w="6253" w:type="dxa"/>
            <w:vAlign w:val="center"/>
          </w:tcPr>
          <w:p w14:paraId="50F433A4">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eastAsia="宋体" w:cs="Times New Roman"/>
                <w:kern w:val="0"/>
                <w:sz w:val="24"/>
                <w:szCs w:val="24"/>
                <w:highlight w:val="none"/>
                <w:shd w:val="clear" w:color="auto" w:fill="auto"/>
                <w:vertAlign w:val="baseline"/>
                <w:lang w:val="en-US" w:eastAsia="zh-CN"/>
              </w:rPr>
            </w:pPr>
            <w:r>
              <w:rPr>
                <w:rFonts w:hint="default" w:ascii="Times New Roman" w:hAnsi="Times New Roman" w:eastAsia="宋体" w:cs="Times New Roman"/>
                <w:kern w:val="0"/>
                <w:sz w:val="24"/>
                <w:szCs w:val="24"/>
                <w:highlight w:val="none"/>
                <w:shd w:val="clear" w:color="auto" w:fill="auto"/>
                <w:vertAlign w:val="baseline"/>
                <w:lang w:val="en-US" w:eastAsia="zh-CN"/>
              </w:rPr>
              <w:t>合同价款分设备款、维保服务费两部分分别进行支付，付款方式如下：</w:t>
            </w:r>
          </w:p>
          <w:p w14:paraId="71E16263">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auto"/>
              <w:outlineLvl w:val="9"/>
              <w:rPr>
                <w:rFonts w:hint="default" w:ascii="Times New Roman" w:hAnsi="Times New Roman" w:eastAsia="宋体" w:cs="Times New Roman"/>
                <w:kern w:val="0"/>
                <w:sz w:val="24"/>
                <w:szCs w:val="24"/>
                <w:highlight w:val="none"/>
                <w:shd w:val="clear" w:color="auto" w:fill="auto"/>
                <w:vertAlign w:val="baseline"/>
                <w:lang w:val="en-US" w:eastAsia="zh-CN"/>
              </w:rPr>
            </w:pPr>
            <w:r>
              <w:rPr>
                <w:rFonts w:hint="default" w:ascii="Times New Roman" w:hAnsi="Times New Roman" w:eastAsia="宋体" w:cs="Times New Roman"/>
                <w:b/>
                <w:bCs/>
                <w:kern w:val="0"/>
                <w:sz w:val="24"/>
                <w:szCs w:val="24"/>
                <w:highlight w:val="none"/>
                <w:shd w:val="clear" w:color="auto" w:fill="auto"/>
                <w:vertAlign w:val="baseline"/>
                <w:lang w:val="en-US" w:eastAsia="zh-CN"/>
              </w:rPr>
              <w:t>设备款：</w:t>
            </w:r>
            <w:r>
              <w:rPr>
                <w:rFonts w:hint="default" w:ascii="Times New Roman" w:hAnsi="Times New Roman" w:eastAsia="宋体" w:cs="Times New Roman"/>
                <w:kern w:val="0"/>
                <w:sz w:val="24"/>
                <w:szCs w:val="24"/>
                <w:highlight w:val="none"/>
                <w:shd w:val="clear" w:color="auto" w:fill="auto"/>
                <w:vertAlign w:val="baseline"/>
                <w:lang w:val="en-US" w:eastAsia="zh-CN"/>
              </w:rPr>
              <w:t>根据采购人订单通知，分批次安装调试设备。每批次设备安装调试完成，并经采购人验收合格后，采购人向成交人支付该批次设备价款的97%，余款3%作为质保金。质保期自该批次设备安装调试完成并经采购人验收合格之日起8年，到期无质量问题或质量问题已解决后，经成交人申请，采购人付清余款（本金无息）。</w:t>
            </w:r>
          </w:p>
          <w:p w14:paraId="5731E0EA">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auto"/>
              <w:outlineLvl w:val="9"/>
              <w:rPr>
                <w:rFonts w:hint="default" w:ascii="Times New Roman" w:hAnsi="Times New Roman" w:eastAsia="宋体" w:cs="Times New Roman"/>
                <w:kern w:val="0"/>
                <w:sz w:val="24"/>
                <w:szCs w:val="24"/>
                <w:highlight w:val="none"/>
                <w:shd w:val="clear" w:color="auto" w:fill="auto"/>
                <w:vertAlign w:val="baseline"/>
                <w:lang w:val="en-US" w:eastAsia="zh-CN"/>
              </w:rPr>
            </w:pPr>
            <w:r>
              <w:rPr>
                <w:rFonts w:hint="default" w:ascii="Times New Roman" w:hAnsi="Times New Roman" w:eastAsia="宋体" w:cs="Times New Roman"/>
                <w:b/>
                <w:bCs/>
                <w:kern w:val="0"/>
                <w:sz w:val="24"/>
                <w:szCs w:val="24"/>
                <w:highlight w:val="none"/>
                <w:shd w:val="clear" w:color="auto" w:fill="auto"/>
                <w:vertAlign w:val="baseline"/>
                <w:lang w:val="en-US" w:eastAsia="zh-CN"/>
              </w:rPr>
              <w:t>维保服务费：</w:t>
            </w:r>
            <w:r>
              <w:rPr>
                <w:rFonts w:hint="default" w:ascii="Times New Roman" w:hAnsi="Times New Roman" w:eastAsia="宋体" w:cs="Times New Roman"/>
                <w:kern w:val="0"/>
                <w:sz w:val="24"/>
                <w:szCs w:val="24"/>
                <w:highlight w:val="none"/>
                <w:shd w:val="clear" w:color="auto" w:fill="auto"/>
                <w:vertAlign w:val="baseline"/>
                <w:lang w:val="en-US" w:eastAsia="zh-CN"/>
              </w:rPr>
              <w:t>维保服务费分年度进行支付。</w:t>
            </w:r>
            <w:r>
              <w:rPr>
                <w:rFonts w:hint="default" w:ascii="Times New Roman" w:hAnsi="Times New Roman" w:eastAsia="宋体" w:cs="Times New Roman"/>
                <w:kern w:val="0"/>
                <w:sz w:val="24"/>
                <w:szCs w:val="24"/>
                <w:highlight w:val="none"/>
                <w:shd w:val="clear" w:color="auto" w:fill="auto"/>
              </w:rPr>
              <w:t>维保服务期自设备供货、安装调试完成并经采购人验收合格之日起8年。</w:t>
            </w:r>
            <w:r>
              <w:rPr>
                <w:rFonts w:hint="default" w:ascii="Times New Roman" w:hAnsi="Times New Roman" w:eastAsia="宋体" w:cs="Times New Roman"/>
                <w:kern w:val="0"/>
                <w:sz w:val="24"/>
                <w:szCs w:val="24"/>
                <w:highlight w:val="none"/>
                <w:shd w:val="clear" w:color="auto" w:fill="auto"/>
                <w:lang w:val="en-US" w:eastAsia="zh-CN"/>
              </w:rPr>
              <w:t>根据订单设备实际验收合格时间和数量，成交人次年向供应商支付上一年度维保服务费。</w:t>
            </w:r>
          </w:p>
          <w:p w14:paraId="4B424674">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eastAsia="宋体" w:cs="Times New Roman"/>
                <w:kern w:val="0"/>
                <w:sz w:val="24"/>
                <w:szCs w:val="24"/>
                <w:highlight w:val="none"/>
                <w:shd w:val="clear" w:color="auto" w:fill="auto"/>
                <w:vertAlign w:val="baseline"/>
                <w:lang w:val="en-US" w:eastAsia="zh-CN"/>
              </w:rPr>
            </w:pPr>
            <w:r>
              <w:rPr>
                <w:rFonts w:hint="default" w:ascii="Times New Roman" w:hAnsi="Times New Roman" w:eastAsia="宋体" w:cs="Times New Roman"/>
                <w:kern w:val="0"/>
                <w:sz w:val="24"/>
                <w:szCs w:val="24"/>
                <w:highlight w:val="none"/>
                <w:shd w:val="clear" w:color="auto" w:fill="auto"/>
                <w:vertAlign w:val="baseline"/>
                <w:lang w:val="en-US" w:eastAsia="zh-CN"/>
              </w:rPr>
              <w:t>注：付款前，成交人应按照国家税收有关规定开具等额增值税发票，否则采购人有权暂停付款。</w:t>
            </w:r>
          </w:p>
        </w:tc>
      </w:tr>
    </w:tbl>
    <w:p w14:paraId="1A10AD38">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eastAsia="宋体" w:cs="Times New Roman"/>
          <w:kern w:val="0"/>
          <w:sz w:val="24"/>
          <w:szCs w:val="24"/>
          <w:highlight w:val="none"/>
          <w:shd w:val="clear" w:color="auto" w:fill="auto"/>
          <w:vertAlign w:val="baseline"/>
          <w:lang w:val="en-US" w:eastAsia="zh-CN"/>
        </w:rPr>
      </w:pPr>
      <w:r>
        <w:rPr>
          <w:rFonts w:hint="default" w:ascii="Times New Roman" w:hAnsi="Times New Roman" w:eastAsia="宋体" w:cs="Times New Roman"/>
          <w:kern w:val="0"/>
          <w:sz w:val="24"/>
          <w:szCs w:val="24"/>
          <w:highlight w:val="none"/>
          <w:shd w:val="clear" w:color="auto" w:fill="auto"/>
          <w:vertAlign w:val="baseline"/>
          <w:lang w:val="en-US" w:eastAsia="zh-CN"/>
        </w:rPr>
        <w:t>说明：合同具体条款由采购人在成交人在不违背询比文件内容和响应文件承诺的条件下友好协商签订。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20D914FF">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default" w:ascii="Times New Roman" w:hAnsi="Times New Roman" w:eastAsia="宋体" w:cs="Times New Roman"/>
          <w:color w:val="auto"/>
          <w:kern w:val="0"/>
          <w:sz w:val="24"/>
          <w:szCs w:val="24"/>
          <w:highlight w:val="none"/>
          <w:lang w:val="en-US" w:eastAsia="zh-CN"/>
        </w:rPr>
      </w:pPr>
      <w:r>
        <w:rPr>
          <w:rFonts w:hint="default" w:ascii="Times New Roman" w:hAnsi="Times New Roman" w:eastAsia="宋体" w:cs="Times New Roman"/>
          <w:color w:val="auto"/>
          <w:kern w:val="0"/>
          <w:sz w:val="24"/>
          <w:szCs w:val="24"/>
          <w:highlight w:val="none"/>
          <w:lang w:val="en-US" w:eastAsia="zh-CN"/>
        </w:rPr>
        <w:t>1、违约行为处理方式</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9"/>
        <w:gridCol w:w="3756"/>
        <w:gridCol w:w="4287"/>
      </w:tblGrid>
      <w:tr w14:paraId="16267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1" w:type="pct"/>
            <w:vAlign w:val="center"/>
          </w:tcPr>
          <w:p w14:paraId="4353C496">
            <w:pPr>
              <w:pStyle w:val="18"/>
              <w:keepNext w:val="0"/>
              <w:keepLines w:val="0"/>
              <w:pageBreakBefore w:val="0"/>
              <w:widowControl w:val="0"/>
              <w:kinsoku/>
              <w:wordWrap/>
              <w:overflowPunct/>
              <w:topLinePunct w:val="0"/>
              <w:autoSpaceDE/>
              <w:autoSpaceDN/>
              <w:bidi w:val="0"/>
              <w:adjustRightInd/>
              <w:snapToGrid/>
              <w:spacing w:after="0" w:afterLines="0" w:line="360" w:lineRule="exact"/>
              <w:ind w:left="0" w:leftChars="0" w:firstLine="0" w:firstLineChars="0"/>
              <w:jc w:val="center"/>
              <w:textAlignment w:val="auto"/>
              <w:rPr>
                <w:rFonts w:hint="default" w:ascii="Times New Roman" w:hAnsi="Times New Roman" w:eastAsia="宋体" w:cs="Times New Roman"/>
                <w:b/>
                <w:bCs/>
                <w:color w:val="auto"/>
                <w:sz w:val="21"/>
                <w:szCs w:val="21"/>
                <w:u w:val="none"/>
                <w:vertAlign w:val="baseline"/>
                <w:lang w:val="en-US" w:eastAsia="zh-CN"/>
              </w:rPr>
            </w:pPr>
            <w:r>
              <w:rPr>
                <w:rFonts w:hint="default" w:ascii="Times New Roman" w:hAnsi="Times New Roman" w:eastAsia="宋体" w:cs="Times New Roman"/>
                <w:b/>
                <w:bCs/>
                <w:color w:val="auto"/>
                <w:sz w:val="21"/>
                <w:szCs w:val="21"/>
                <w:u w:val="none"/>
                <w:vertAlign w:val="baseline"/>
                <w:lang w:val="en-US" w:eastAsia="zh-CN"/>
              </w:rPr>
              <w:t>序号</w:t>
            </w:r>
          </w:p>
        </w:tc>
        <w:tc>
          <w:tcPr>
            <w:tcW w:w="2203" w:type="pct"/>
            <w:vAlign w:val="center"/>
          </w:tcPr>
          <w:p w14:paraId="599CC7B7">
            <w:pPr>
              <w:pStyle w:val="18"/>
              <w:keepNext w:val="0"/>
              <w:keepLines w:val="0"/>
              <w:pageBreakBefore w:val="0"/>
              <w:widowControl w:val="0"/>
              <w:kinsoku/>
              <w:wordWrap/>
              <w:overflowPunct/>
              <w:topLinePunct w:val="0"/>
              <w:autoSpaceDE/>
              <w:autoSpaceDN/>
              <w:bidi w:val="0"/>
              <w:adjustRightInd/>
              <w:snapToGrid/>
              <w:spacing w:after="0" w:afterLines="0" w:line="360" w:lineRule="exact"/>
              <w:ind w:left="0" w:leftChars="0" w:firstLine="0" w:firstLineChars="0"/>
              <w:jc w:val="center"/>
              <w:textAlignment w:val="auto"/>
              <w:rPr>
                <w:rFonts w:hint="default" w:ascii="Times New Roman" w:hAnsi="Times New Roman" w:eastAsia="宋体" w:cs="Times New Roman"/>
                <w:b/>
                <w:bCs/>
                <w:color w:val="auto"/>
                <w:sz w:val="21"/>
                <w:szCs w:val="21"/>
                <w:u w:val="none"/>
                <w:vertAlign w:val="baseline"/>
                <w:lang w:val="en-US" w:eastAsia="zh-CN"/>
              </w:rPr>
            </w:pPr>
            <w:r>
              <w:rPr>
                <w:rFonts w:hint="default" w:ascii="Times New Roman" w:hAnsi="Times New Roman" w:eastAsia="宋体" w:cs="Times New Roman"/>
                <w:b/>
                <w:bCs/>
                <w:color w:val="auto"/>
                <w:sz w:val="21"/>
                <w:szCs w:val="21"/>
                <w:u w:val="none"/>
                <w:vertAlign w:val="baseline"/>
                <w:lang w:val="en-US" w:eastAsia="zh-CN"/>
              </w:rPr>
              <w:t>违约行为</w:t>
            </w:r>
          </w:p>
        </w:tc>
        <w:tc>
          <w:tcPr>
            <w:tcW w:w="2514" w:type="pct"/>
            <w:vAlign w:val="center"/>
          </w:tcPr>
          <w:p w14:paraId="552CBC37">
            <w:pPr>
              <w:pStyle w:val="18"/>
              <w:keepNext w:val="0"/>
              <w:keepLines w:val="0"/>
              <w:pageBreakBefore w:val="0"/>
              <w:widowControl w:val="0"/>
              <w:kinsoku/>
              <w:wordWrap/>
              <w:overflowPunct/>
              <w:topLinePunct w:val="0"/>
              <w:autoSpaceDE/>
              <w:autoSpaceDN/>
              <w:bidi w:val="0"/>
              <w:adjustRightInd/>
              <w:snapToGrid/>
              <w:spacing w:after="0" w:afterLines="0" w:line="360" w:lineRule="exact"/>
              <w:ind w:left="0" w:leftChars="0" w:firstLine="0" w:firstLineChars="0"/>
              <w:jc w:val="center"/>
              <w:textAlignment w:val="auto"/>
              <w:rPr>
                <w:rFonts w:hint="default" w:ascii="Times New Roman" w:hAnsi="Times New Roman" w:eastAsia="宋体" w:cs="Times New Roman"/>
                <w:b/>
                <w:bCs/>
                <w:color w:val="auto"/>
                <w:sz w:val="21"/>
                <w:szCs w:val="21"/>
                <w:u w:val="none"/>
                <w:vertAlign w:val="baseline"/>
                <w:lang w:val="en-US" w:eastAsia="zh-CN"/>
              </w:rPr>
            </w:pPr>
            <w:r>
              <w:rPr>
                <w:rFonts w:hint="default" w:ascii="Times New Roman" w:hAnsi="Times New Roman" w:eastAsia="宋体" w:cs="Times New Roman"/>
                <w:b/>
                <w:bCs/>
                <w:color w:val="auto"/>
                <w:sz w:val="21"/>
                <w:szCs w:val="21"/>
                <w:u w:val="none"/>
                <w:vertAlign w:val="baseline"/>
                <w:lang w:val="en-US" w:eastAsia="zh-CN"/>
              </w:rPr>
              <w:t>处理方式</w:t>
            </w:r>
          </w:p>
        </w:tc>
      </w:tr>
      <w:tr w14:paraId="21E2A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1" w:type="pct"/>
            <w:vAlign w:val="center"/>
          </w:tcPr>
          <w:p w14:paraId="5B92CAE0">
            <w:pPr>
              <w:pStyle w:val="18"/>
              <w:keepNext w:val="0"/>
              <w:keepLines w:val="0"/>
              <w:pageBreakBefore w:val="0"/>
              <w:widowControl w:val="0"/>
              <w:kinsoku/>
              <w:wordWrap/>
              <w:overflowPunct/>
              <w:topLinePunct w:val="0"/>
              <w:autoSpaceDE/>
              <w:autoSpaceDN/>
              <w:bidi w:val="0"/>
              <w:adjustRightInd/>
              <w:snapToGrid/>
              <w:spacing w:after="0" w:afterLines="0" w:line="360" w:lineRule="exact"/>
              <w:ind w:left="0" w:leftChars="0" w:firstLine="0" w:firstLineChars="0"/>
              <w:jc w:val="center"/>
              <w:textAlignment w:val="auto"/>
              <w:rPr>
                <w:rFonts w:hint="default" w:ascii="Times New Roman" w:hAnsi="Times New Roman" w:eastAsia="宋体" w:cs="Times New Roman"/>
                <w:color w:val="auto"/>
                <w:sz w:val="21"/>
                <w:szCs w:val="21"/>
                <w:u w:val="none"/>
                <w:vertAlign w:val="baseline"/>
                <w:lang w:val="en-US" w:eastAsia="zh-CN"/>
              </w:rPr>
            </w:pPr>
            <w:r>
              <w:rPr>
                <w:rFonts w:hint="default" w:ascii="Times New Roman" w:hAnsi="Times New Roman" w:eastAsia="宋体" w:cs="Times New Roman"/>
                <w:color w:val="auto"/>
                <w:sz w:val="21"/>
                <w:szCs w:val="21"/>
                <w:u w:val="none"/>
                <w:vertAlign w:val="baseline"/>
                <w:lang w:val="en-US" w:eastAsia="zh-CN"/>
              </w:rPr>
              <w:t>1</w:t>
            </w:r>
          </w:p>
        </w:tc>
        <w:tc>
          <w:tcPr>
            <w:tcW w:w="2203" w:type="pct"/>
            <w:vAlign w:val="center"/>
          </w:tcPr>
          <w:p w14:paraId="5D73A251">
            <w:pPr>
              <w:pStyle w:val="18"/>
              <w:keepNext w:val="0"/>
              <w:keepLines w:val="0"/>
              <w:pageBreakBefore w:val="0"/>
              <w:widowControl w:val="0"/>
              <w:kinsoku/>
              <w:wordWrap/>
              <w:overflowPunct/>
              <w:topLinePunct w:val="0"/>
              <w:autoSpaceDE/>
              <w:autoSpaceDN/>
              <w:bidi w:val="0"/>
              <w:adjustRightInd/>
              <w:snapToGrid/>
              <w:spacing w:after="0" w:afterLines="0" w:line="360" w:lineRule="exact"/>
              <w:ind w:left="0" w:leftChars="0" w:firstLine="0" w:firstLineChars="0"/>
              <w:jc w:val="both"/>
              <w:textAlignment w:val="auto"/>
              <w:rPr>
                <w:rFonts w:hint="default" w:ascii="Times New Roman" w:hAnsi="Times New Roman" w:eastAsia="宋体" w:cs="Times New Roman"/>
                <w:color w:val="auto"/>
                <w:sz w:val="21"/>
                <w:szCs w:val="21"/>
                <w:u w:val="none"/>
                <w:vertAlign w:val="baseline"/>
                <w:lang w:val="en-US" w:eastAsia="zh-CN"/>
              </w:rPr>
            </w:pPr>
            <w:r>
              <w:rPr>
                <w:rFonts w:hint="default" w:ascii="Times New Roman" w:hAnsi="Times New Roman" w:eastAsia="宋体" w:cs="Times New Roman"/>
                <w:color w:val="auto"/>
                <w:sz w:val="21"/>
                <w:szCs w:val="21"/>
                <w:u w:val="none"/>
                <w:lang w:val="en-US" w:eastAsia="zh-CN"/>
              </w:rPr>
              <w:t>如</w:t>
            </w:r>
            <w:r>
              <w:rPr>
                <w:rFonts w:hint="default" w:ascii="Times New Roman" w:hAnsi="Times New Roman" w:eastAsia="宋体" w:cs="Times New Roman"/>
                <w:color w:val="auto"/>
                <w:sz w:val="21"/>
                <w:szCs w:val="21"/>
                <w:u w:val="none"/>
              </w:rPr>
              <w:t>因</w:t>
            </w:r>
            <w:r>
              <w:rPr>
                <w:rFonts w:hint="default" w:ascii="Times New Roman" w:hAnsi="Times New Roman" w:eastAsia="宋体" w:cs="Times New Roman"/>
                <w:color w:val="auto"/>
                <w:sz w:val="21"/>
                <w:szCs w:val="21"/>
                <w:u w:val="none"/>
                <w:lang w:eastAsia="zh-CN"/>
              </w:rPr>
              <w:t>供应商</w:t>
            </w:r>
            <w:r>
              <w:rPr>
                <w:rFonts w:hint="default" w:ascii="Times New Roman" w:hAnsi="Times New Roman" w:eastAsia="宋体" w:cs="Times New Roman"/>
                <w:color w:val="auto"/>
                <w:sz w:val="21"/>
                <w:szCs w:val="21"/>
                <w:u w:val="none"/>
              </w:rPr>
              <w:t>原因，造成供货产品质量不合格、未按合同约定或规范标准供货</w:t>
            </w:r>
            <w:r>
              <w:rPr>
                <w:rFonts w:hint="default" w:ascii="Times New Roman" w:hAnsi="Times New Roman" w:eastAsia="宋体" w:cs="Times New Roman"/>
                <w:color w:val="auto"/>
                <w:sz w:val="21"/>
                <w:szCs w:val="21"/>
                <w:u w:val="none"/>
                <w:lang w:val="en-US" w:eastAsia="zh-CN"/>
              </w:rPr>
              <w:t>的</w:t>
            </w:r>
            <w:r>
              <w:rPr>
                <w:rFonts w:hint="default" w:ascii="Times New Roman" w:hAnsi="Times New Roman" w:eastAsia="宋体" w:cs="Times New Roman"/>
                <w:color w:val="auto"/>
                <w:sz w:val="21"/>
                <w:szCs w:val="21"/>
                <w:u w:val="none"/>
                <w:lang w:eastAsia="zh-CN"/>
              </w:rPr>
              <w:t>。</w:t>
            </w:r>
          </w:p>
        </w:tc>
        <w:tc>
          <w:tcPr>
            <w:tcW w:w="2514" w:type="pct"/>
            <w:vAlign w:val="center"/>
          </w:tcPr>
          <w:p w14:paraId="11CF3601">
            <w:pPr>
              <w:pStyle w:val="18"/>
              <w:keepNext w:val="0"/>
              <w:keepLines w:val="0"/>
              <w:pageBreakBefore w:val="0"/>
              <w:widowControl w:val="0"/>
              <w:kinsoku/>
              <w:wordWrap/>
              <w:overflowPunct/>
              <w:topLinePunct w:val="0"/>
              <w:autoSpaceDE/>
              <w:autoSpaceDN/>
              <w:bidi w:val="0"/>
              <w:adjustRightInd/>
              <w:snapToGrid/>
              <w:spacing w:after="0" w:afterLines="0" w:line="360" w:lineRule="exact"/>
              <w:ind w:left="0" w:leftChars="0" w:firstLine="0" w:firstLineChars="0"/>
              <w:jc w:val="both"/>
              <w:textAlignment w:val="auto"/>
              <w:rPr>
                <w:rFonts w:hint="default" w:ascii="Times New Roman" w:hAnsi="Times New Roman" w:eastAsia="宋体" w:cs="Times New Roman"/>
                <w:color w:val="auto"/>
                <w:sz w:val="21"/>
                <w:szCs w:val="21"/>
                <w:u w:val="none"/>
                <w:lang w:val="en-US"/>
              </w:rPr>
            </w:pPr>
            <w:r>
              <w:rPr>
                <w:rFonts w:hint="default" w:ascii="Times New Roman" w:hAnsi="Times New Roman" w:eastAsia="宋体" w:cs="Times New Roman"/>
                <w:color w:val="auto"/>
                <w:sz w:val="21"/>
                <w:szCs w:val="21"/>
                <w:u w:val="none"/>
                <w:lang w:val="en-US" w:eastAsia="zh-CN"/>
              </w:rPr>
              <w:t>1、</w:t>
            </w:r>
            <w:r>
              <w:rPr>
                <w:rFonts w:hint="default" w:ascii="Times New Roman" w:hAnsi="Times New Roman" w:eastAsia="宋体" w:cs="Times New Roman"/>
                <w:color w:val="auto"/>
                <w:sz w:val="21"/>
                <w:szCs w:val="21"/>
                <w:u w:val="none"/>
              </w:rPr>
              <w:t>采购人有权予以拒收，</w:t>
            </w:r>
            <w:r>
              <w:rPr>
                <w:rFonts w:hint="default" w:ascii="Times New Roman" w:hAnsi="Times New Roman" w:eastAsia="宋体" w:cs="Times New Roman"/>
                <w:color w:val="auto"/>
                <w:sz w:val="21"/>
                <w:szCs w:val="21"/>
                <w:u w:val="none"/>
                <w:lang w:eastAsia="zh-CN"/>
              </w:rPr>
              <w:t>供应商</w:t>
            </w:r>
            <w:r>
              <w:rPr>
                <w:rFonts w:hint="default" w:ascii="Times New Roman" w:hAnsi="Times New Roman" w:eastAsia="宋体" w:cs="Times New Roman"/>
                <w:color w:val="auto"/>
                <w:sz w:val="21"/>
                <w:szCs w:val="21"/>
                <w:u w:val="none"/>
              </w:rPr>
              <w:t>应对质量不合格的产品实行包退、包换</w:t>
            </w:r>
            <w:r>
              <w:rPr>
                <w:rFonts w:hint="default" w:ascii="Times New Roman" w:hAnsi="Times New Roman" w:eastAsia="宋体" w:cs="Times New Roman"/>
                <w:color w:val="auto"/>
                <w:sz w:val="21"/>
                <w:szCs w:val="21"/>
                <w:u w:val="none"/>
                <w:lang w:eastAsia="zh-CN"/>
              </w:rPr>
              <w:t>。</w:t>
            </w:r>
            <w:r>
              <w:rPr>
                <w:rFonts w:hint="default" w:ascii="Times New Roman" w:hAnsi="Times New Roman" w:eastAsia="宋体" w:cs="Times New Roman"/>
                <w:color w:val="auto"/>
                <w:sz w:val="21"/>
                <w:szCs w:val="21"/>
                <w:u w:val="none"/>
                <w:lang w:val="en-US" w:eastAsia="zh-CN"/>
              </w:rPr>
              <w:t>且</w:t>
            </w:r>
            <w:r>
              <w:rPr>
                <w:rFonts w:hint="default" w:ascii="Times New Roman" w:hAnsi="Times New Roman" w:eastAsia="宋体" w:cs="Times New Roman"/>
                <w:color w:val="auto"/>
                <w:sz w:val="21"/>
                <w:szCs w:val="21"/>
                <w:u w:val="none"/>
                <w:lang w:eastAsia="zh-CN"/>
              </w:rPr>
              <w:t>供应商</w:t>
            </w:r>
            <w:r>
              <w:rPr>
                <w:rFonts w:hint="default" w:ascii="Times New Roman" w:hAnsi="Times New Roman" w:eastAsia="宋体" w:cs="Times New Roman"/>
                <w:color w:val="auto"/>
                <w:sz w:val="21"/>
                <w:szCs w:val="21"/>
                <w:u w:val="none"/>
              </w:rPr>
              <w:t>需向采购人承担2000元违约金每次，从当期货物结算价款中直接扣除。</w:t>
            </w:r>
          </w:p>
          <w:p w14:paraId="646B37F0">
            <w:pPr>
              <w:pStyle w:val="18"/>
              <w:keepNext w:val="0"/>
              <w:keepLines w:val="0"/>
              <w:pageBreakBefore w:val="0"/>
              <w:widowControl w:val="0"/>
              <w:kinsoku/>
              <w:wordWrap/>
              <w:overflowPunct/>
              <w:topLinePunct w:val="0"/>
              <w:autoSpaceDE/>
              <w:autoSpaceDN/>
              <w:bidi w:val="0"/>
              <w:adjustRightInd/>
              <w:snapToGrid/>
              <w:spacing w:after="0" w:afterLines="0" w:line="360" w:lineRule="exact"/>
              <w:ind w:left="0" w:leftChars="0" w:firstLine="0" w:firstLineChars="0"/>
              <w:jc w:val="both"/>
              <w:textAlignment w:val="auto"/>
              <w:rPr>
                <w:rFonts w:hint="default" w:ascii="Times New Roman" w:hAnsi="Times New Roman" w:eastAsia="宋体" w:cs="Times New Roman"/>
                <w:color w:val="auto"/>
                <w:sz w:val="21"/>
                <w:szCs w:val="21"/>
                <w:u w:val="none"/>
              </w:rPr>
            </w:pPr>
            <w:r>
              <w:rPr>
                <w:rFonts w:hint="default" w:ascii="Times New Roman" w:hAnsi="Times New Roman" w:eastAsia="宋体" w:cs="Times New Roman"/>
                <w:color w:val="auto"/>
                <w:sz w:val="21"/>
                <w:szCs w:val="21"/>
                <w:u w:val="none"/>
                <w:lang w:val="en-US" w:eastAsia="zh-CN"/>
              </w:rPr>
              <w:t>2、</w:t>
            </w:r>
            <w:r>
              <w:rPr>
                <w:rFonts w:hint="default" w:ascii="Times New Roman" w:hAnsi="Times New Roman" w:eastAsia="宋体" w:cs="Times New Roman"/>
                <w:color w:val="auto"/>
                <w:sz w:val="21"/>
                <w:szCs w:val="21"/>
                <w:u w:val="none"/>
              </w:rPr>
              <w:t>若因供应商供应产品的质量问题（以次充好或偷工减料）所造成的安全事故或延期交货，</w:t>
            </w:r>
            <w:r>
              <w:rPr>
                <w:rFonts w:hint="default" w:ascii="Times New Roman" w:hAnsi="Times New Roman" w:eastAsia="宋体" w:cs="Times New Roman"/>
                <w:color w:val="auto"/>
                <w:sz w:val="21"/>
                <w:szCs w:val="21"/>
                <w:u w:val="none"/>
                <w:lang w:eastAsia="zh-CN"/>
              </w:rPr>
              <w:t>供应商</w:t>
            </w:r>
            <w:r>
              <w:rPr>
                <w:rFonts w:hint="default" w:ascii="Times New Roman" w:hAnsi="Times New Roman" w:eastAsia="宋体" w:cs="Times New Roman"/>
                <w:color w:val="auto"/>
                <w:sz w:val="21"/>
                <w:szCs w:val="21"/>
                <w:u w:val="none"/>
              </w:rPr>
              <w:t>应承担所有经济赔偿和法律责任。</w:t>
            </w:r>
          </w:p>
          <w:p w14:paraId="45E954BF">
            <w:pPr>
              <w:pStyle w:val="18"/>
              <w:keepNext w:val="0"/>
              <w:keepLines w:val="0"/>
              <w:pageBreakBefore w:val="0"/>
              <w:widowControl w:val="0"/>
              <w:kinsoku/>
              <w:wordWrap/>
              <w:overflowPunct/>
              <w:topLinePunct w:val="0"/>
              <w:autoSpaceDE/>
              <w:autoSpaceDN/>
              <w:bidi w:val="0"/>
              <w:adjustRightInd/>
              <w:snapToGrid/>
              <w:spacing w:after="0" w:afterLines="0" w:line="360" w:lineRule="exact"/>
              <w:ind w:left="0" w:leftChars="0" w:firstLine="0" w:firstLineChars="0"/>
              <w:jc w:val="both"/>
              <w:textAlignment w:val="auto"/>
              <w:rPr>
                <w:rFonts w:hint="default" w:ascii="Times New Roman" w:hAnsi="Times New Roman" w:eastAsia="宋体" w:cs="Times New Roman"/>
                <w:color w:val="auto"/>
                <w:sz w:val="21"/>
                <w:szCs w:val="21"/>
                <w:u w:val="none"/>
                <w:vertAlign w:val="baseline"/>
                <w:lang w:eastAsia="zh-CN"/>
              </w:rPr>
            </w:pPr>
            <w:r>
              <w:rPr>
                <w:rFonts w:hint="default" w:ascii="Times New Roman" w:hAnsi="Times New Roman" w:eastAsia="宋体" w:cs="Times New Roman"/>
                <w:color w:val="auto"/>
                <w:sz w:val="21"/>
                <w:szCs w:val="21"/>
                <w:u w:val="none"/>
                <w:lang w:val="en-US" w:eastAsia="zh-CN"/>
              </w:rPr>
              <w:t>3、发现3次及以上该违约行为的，</w:t>
            </w:r>
            <w:r>
              <w:rPr>
                <w:rFonts w:hint="default" w:ascii="Times New Roman" w:hAnsi="Times New Roman" w:eastAsia="宋体" w:cs="Times New Roman"/>
                <w:color w:val="auto"/>
                <w:sz w:val="21"/>
                <w:szCs w:val="21"/>
                <w:u w:val="none"/>
              </w:rPr>
              <w:t>采购人有权单方面解除合同，并没收</w:t>
            </w:r>
            <w:r>
              <w:rPr>
                <w:rFonts w:hint="default" w:ascii="Times New Roman" w:hAnsi="Times New Roman" w:eastAsia="宋体" w:cs="Times New Roman"/>
                <w:color w:val="auto"/>
                <w:sz w:val="21"/>
                <w:szCs w:val="21"/>
                <w:u w:val="none"/>
                <w:lang w:val="en-US" w:eastAsia="zh-CN"/>
              </w:rPr>
              <w:t>供应商全部</w:t>
            </w:r>
            <w:r>
              <w:rPr>
                <w:rFonts w:hint="default" w:ascii="Times New Roman" w:hAnsi="Times New Roman" w:eastAsia="宋体" w:cs="Times New Roman"/>
                <w:color w:val="auto"/>
                <w:sz w:val="21"/>
                <w:szCs w:val="21"/>
                <w:u w:val="none"/>
              </w:rPr>
              <w:t>履约保证金</w:t>
            </w:r>
            <w:r>
              <w:rPr>
                <w:rFonts w:hint="default" w:ascii="Times New Roman" w:hAnsi="Times New Roman" w:eastAsia="宋体" w:cs="Times New Roman"/>
                <w:color w:val="auto"/>
                <w:sz w:val="21"/>
                <w:szCs w:val="21"/>
                <w:u w:val="none"/>
                <w:lang w:eastAsia="zh-CN"/>
              </w:rPr>
              <w:t>。</w:t>
            </w:r>
          </w:p>
        </w:tc>
      </w:tr>
      <w:tr w14:paraId="27680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1" w:type="pct"/>
            <w:vAlign w:val="center"/>
          </w:tcPr>
          <w:p w14:paraId="72A636CA">
            <w:pPr>
              <w:pStyle w:val="18"/>
              <w:keepNext w:val="0"/>
              <w:keepLines w:val="0"/>
              <w:pageBreakBefore w:val="0"/>
              <w:widowControl w:val="0"/>
              <w:kinsoku/>
              <w:wordWrap/>
              <w:overflowPunct/>
              <w:topLinePunct w:val="0"/>
              <w:autoSpaceDE/>
              <w:autoSpaceDN/>
              <w:bidi w:val="0"/>
              <w:adjustRightInd/>
              <w:snapToGrid/>
              <w:spacing w:after="0" w:afterLines="0" w:line="360" w:lineRule="exact"/>
              <w:ind w:left="0" w:leftChars="0" w:firstLine="0" w:firstLineChars="0"/>
              <w:jc w:val="center"/>
              <w:textAlignment w:val="auto"/>
              <w:rPr>
                <w:rFonts w:hint="default" w:ascii="Times New Roman" w:hAnsi="Times New Roman" w:eastAsia="宋体" w:cs="Times New Roman"/>
                <w:color w:val="auto"/>
                <w:sz w:val="21"/>
                <w:szCs w:val="21"/>
                <w:u w:val="none"/>
                <w:vertAlign w:val="baseline"/>
                <w:lang w:val="en-US" w:eastAsia="zh-CN"/>
              </w:rPr>
            </w:pPr>
            <w:r>
              <w:rPr>
                <w:rFonts w:hint="default" w:ascii="Times New Roman" w:hAnsi="Times New Roman" w:eastAsia="宋体" w:cs="Times New Roman"/>
                <w:color w:val="auto"/>
                <w:sz w:val="21"/>
                <w:szCs w:val="21"/>
                <w:u w:val="none"/>
                <w:vertAlign w:val="baseline"/>
                <w:lang w:val="en-US" w:eastAsia="zh-CN"/>
              </w:rPr>
              <w:t>2</w:t>
            </w:r>
          </w:p>
        </w:tc>
        <w:tc>
          <w:tcPr>
            <w:tcW w:w="2203" w:type="pct"/>
            <w:vAlign w:val="center"/>
          </w:tcPr>
          <w:p w14:paraId="562B8AC8">
            <w:pPr>
              <w:pStyle w:val="18"/>
              <w:keepNext w:val="0"/>
              <w:keepLines w:val="0"/>
              <w:pageBreakBefore w:val="0"/>
              <w:widowControl w:val="0"/>
              <w:kinsoku/>
              <w:wordWrap/>
              <w:overflowPunct/>
              <w:topLinePunct w:val="0"/>
              <w:autoSpaceDE/>
              <w:autoSpaceDN/>
              <w:bidi w:val="0"/>
              <w:adjustRightInd/>
              <w:snapToGrid/>
              <w:spacing w:after="0" w:afterLines="0" w:line="360" w:lineRule="exact"/>
              <w:ind w:left="0" w:leftChars="0" w:firstLine="0" w:firstLineChars="0"/>
              <w:jc w:val="both"/>
              <w:textAlignment w:val="auto"/>
              <w:rPr>
                <w:rFonts w:hint="default" w:ascii="Times New Roman" w:hAnsi="Times New Roman" w:eastAsia="宋体" w:cs="Times New Roman"/>
                <w:color w:val="auto"/>
                <w:kern w:val="2"/>
                <w:sz w:val="21"/>
                <w:szCs w:val="21"/>
                <w:u w:val="none"/>
                <w:lang w:val="en-US" w:eastAsia="zh-CN"/>
              </w:rPr>
            </w:pPr>
            <w:r>
              <w:rPr>
                <w:rFonts w:hint="default" w:ascii="Times New Roman" w:hAnsi="Times New Roman" w:eastAsia="宋体" w:cs="Times New Roman"/>
                <w:color w:val="auto"/>
                <w:kern w:val="2"/>
                <w:sz w:val="21"/>
                <w:szCs w:val="21"/>
                <w:u w:val="none"/>
                <w:lang w:val="en-US" w:eastAsia="zh-CN"/>
              </w:rPr>
              <w:t>3次以内（不含3次），</w:t>
            </w:r>
            <w:r>
              <w:rPr>
                <w:rFonts w:hint="default" w:ascii="Times New Roman" w:hAnsi="Times New Roman" w:eastAsia="宋体" w:cs="Times New Roman"/>
                <w:color w:val="auto"/>
                <w:kern w:val="2"/>
                <w:sz w:val="21"/>
                <w:szCs w:val="21"/>
                <w:u w:val="none"/>
              </w:rPr>
              <w:t>因</w:t>
            </w:r>
            <w:r>
              <w:rPr>
                <w:rFonts w:hint="default" w:ascii="Times New Roman" w:hAnsi="Times New Roman" w:eastAsia="宋体" w:cs="Times New Roman"/>
                <w:color w:val="auto"/>
                <w:kern w:val="2"/>
                <w:sz w:val="21"/>
                <w:szCs w:val="21"/>
                <w:u w:val="none"/>
                <w:lang w:eastAsia="zh-CN"/>
              </w:rPr>
              <w:t>供应商</w:t>
            </w:r>
            <w:r>
              <w:rPr>
                <w:rFonts w:hint="default" w:ascii="Times New Roman" w:hAnsi="Times New Roman" w:eastAsia="宋体" w:cs="Times New Roman"/>
                <w:color w:val="auto"/>
                <w:kern w:val="2"/>
                <w:sz w:val="21"/>
                <w:szCs w:val="21"/>
                <w:u w:val="none"/>
              </w:rPr>
              <w:t>原因未能按期供货，造成项目</w:t>
            </w:r>
            <w:r>
              <w:rPr>
                <w:rFonts w:hint="default" w:ascii="Times New Roman" w:hAnsi="Times New Roman" w:eastAsia="宋体" w:cs="Times New Roman"/>
                <w:color w:val="auto"/>
                <w:kern w:val="2"/>
                <w:sz w:val="21"/>
                <w:szCs w:val="21"/>
                <w:u w:val="none"/>
                <w:lang w:val="en-US" w:eastAsia="zh-CN"/>
              </w:rPr>
              <w:t>交货期</w:t>
            </w:r>
            <w:r>
              <w:rPr>
                <w:rFonts w:hint="default" w:ascii="Times New Roman" w:hAnsi="Times New Roman" w:eastAsia="宋体" w:cs="Times New Roman"/>
                <w:color w:val="auto"/>
                <w:kern w:val="2"/>
                <w:sz w:val="21"/>
                <w:szCs w:val="21"/>
                <w:u w:val="none"/>
              </w:rPr>
              <w:t>延误给采购人造成损失的</w:t>
            </w:r>
          </w:p>
        </w:tc>
        <w:tc>
          <w:tcPr>
            <w:tcW w:w="2514" w:type="pct"/>
            <w:vAlign w:val="center"/>
          </w:tcPr>
          <w:p w14:paraId="12EC434F">
            <w:pPr>
              <w:pStyle w:val="18"/>
              <w:keepNext w:val="0"/>
              <w:keepLines w:val="0"/>
              <w:pageBreakBefore w:val="0"/>
              <w:widowControl w:val="0"/>
              <w:kinsoku/>
              <w:wordWrap/>
              <w:overflowPunct/>
              <w:topLinePunct w:val="0"/>
              <w:autoSpaceDE/>
              <w:autoSpaceDN/>
              <w:bidi w:val="0"/>
              <w:adjustRightInd/>
              <w:snapToGrid/>
              <w:spacing w:after="0" w:afterLines="0" w:line="360" w:lineRule="exact"/>
              <w:ind w:left="0" w:leftChars="0" w:firstLine="0" w:firstLineChars="0"/>
              <w:jc w:val="both"/>
              <w:textAlignment w:val="auto"/>
              <w:rPr>
                <w:rFonts w:hint="default" w:ascii="Times New Roman" w:hAnsi="Times New Roman" w:eastAsia="宋体" w:cs="Times New Roman"/>
                <w:color w:val="auto"/>
                <w:sz w:val="21"/>
                <w:szCs w:val="21"/>
                <w:u w:val="none"/>
                <w:vertAlign w:val="baseline"/>
              </w:rPr>
            </w:pPr>
            <w:r>
              <w:rPr>
                <w:rFonts w:hint="default" w:ascii="Times New Roman" w:hAnsi="Times New Roman" w:eastAsia="宋体" w:cs="Times New Roman"/>
                <w:color w:val="auto"/>
                <w:sz w:val="21"/>
                <w:szCs w:val="21"/>
                <w:u w:val="none"/>
                <w:lang w:eastAsia="zh-CN"/>
              </w:rPr>
              <w:t>供应商</w:t>
            </w:r>
            <w:r>
              <w:rPr>
                <w:rFonts w:hint="default" w:ascii="Times New Roman" w:hAnsi="Times New Roman" w:eastAsia="宋体" w:cs="Times New Roman"/>
                <w:color w:val="auto"/>
                <w:sz w:val="21"/>
                <w:szCs w:val="21"/>
                <w:u w:val="none"/>
              </w:rPr>
              <w:t>应据实承担所有经济赔偿和法律责任，误期赔偿费按照</w:t>
            </w:r>
            <w:r>
              <w:rPr>
                <w:rFonts w:hint="default" w:ascii="Times New Roman" w:hAnsi="Times New Roman" w:eastAsia="宋体" w:cs="Times New Roman"/>
                <w:color w:val="auto"/>
                <w:sz w:val="21"/>
                <w:szCs w:val="21"/>
                <w:u w:val="none"/>
                <w:lang w:val="en-US" w:eastAsia="zh-CN"/>
              </w:rPr>
              <w:t>2</w:t>
            </w:r>
            <w:r>
              <w:rPr>
                <w:rFonts w:hint="default" w:ascii="Times New Roman" w:hAnsi="Times New Roman" w:eastAsia="宋体" w:cs="Times New Roman"/>
                <w:color w:val="auto"/>
                <w:sz w:val="21"/>
                <w:szCs w:val="21"/>
                <w:u w:val="none"/>
              </w:rPr>
              <w:t>000元/天计算（特殊加工定制的材料除外），并承担采购人因此所受的损失费用。</w:t>
            </w:r>
          </w:p>
        </w:tc>
      </w:tr>
      <w:tr w14:paraId="76A34B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1" w:type="pct"/>
            <w:vAlign w:val="center"/>
          </w:tcPr>
          <w:p w14:paraId="272D5E3F">
            <w:pPr>
              <w:pStyle w:val="18"/>
              <w:keepNext w:val="0"/>
              <w:keepLines w:val="0"/>
              <w:pageBreakBefore w:val="0"/>
              <w:widowControl w:val="0"/>
              <w:kinsoku/>
              <w:wordWrap/>
              <w:overflowPunct/>
              <w:topLinePunct w:val="0"/>
              <w:autoSpaceDE/>
              <w:autoSpaceDN/>
              <w:bidi w:val="0"/>
              <w:adjustRightInd/>
              <w:snapToGrid/>
              <w:spacing w:after="0" w:afterLines="0" w:line="360" w:lineRule="exact"/>
              <w:ind w:left="0" w:leftChars="0" w:firstLine="0" w:firstLineChars="0"/>
              <w:jc w:val="center"/>
              <w:textAlignment w:val="auto"/>
              <w:rPr>
                <w:rFonts w:hint="default" w:ascii="Times New Roman" w:hAnsi="Times New Roman" w:eastAsia="宋体" w:cs="Times New Roman"/>
                <w:color w:val="auto"/>
                <w:sz w:val="21"/>
                <w:szCs w:val="21"/>
                <w:u w:val="none"/>
                <w:vertAlign w:val="baseline"/>
                <w:lang w:val="en-US" w:eastAsia="zh-CN"/>
              </w:rPr>
            </w:pPr>
            <w:r>
              <w:rPr>
                <w:rFonts w:hint="default" w:ascii="Times New Roman" w:hAnsi="Times New Roman" w:eastAsia="宋体" w:cs="Times New Roman"/>
                <w:color w:val="auto"/>
                <w:sz w:val="21"/>
                <w:szCs w:val="21"/>
                <w:u w:val="none"/>
                <w:vertAlign w:val="baseline"/>
                <w:lang w:val="en-US" w:eastAsia="zh-CN"/>
              </w:rPr>
              <w:t>3</w:t>
            </w:r>
          </w:p>
        </w:tc>
        <w:tc>
          <w:tcPr>
            <w:tcW w:w="2203" w:type="pct"/>
            <w:vAlign w:val="center"/>
          </w:tcPr>
          <w:p w14:paraId="0E49BD3D">
            <w:pPr>
              <w:pStyle w:val="18"/>
              <w:keepNext w:val="0"/>
              <w:keepLines w:val="0"/>
              <w:pageBreakBefore w:val="0"/>
              <w:widowControl w:val="0"/>
              <w:kinsoku/>
              <w:wordWrap/>
              <w:overflowPunct/>
              <w:topLinePunct w:val="0"/>
              <w:autoSpaceDE/>
              <w:autoSpaceDN/>
              <w:bidi w:val="0"/>
              <w:adjustRightInd/>
              <w:snapToGrid/>
              <w:spacing w:after="0" w:afterLines="0" w:line="360" w:lineRule="exact"/>
              <w:ind w:left="0" w:leftChars="0" w:firstLine="0" w:firstLineChars="0"/>
              <w:jc w:val="both"/>
              <w:textAlignment w:val="auto"/>
              <w:rPr>
                <w:rFonts w:hint="default" w:ascii="Times New Roman" w:hAnsi="Times New Roman" w:eastAsia="宋体" w:cs="Times New Roman"/>
                <w:color w:val="auto"/>
                <w:kern w:val="2"/>
                <w:sz w:val="21"/>
                <w:szCs w:val="21"/>
                <w:u w:val="none"/>
                <w:lang w:val="en-US" w:eastAsia="zh-CN"/>
              </w:rPr>
            </w:pPr>
            <w:r>
              <w:rPr>
                <w:rFonts w:hint="default" w:ascii="Times New Roman" w:hAnsi="Times New Roman" w:eastAsia="宋体" w:cs="Times New Roman"/>
                <w:color w:val="auto"/>
                <w:kern w:val="2"/>
                <w:sz w:val="21"/>
                <w:szCs w:val="21"/>
                <w:u w:val="none"/>
                <w:lang w:val="en-US" w:eastAsia="zh-CN"/>
              </w:rPr>
              <w:t>因</w:t>
            </w:r>
            <w:r>
              <w:rPr>
                <w:rFonts w:hint="default" w:ascii="Times New Roman" w:hAnsi="Times New Roman" w:eastAsia="宋体" w:cs="Times New Roman"/>
                <w:color w:val="auto"/>
                <w:kern w:val="2"/>
                <w:sz w:val="21"/>
                <w:szCs w:val="21"/>
                <w:u w:val="none"/>
                <w:lang w:eastAsia="zh-CN"/>
              </w:rPr>
              <w:t>供应商</w:t>
            </w:r>
            <w:r>
              <w:rPr>
                <w:rFonts w:hint="default" w:ascii="Times New Roman" w:hAnsi="Times New Roman" w:eastAsia="宋体" w:cs="Times New Roman"/>
                <w:color w:val="auto"/>
                <w:kern w:val="2"/>
                <w:sz w:val="21"/>
                <w:szCs w:val="21"/>
                <w:u w:val="none"/>
              </w:rPr>
              <w:t>原因未能按期供货，逾期超过5天</w:t>
            </w:r>
            <w:r>
              <w:rPr>
                <w:rFonts w:hint="default" w:ascii="Times New Roman" w:hAnsi="Times New Roman" w:eastAsia="宋体" w:cs="Times New Roman"/>
                <w:color w:val="auto"/>
                <w:kern w:val="2"/>
                <w:sz w:val="21"/>
                <w:szCs w:val="21"/>
                <w:u w:val="none"/>
                <w:lang w:val="en-US" w:eastAsia="zh-CN"/>
              </w:rPr>
              <w:t>的</w:t>
            </w:r>
          </w:p>
        </w:tc>
        <w:tc>
          <w:tcPr>
            <w:tcW w:w="2514" w:type="pct"/>
            <w:vAlign w:val="center"/>
          </w:tcPr>
          <w:p w14:paraId="3B1EAA5E">
            <w:pPr>
              <w:pStyle w:val="18"/>
              <w:keepNext w:val="0"/>
              <w:keepLines w:val="0"/>
              <w:pageBreakBefore w:val="0"/>
              <w:widowControl w:val="0"/>
              <w:kinsoku/>
              <w:wordWrap/>
              <w:overflowPunct/>
              <w:topLinePunct w:val="0"/>
              <w:autoSpaceDE/>
              <w:autoSpaceDN/>
              <w:bidi w:val="0"/>
              <w:adjustRightInd/>
              <w:snapToGrid/>
              <w:spacing w:after="0" w:afterLines="0" w:line="360" w:lineRule="exact"/>
              <w:ind w:left="0" w:leftChars="0" w:firstLine="0" w:firstLineChars="0"/>
              <w:jc w:val="both"/>
              <w:textAlignment w:val="auto"/>
              <w:rPr>
                <w:rFonts w:hint="default" w:ascii="Times New Roman" w:hAnsi="Times New Roman" w:eastAsia="宋体" w:cs="Times New Roman"/>
                <w:color w:val="auto"/>
                <w:sz w:val="21"/>
                <w:szCs w:val="21"/>
                <w:u w:val="none"/>
                <w:lang w:eastAsia="zh-CN"/>
              </w:rPr>
            </w:pPr>
            <w:r>
              <w:rPr>
                <w:rFonts w:hint="default" w:ascii="Times New Roman" w:hAnsi="Times New Roman" w:eastAsia="宋体" w:cs="Times New Roman"/>
                <w:color w:val="auto"/>
                <w:sz w:val="21"/>
                <w:szCs w:val="21"/>
                <w:u w:val="none"/>
              </w:rPr>
              <w:t>采购人有权解除合同，</w:t>
            </w:r>
            <w:r>
              <w:rPr>
                <w:rFonts w:hint="default" w:ascii="Times New Roman" w:hAnsi="Times New Roman" w:eastAsia="宋体" w:cs="Times New Roman"/>
                <w:color w:val="auto"/>
                <w:sz w:val="21"/>
                <w:szCs w:val="21"/>
                <w:u w:val="none"/>
                <w:lang w:eastAsia="zh-CN"/>
              </w:rPr>
              <w:t>供应商</w:t>
            </w:r>
            <w:r>
              <w:rPr>
                <w:rFonts w:hint="default" w:ascii="Times New Roman" w:hAnsi="Times New Roman" w:eastAsia="宋体" w:cs="Times New Roman"/>
                <w:color w:val="auto"/>
                <w:sz w:val="21"/>
                <w:szCs w:val="21"/>
                <w:u w:val="none"/>
                <w:lang w:val="en-US" w:eastAsia="zh-CN"/>
              </w:rPr>
              <w:t>需</w:t>
            </w:r>
            <w:r>
              <w:rPr>
                <w:rFonts w:hint="default" w:ascii="Times New Roman" w:hAnsi="Times New Roman" w:eastAsia="宋体" w:cs="Times New Roman"/>
                <w:color w:val="auto"/>
                <w:sz w:val="21"/>
                <w:szCs w:val="21"/>
                <w:u w:val="none"/>
              </w:rPr>
              <w:t>承担逾期交货部分货款15%的违约金</w:t>
            </w:r>
            <w:r>
              <w:rPr>
                <w:rFonts w:hint="default" w:ascii="Times New Roman" w:hAnsi="Times New Roman" w:eastAsia="宋体" w:cs="Times New Roman"/>
                <w:color w:val="auto"/>
                <w:sz w:val="21"/>
                <w:szCs w:val="21"/>
                <w:u w:val="none"/>
                <w:lang w:eastAsia="zh-CN"/>
              </w:rPr>
              <w:t>。</w:t>
            </w:r>
          </w:p>
        </w:tc>
      </w:tr>
      <w:tr w14:paraId="33940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1" w:type="pct"/>
            <w:vAlign w:val="center"/>
          </w:tcPr>
          <w:p w14:paraId="1B1C3B8F">
            <w:pPr>
              <w:pStyle w:val="18"/>
              <w:keepNext w:val="0"/>
              <w:keepLines w:val="0"/>
              <w:pageBreakBefore w:val="0"/>
              <w:widowControl w:val="0"/>
              <w:kinsoku/>
              <w:wordWrap/>
              <w:overflowPunct/>
              <w:topLinePunct w:val="0"/>
              <w:autoSpaceDE/>
              <w:autoSpaceDN/>
              <w:bidi w:val="0"/>
              <w:adjustRightInd/>
              <w:snapToGrid/>
              <w:spacing w:after="0" w:afterLines="0" w:line="360" w:lineRule="exact"/>
              <w:ind w:left="0" w:leftChars="0" w:firstLine="0" w:firstLineChars="0"/>
              <w:jc w:val="center"/>
              <w:textAlignment w:val="auto"/>
              <w:rPr>
                <w:rFonts w:hint="default" w:ascii="Times New Roman" w:hAnsi="Times New Roman" w:eastAsia="宋体" w:cs="Times New Roman"/>
                <w:color w:val="auto"/>
                <w:sz w:val="21"/>
                <w:szCs w:val="21"/>
                <w:u w:val="none"/>
                <w:vertAlign w:val="baseline"/>
                <w:lang w:val="en-US" w:eastAsia="zh-CN"/>
              </w:rPr>
            </w:pPr>
            <w:r>
              <w:rPr>
                <w:rFonts w:hint="default" w:ascii="Times New Roman" w:hAnsi="Times New Roman" w:eastAsia="宋体" w:cs="Times New Roman"/>
                <w:color w:val="auto"/>
                <w:sz w:val="21"/>
                <w:szCs w:val="21"/>
                <w:u w:val="none"/>
                <w:vertAlign w:val="baseline"/>
                <w:lang w:val="en-US" w:eastAsia="zh-CN"/>
              </w:rPr>
              <w:t>4</w:t>
            </w:r>
          </w:p>
        </w:tc>
        <w:tc>
          <w:tcPr>
            <w:tcW w:w="2203" w:type="pct"/>
            <w:vAlign w:val="center"/>
          </w:tcPr>
          <w:p w14:paraId="2FAEAE6E">
            <w:pPr>
              <w:pStyle w:val="18"/>
              <w:keepNext w:val="0"/>
              <w:keepLines w:val="0"/>
              <w:pageBreakBefore w:val="0"/>
              <w:widowControl w:val="0"/>
              <w:kinsoku/>
              <w:wordWrap/>
              <w:overflowPunct/>
              <w:topLinePunct w:val="0"/>
              <w:autoSpaceDE/>
              <w:autoSpaceDN/>
              <w:bidi w:val="0"/>
              <w:adjustRightInd/>
              <w:snapToGrid/>
              <w:spacing w:after="0" w:afterLines="0" w:line="360" w:lineRule="exact"/>
              <w:ind w:left="0" w:leftChars="0" w:firstLine="0" w:firstLineChars="0"/>
              <w:jc w:val="both"/>
              <w:textAlignment w:val="auto"/>
              <w:rPr>
                <w:rFonts w:hint="default" w:ascii="Times New Roman" w:hAnsi="Times New Roman" w:eastAsia="宋体" w:cs="Times New Roman"/>
                <w:color w:val="auto"/>
                <w:kern w:val="2"/>
                <w:sz w:val="21"/>
                <w:szCs w:val="21"/>
                <w:u w:val="none"/>
              </w:rPr>
            </w:pPr>
            <w:r>
              <w:rPr>
                <w:rFonts w:hint="default" w:ascii="Times New Roman" w:hAnsi="Times New Roman" w:eastAsia="宋体" w:cs="Times New Roman"/>
                <w:color w:val="auto"/>
                <w:kern w:val="2"/>
                <w:sz w:val="21"/>
                <w:szCs w:val="21"/>
                <w:u w:val="none"/>
              </w:rPr>
              <w:t>3次及以上供货时间严重超出合同约定或订单通知时限要求的</w:t>
            </w:r>
          </w:p>
        </w:tc>
        <w:tc>
          <w:tcPr>
            <w:tcW w:w="2514" w:type="pct"/>
            <w:vAlign w:val="center"/>
          </w:tcPr>
          <w:p w14:paraId="5BCA20CF">
            <w:pPr>
              <w:pStyle w:val="18"/>
              <w:keepNext w:val="0"/>
              <w:keepLines w:val="0"/>
              <w:pageBreakBefore w:val="0"/>
              <w:widowControl w:val="0"/>
              <w:kinsoku/>
              <w:wordWrap/>
              <w:overflowPunct/>
              <w:topLinePunct w:val="0"/>
              <w:autoSpaceDE/>
              <w:autoSpaceDN/>
              <w:bidi w:val="0"/>
              <w:adjustRightInd/>
              <w:snapToGrid/>
              <w:spacing w:after="0" w:afterLines="0" w:line="360" w:lineRule="exact"/>
              <w:ind w:left="0" w:leftChars="0" w:firstLine="0" w:firstLineChars="0"/>
              <w:jc w:val="both"/>
              <w:textAlignment w:val="auto"/>
              <w:rPr>
                <w:rFonts w:hint="default" w:ascii="Times New Roman" w:hAnsi="Times New Roman" w:eastAsia="宋体" w:cs="Times New Roman"/>
                <w:color w:val="auto"/>
                <w:sz w:val="21"/>
                <w:szCs w:val="21"/>
                <w:u w:val="none"/>
              </w:rPr>
            </w:pPr>
            <w:r>
              <w:rPr>
                <w:rFonts w:hint="default" w:ascii="Times New Roman" w:hAnsi="Times New Roman" w:eastAsia="宋体" w:cs="Times New Roman"/>
                <w:color w:val="auto"/>
                <w:sz w:val="21"/>
                <w:szCs w:val="21"/>
                <w:u w:val="none"/>
              </w:rPr>
              <w:t>采购人有权单方面解除合同，并没收其全部履约保证金。</w:t>
            </w:r>
          </w:p>
        </w:tc>
      </w:tr>
      <w:tr w14:paraId="1AE9F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1" w:type="pct"/>
            <w:vAlign w:val="center"/>
          </w:tcPr>
          <w:p w14:paraId="714514EF">
            <w:pPr>
              <w:pStyle w:val="18"/>
              <w:keepNext w:val="0"/>
              <w:keepLines w:val="0"/>
              <w:pageBreakBefore w:val="0"/>
              <w:widowControl w:val="0"/>
              <w:kinsoku/>
              <w:wordWrap/>
              <w:overflowPunct/>
              <w:topLinePunct w:val="0"/>
              <w:autoSpaceDE/>
              <w:autoSpaceDN/>
              <w:bidi w:val="0"/>
              <w:adjustRightInd/>
              <w:snapToGrid/>
              <w:spacing w:after="0" w:afterLines="0" w:line="360" w:lineRule="exact"/>
              <w:ind w:left="0" w:leftChars="0" w:firstLine="0" w:firstLineChars="0"/>
              <w:jc w:val="center"/>
              <w:textAlignment w:val="auto"/>
              <w:rPr>
                <w:rFonts w:hint="default" w:ascii="Times New Roman" w:hAnsi="Times New Roman" w:eastAsia="宋体" w:cs="Times New Roman"/>
                <w:color w:val="auto"/>
                <w:sz w:val="21"/>
                <w:szCs w:val="21"/>
                <w:u w:val="none"/>
                <w:vertAlign w:val="baseline"/>
                <w:lang w:val="en-US" w:eastAsia="zh-CN"/>
              </w:rPr>
            </w:pPr>
            <w:r>
              <w:rPr>
                <w:rFonts w:hint="default" w:ascii="Times New Roman" w:hAnsi="Times New Roman" w:eastAsia="宋体" w:cs="Times New Roman"/>
                <w:color w:val="auto"/>
                <w:sz w:val="21"/>
                <w:szCs w:val="21"/>
                <w:u w:val="none"/>
                <w:vertAlign w:val="baseline"/>
                <w:lang w:val="en-US" w:eastAsia="zh-CN"/>
              </w:rPr>
              <w:t>5</w:t>
            </w:r>
          </w:p>
        </w:tc>
        <w:tc>
          <w:tcPr>
            <w:tcW w:w="2203" w:type="pct"/>
            <w:vAlign w:val="center"/>
          </w:tcPr>
          <w:p w14:paraId="32E6B443">
            <w:pPr>
              <w:pStyle w:val="18"/>
              <w:keepNext w:val="0"/>
              <w:keepLines w:val="0"/>
              <w:pageBreakBefore w:val="0"/>
              <w:widowControl w:val="0"/>
              <w:kinsoku/>
              <w:wordWrap/>
              <w:overflowPunct/>
              <w:topLinePunct w:val="0"/>
              <w:autoSpaceDE/>
              <w:autoSpaceDN/>
              <w:bidi w:val="0"/>
              <w:adjustRightInd/>
              <w:snapToGrid/>
              <w:spacing w:after="0" w:afterLines="0" w:line="360" w:lineRule="exact"/>
              <w:ind w:left="0" w:leftChars="0" w:firstLine="0" w:firstLineChars="0"/>
              <w:jc w:val="both"/>
              <w:textAlignment w:val="auto"/>
              <w:rPr>
                <w:rFonts w:hint="default" w:ascii="Times New Roman" w:hAnsi="Times New Roman" w:eastAsia="宋体" w:cs="Times New Roman"/>
                <w:color w:val="auto"/>
                <w:kern w:val="2"/>
                <w:sz w:val="21"/>
                <w:szCs w:val="21"/>
                <w:u w:val="none"/>
                <w:lang w:val="en-US" w:eastAsia="zh-CN"/>
              </w:rPr>
            </w:pPr>
            <w:r>
              <w:rPr>
                <w:rFonts w:hint="default" w:ascii="Times New Roman" w:hAnsi="Times New Roman" w:eastAsia="宋体" w:cs="Times New Roman"/>
                <w:color w:val="auto"/>
                <w:kern w:val="2"/>
                <w:sz w:val="21"/>
                <w:szCs w:val="21"/>
                <w:u w:val="none"/>
                <w:lang w:val="en-US" w:eastAsia="zh-CN"/>
              </w:rPr>
              <w:t>3次以内（不含3次）</w:t>
            </w:r>
            <w:r>
              <w:rPr>
                <w:rFonts w:hint="default" w:ascii="Times New Roman" w:hAnsi="Times New Roman" w:eastAsia="宋体" w:cs="Times New Roman"/>
                <w:color w:val="auto"/>
                <w:kern w:val="2"/>
                <w:sz w:val="21"/>
                <w:szCs w:val="21"/>
                <w:u w:val="none"/>
              </w:rPr>
              <w:t>虚报供应产品数量或价格的</w:t>
            </w:r>
          </w:p>
        </w:tc>
        <w:tc>
          <w:tcPr>
            <w:tcW w:w="2514" w:type="pct"/>
            <w:vAlign w:val="center"/>
          </w:tcPr>
          <w:p w14:paraId="6596DF50">
            <w:pPr>
              <w:pStyle w:val="18"/>
              <w:keepNext w:val="0"/>
              <w:keepLines w:val="0"/>
              <w:pageBreakBefore w:val="0"/>
              <w:widowControl w:val="0"/>
              <w:kinsoku/>
              <w:wordWrap/>
              <w:overflowPunct/>
              <w:topLinePunct w:val="0"/>
              <w:autoSpaceDE/>
              <w:autoSpaceDN/>
              <w:bidi w:val="0"/>
              <w:adjustRightInd/>
              <w:snapToGrid/>
              <w:spacing w:after="0" w:afterLines="0" w:line="360" w:lineRule="exact"/>
              <w:ind w:left="0" w:leftChars="0" w:firstLine="0" w:firstLineChars="0"/>
              <w:jc w:val="both"/>
              <w:textAlignment w:val="auto"/>
              <w:rPr>
                <w:rFonts w:hint="default" w:ascii="Times New Roman" w:hAnsi="Times New Roman" w:eastAsia="宋体" w:cs="Times New Roman"/>
                <w:color w:val="auto"/>
                <w:sz w:val="21"/>
                <w:szCs w:val="21"/>
                <w:u w:val="none"/>
                <w:lang w:eastAsia="zh-CN"/>
              </w:rPr>
            </w:pPr>
            <w:r>
              <w:rPr>
                <w:rFonts w:hint="default" w:ascii="Times New Roman" w:hAnsi="Times New Roman" w:eastAsia="宋体" w:cs="Times New Roman"/>
                <w:color w:val="auto"/>
                <w:sz w:val="21"/>
                <w:szCs w:val="21"/>
                <w:u w:val="none"/>
              </w:rPr>
              <w:t>采购人有权扣除履约保证金的10%每次作为违约金</w:t>
            </w:r>
            <w:r>
              <w:rPr>
                <w:rFonts w:hint="default" w:ascii="Times New Roman" w:hAnsi="Times New Roman" w:eastAsia="宋体" w:cs="Times New Roman"/>
                <w:color w:val="auto"/>
                <w:sz w:val="21"/>
                <w:szCs w:val="21"/>
                <w:u w:val="none"/>
                <w:lang w:eastAsia="zh-CN"/>
              </w:rPr>
              <w:t>。</w:t>
            </w:r>
          </w:p>
        </w:tc>
      </w:tr>
      <w:tr w14:paraId="444FC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1" w:type="pct"/>
            <w:vAlign w:val="center"/>
          </w:tcPr>
          <w:p w14:paraId="21F32D1B">
            <w:pPr>
              <w:pStyle w:val="18"/>
              <w:keepNext w:val="0"/>
              <w:keepLines w:val="0"/>
              <w:pageBreakBefore w:val="0"/>
              <w:widowControl w:val="0"/>
              <w:kinsoku/>
              <w:wordWrap/>
              <w:overflowPunct/>
              <w:topLinePunct w:val="0"/>
              <w:autoSpaceDE/>
              <w:autoSpaceDN/>
              <w:bidi w:val="0"/>
              <w:adjustRightInd/>
              <w:snapToGrid/>
              <w:spacing w:after="0" w:afterLines="0" w:line="360" w:lineRule="exact"/>
              <w:ind w:left="0" w:leftChars="0" w:firstLine="0" w:firstLineChars="0"/>
              <w:jc w:val="center"/>
              <w:textAlignment w:val="auto"/>
              <w:rPr>
                <w:rFonts w:hint="default" w:ascii="Times New Roman" w:hAnsi="Times New Roman" w:eastAsia="宋体" w:cs="Times New Roman"/>
                <w:color w:val="auto"/>
                <w:sz w:val="21"/>
                <w:szCs w:val="21"/>
                <w:u w:val="none"/>
                <w:vertAlign w:val="baseline"/>
                <w:lang w:val="en-US" w:eastAsia="zh-CN"/>
              </w:rPr>
            </w:pPr>
            <w:r>
              <w:rPr>
                <w:rFonts w:hint="default" w:ascii="Times New Roman" w:hAnsi="Times New Roman" w:eastAsia="宋体" w:cs="Times New Roman"/>
                <w:color w:val="auto"/>
                <w:sz w:val="21"/>
                <w:szCs w:val="21"/>
                <w:u w:val="none"/>
                <w:vertAlign w:val="baseline"/>
                <w:lang w:val="en-US" w:eastAsia="zh-CN"/>
              </w:rPr>
              <w:t>6</w:t>
            </w:r>
          </w:p>
        </w:tc>
        <w:tc>
          <w:tcPr>
            <w:tcW w:w="2203" w:type="pct"/>
            <w:vAlign w:val="center"/>
          </w:tcPr>
          <w:p w14:paraId="13E0A26D">
            <w:pPr>
              <w:pStyle w:val="18"/>
              <w:keepNext w:val="0"/>
              <w:keepLines w:val="0"/>
              <w:pageBreakBefore w:val="0"/>
              <w:widowControl w:val="0"/>
              <w:kinsoku/>
              <w:wordWrap/>
              <w:overflowPunct/>
              <w:topLinePunct w:val="0"/>
              <w:autoSpaceDE/>
              <w:autoSpaceDN/>
              <w:bidi w:val="0"/>
              <w:adjustRightInd/>
              <w:snapToGrid/>
              <w:spacing w:after="0" w:afterLines="0" w:line="360" w:lineRule="exact"/>
              <w:ind w:left="0" w:leftChars="0" w:firstLine="0" w:firstLineChars="0"/>
              <w:jc w:val="both"/>
              <w:textAlignment w:val="auto"/>
              <w:rPr>
                <w:rFonts w:hint="default" w:ascii="Times New Roman" w:hAnsi="Times New Roman" w:eastAsia="宋体" w:cs="Times New Roman"/>
                <w:color w:val="auto"/>
                <w:kern w:val="2"/>
                <w:sz w:val="21"/>
                <w:szCs w:val="21"/>
                <w:u w:val="none"/>
                <w:lang w:val="en-US" w:eastAsia="zh-CN"/>
              </w:rPr>
            </w:pPr>
            <w:r>
              <w:rPr>
                <w:rFonts w:hint="default" w:ascii="Times New Roman" w:hAnsi="Times New Roman" w:eastAsia="宋体" w:cs="Times New Roman"/>
                <w:color w:val="auto"/>
                <w:kern w:val="2"/>
                <w:sz w:val="21"/>
                <w:szCs w:val="21"/>
                <w:u w:val="none"/>
              </w:rPr>
              <w:t>3次及以上虚报供货产品数量或价格的</w:t>
            </w:r>
          </w:p>
        </w:tc>
        <w:tc>
          <w:tcPr>
            <w:tcW w:w="2514" w:type="pct"/>
            <w:vAlign w:val="center"/>
          </w:tcPr>
          <w:p w14:paraId="3F4C9035">
            <w:pPr>
              <w:pStyle w:val="18"/>
              <w:keepNext w:val="0"/>
              <w:keepLines w:val="0"/>
              <w:pageBreakBefore w:val="0"/>
              <w:widowControl w:val="0"/>
              <w:kinsoku/>
              <w:wordWrap/>
              <w:overflowPunct/>
              <w:topLinePunct w:val="0"/>
              <w:autoSpaceDE/>
              <w:autoSpaceDN/>
              <w:bidi w:val="0"/>
              <w:adjustRightInd/>
              <w:snapToGrid/>
              <w:spacing w:after="0" w:afterLines="0" w:line="360" w:lineRule="exact"/>
              <w:ind w:left="0" w:leftChars="0" w:firstLine="0" w:firstLineChars="0"/>
              <w:jc w:val="both"/>
              <w:textAlignment w:val="auto"/>
              <w:rPr>
                <w:rFonts w:hint="default" w:ascii="Times New Roman" w:hAnsi="Times New Roman" w:eastAsia="宋体" w:cs="Times New Roman"/>
                <w:color w:val="auto"/>
                <w:sz w:val="21"/>
                <w:szCs w:val="21"/>
                <w:u w:val="none"/>
              </w:rPr>
            </w:pPr>
            <w:r>
              <w:rPr>
                <w:rFonts w:hint="default" w:ascii="Times New Roman" w:hAnsi="Times New Roman" w:eastAsia="宋体" w:cs="Times New Roman"/>
                <w:color w:val="auto"/>
                <w:sz w:val="21"/>
                <w:szCs w:val="21"/>
                <w:u w:val="none"/>
              </w:rPr>
              <w:t>采购人有权单方面解除合同，并没收其</w:t>
            </w:r>
            <w:r>
              <w:rPr>
                <w:rFonts w:hint="default" w:ascii="Times New Roman" w:hAnsi="Times New Roman" w:eastAsia="宋体" w:cs="Times New Roman"/>
                <w:color w:val="auto"/>
                <w:sz w:val="21"/>
                <w:szCs w:val="21"/>
                <w:u w:val="none"/>
                <w:lang w:val="en-US" w:eastAsia="zh-CN"/>
              </w:rPr>
              <w:t>全部</w:t>
            </w:r>
            <w:r>
              <w:rPr>
                <w:rFonts w:hint="default" w:ascii="Times New Roman" w:hAnsi="Times New Roman" w:eastAsia="宋体" w:cs="Times New Roman"/>
                <w:color w:val="auto"/>
                <w:sz w:val="21"/>
                <w:szCs w:val="21"/>
                <w:u w:val="none"/>
              </w:rPr>
              <w:t>履约保证金</w:t>
            </w:r>
            <w:r>
              <w:rPr>
                <w:rFonts w:hint="default" w:ascii="Times New Roman" w:hAnsi="Times New Roman" w:eastAsia="宋体" w:cs="Times New Roman"/>
                <w:color w:val="auto"/>
                <w:sz w:val="21"/>
                <w:szCs w:val="21"/>
                <w:u w:val="none"/>
                <w:lang w:eastAsia="zh-CN"/>
              </w:rPr>
              <w:t>。</w:t>
            </w:r>
          </w:p>
        </w:tc>
      </w:tr>
      <w:tr w14:paraId="241B4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1" w:type="pct"/>
            <w:vAlign w:val="center"/>
          </w:tcPr>
          <w:p w14:paraId="3FF6B2B6">
            <w:pPr>
              <w:pStyle w:val="18"/>
              <w:keepNext w:val="0"/>
              <w:keepLines w:val="0"/>
              <w:pageBreakBefore w:val="0"/>
              <w:widowControl w:val="0"/>
              <w:kinsoku/>
              <w:wordWrap/>
              <w:overflowPunct/>
              <w:topLinePunct w:val="0"/>
              <w:autoSpaceDE/>
              <w:autoSpaceDN/>
              <w:bidi w:val="0"/>
              <w:adjustRightInd/>
              <w:snapToGrid/>
              <w:spacing w:after="0" w:afterLines="0" w:line="360" w:lineRule="exact"/>
              <w:ind w:left="0" w:leftChars="0" w:firstLine="0" w:firstLineChars="0"/>
              <w:jc w:val="center"/>
              <w:textAlignment w:val="auto"/>
              <w:rPr>
                <w:rFonts w:hint="default" w:ascii="Times New Roman" w:hAnsi="Times New Roman" w:eastAsia="宋体" w:cs="Times New Roman"/>
                <w:color w:val="auto"/>
                <w:sz w:val="21"/>
                <w:szCs w:val="21"/>
                <w:u w:val="none"/>
                <w:vertAlign w:val="baseline"/>
                <w:lang w:val="en-US" w:eastAsia="zh-CN"/>
              </w:rPr>
            </w:pPr>
            <w:r>
              <w:rPr>
                <w:rFonts w:hint="default" w:ascii="Times New Roman" w:hAnsi="Times New Roman" w:eastAsia="宋体" w:cs="Times New Roman"/>
                <w:color w:val="auto"/>
                <w:sz w:val="21"/>
                <w:szCs w:val="21"/>
                <w:u w:val="none"/>
                <w:vertAlign w:val="baseline"/>
                <w:lang w:val="en-US" w:eastAsia="zh-CN"/>
              </w:rPr>
              <w:t>7</w:t>
            </w:r>
          </w:p>
        </w:tc>
        <w:tc>
          <w:tcPr>
            <w:tcW w:w="2203" w:type="pct"/>
            <w:vAlign w:val="center"/>
          </w:tcPr>
          <w:p w14:paraId="1F82CF05">
            <w:pPr>
              <w:pStyle w:val="18"/>
              <w:keepNext w:val="0"/>
              <w:keepLines w:val="0"/>
              <w:pageBreakBefore w:val="0"/>
              <w:widowControl w:val="0"/>
              <w:kinsoku/>
              <w:wordWrap/>
              <w:overflowPunct/>
              <w:topLinePunct w:val="0"/>
              <w:autoSpaceDE/>
              <w:autoSpaceDN/>
              <w:bidi w:val="0"/>
              <w:adjustRightInd/>
              <w:snapToGrid/>
              <w:spacing w:after="0" w:afterLines="0" w:line="360" w:lineRule="exact"/>
              <w:ind w:left="0" w:leftChars="0" w:firstLine="0" w:firstLineChars="0"/>
              <w:jc w:val="both"/>
              <w:textAlignment w:val="auto"/>
              <w:rPr>
                <w:rFonts w:hint="default" w:ascii="Times New Roman" w:hAnsi="Times New Roman" w:eastAsia="宋体" w:cs="Times New Roman"/>
                <w:color w:val="auto"/>
                <w:kern w:val="2"/>
                <w:sz w:val="21"/>
                <w:szCs w:val="21"/>
                <w:u w:val="none"/>
              </w:rPr>
            </w:pPr>
            <w:r>
              <w:rPr>
                <w:rFonts w:hint="default" w:ascii="Times New Roman" w:hAnsi="Times New Roman" w:eastAsia="宋体" w:cs="Times New Roman"/>
                <w:color w:val="auto"/>
                <w:kern w:val="2"/>
                <w:sz w:val="21"/>
                <w:szCs w:val="21"/>
                <w:u w:val="none"/>
                <w:lang w:eastAsia="zh-CN"/>
              </w:rPr>
              <w:t>供应商</w:t>
            </w:r>
            <w:r>
              <w:rPr>
                <w:rFonts w:hint="default" w:ascii="Times New Roman" w:hAnsi="Times New Roman" w:eastAsia="宋体" w:cs="Times New Roman"/>
                <w:color w:val="auto"/>
                <w:kern w:val="2"/>
                <w:sz w:val="21"/>
                <w:szCs w:val="21"/>
                <w:u w:val="none"/>
                <w:lang w:val="en-US" w:eastAsia="zh-CN"/>
              </w:rPr>
              <w:t>工作</w:t>
            </w:r>
            <w:r>
              <w:rPr>
                <w:rFonts w:hint="default" w:ascii="Times New Roman" w:hAnsi="Times New Roman" w:eastAsia="宋体" w:cs="Times New Roman"/>
                <w:color w:val="auto"/>
                <w:kern w:val="2"/>
                <w:sz w:val="21"/>
                <w:szCs w:val="21"/>
                <w:u w:val="none"/>
              </w:rPr>
              <w:t>人员在采购人现场造成本人或者第三人人身、财产损失</w:t>
            </w:r>
            <w:r>
              <w:rPr>
                <w:rFonts w:hint="default" w:ascii="Times New Roman" w:hAnsi="Times New Roman" w:eastAsia="宋体" w:cs="Times New Roman"/>
                <w:color w:val="auto"/>
                <w:kern w:val="2"/>
                <w:sz w:val="21"/>
                <w:szCs w:val="21"/>
                <w:u w:val="none"/>
                <w:lang w:eastAsia="zh-CN"/>
              </w:rPr>
              <w:t>供应商</w:t>
            </w:r>
            <w:r>
              <w:rPr>
                <w:rFonts w:hint="default" w:ascii="Times New Roman" w:hAnsi="Times New Roman" w:eastAsia="宋体" w:cs="Times New Roman"/>
                <w:color w:val="auto"/>
                <w:kern w:val="2"/>
                <w:sz w:val="21"/>
                <w:szCs w:val="21"/>
                <w:u w:val="none"/>
                <w:lang w:val="en-US" w:eastAsia="zh-CN"/>
              </w:rPr>
              <w:t>工作人员</w:t>
            </w:r>
            <w:r>
              <w:rPr>
                <w:rFonts w:hint="default" w:ascii="Times New Roman" w:hAnsi="Times New Roman" w:eastAsia="宋体" w:cs="Times New Roman"/>
                <w:color w:val="auto"/>
                <w:kern w:val="2"/>
                <w:sz w:val="21"/>
                <w:szCs w:val="21"/>
                <w:u w:val="none"/>
              </w:rPr>
              <w:t>在采购人现场造成本人或者第三人人身、财产损失</w:t>
            </w:r>
          </w:p>
        </w:tc>
        <w:tc>
          <w:tcPr>
            <w:tcW w:w="2514" w:type="pct"/>
            <w:vAlign w:val="center"/>
          </w:tcPr>
          <w:p w14:paraId="129958B7">
            <w:pPr>
              <w:pStyle w:val="18"/>
              <w:keepNext w:val="0"/>
              <w:keepLines w:val="0"/>
              <w:pageBreakBefore w:val="0"/>
              <w:widowControl w:val="0"/>
              <w:kinsoku/>
              <w:wordWrap/>
              <w:overflowPunct/>
              <w:topLinePunct w:val="0"/>
              <w:autoSpaceDE/>
              <w:autoSpaceDN/>
              <w:bidi w:val="0"/>
              <w:adjustRightInd/>
              <w:snapToGrid/>
              <w:spacing w:after="0" w:afterLines="0" w:line="360" w:lineRule="exact"/>
              <w:ind w:left="0" w:leftChars="0" w:firstLine="0" w:firstLineChars="0"/>
              <w:jc w:val="both"/>
              <w:textAlignment w:val="auto"/>
              <w:rPr>
                <w:rFonts w:hint="default" w:ascii="Times New Roman" w:hAnsi="Times New Roman" w:eastAsia="宋体" w:cs="Times New Roman"/>
                <w:color w:val="auto"/>
                <w:sz w:val="21"/>
                <w:szCs w:val="21"/>
                <w:u w:val="none"/>
                <w:lang w:eastAsia="zh-CN"/>
              </w:rPr>
            </w:pPr>
            <w:r>
              <w:rPr>
                <w:rFonts w:hint="default" w:ascii="Times New Roman" w:hAnsi="Times New Roman" w:eastAsia="宋体" w:cs="Times New Roman"/>
                <w:color w:val="auto"/>
                <w:sz w:val="21"/>
                <w:szCs w:val="21"/>
                <w:u w:val="none"/>
                <w:lang w:eastAsia="zh-CN"/>
              </w:rPr>
              <w:t>供应商</w:t>
            </w:r>
            <w:r>
              <w:rPr>
                <w:rFonts w:hint="default" w:ascii="Times New Roman" w:hAnsi="Times New Roman" w:eastAsia="宋体" w:cs="Times New Roman"/>
                <w:color w:val="auto"/>
                <w:sz w:val="21"/>
                <w:szCs w:val="21"/>
                <w:u w:val="none"/>
              </w:rPr>
              <w:t>应自行承担责任，若因此导致采购人担责，采购人有权对</w:t>
            </w:r>
            <w:r>
              <w:rPr>
                <w:rFonts w:hint="default" w:ascii="Times New Roman" w:hAnsi="Times New Roman" w:eastAsia="宋体" w:cs="Times New Roman"/>
                <w:color w:val="auto"/>
                <w:sz w:val="21"/>
                <w:szCs w:val="21"/>
                <w:u w:val="none"/>
                <w:lang w:eastAsia="zh-CN"/>
              </w:rPr>
              <w:t>供应商</w:t>
            </w:r>
            <w:r>
              <w:rPr>
                <w:rFonts w:hint="default" w:ascii="Times New Roman" w:hAnsi="Times New Roman" w:eastAsia="宋体" w:cs="Times New Roman"/>
                <w:color w:val="auto"/>
                <w:sz w:val="21"/>
                <w:szCs w:val="21"/>
                <w:u w:val="none"/>
              </w:rPr>
              <w:t>追偿</w:t>
            </w:r>
            <w:r>
              <w:rPr>
                <w:rFonts w:hint="default" w:ascii="Times New Roman" w:hAnsi="Times New Roman" w:eastAsia="宋体" w:cs="Times New Roman"/>
                <w:color w:val="auto"/>
                <w:sz w:val="21"/>
                <w:szCs w:val="21"/>
                <w:u w:val="none"/>
                <w:lang w:eastAsia="zh-CN"/>
              </w:rPr>
              <w:t>供应商</w:t>
            </w:r>
            <w:r>
              <w:rPr>
                <w:rFonts w:hint="default" w:ascii="Times New Roman" w:hAnsi="Times New Roman" w:eastAsia="宋体" w:cs="Times New Roman"/>
                <w:color w:val="auto"/>
                <w:sz w:val="21"/>
                <w:szCs w:val="21"/>
                <w:u w:val="none"/>
              </w:rPr>
              <w:t>应自行承担责任，若因此导致采购人担责，采购人有权对</w:t>
            </w:r>
            <w:r>
              <w:rPr>
                <w:rFonts w:hint="default" w:ascii="Times New Roman" w:hAnsi="Times New Roman" w:eastAsia="宋体" w:cs="Times New Roman"/>
                <w:color w:val="auto"/>
                <w:sz w:val="21"/>
                <w:szCs w:val="21"/>
                <w:u w:val="none"/>
                <w:lang w:eastAsia="zh-CN"/>
              </w:rPr>
              <w:t>供应商</w:t>
            </w:r>
            <w:r>
              <w:rPr>
                <w:rFonts w:hint="default" w:ascii="Times New Roman" w:hAnsi="Times New Roman" w:eastAsia="宋体" w:cs="Times New Roman"/>
                <w:color w:val="auto"/>
                <w:sz w:val="21"/>
                <w:szCs w:val="21"/>
                <w:u w:val="none"/>
              </w:rPr>
              <w:t>追偿</w:t>
            </w:r>
            <w:r>
              <w:rPr>
                <w:rFonts w:hint="default" w:ascii="Times New Roman" w:hAnsi="Times New Roman" w:eastAsia="宋体" w:cs="Times New Roman"/>
                <w:color w:val="auto"/>
                <w:sz w:val="21"/>
                <w:szCs w:val="21"/>
                <w:u w:val="none"/>
                <w:lang w:eastAsia="zh-CN"/>
              </w:rPr>
              <w:t>。</w:t>
            </w:r>
          </w:p>
        </w:tc>
      </w:tr>
      <w:tr w14:paraId="6B8B8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1" w:type="pct"/>
            <w:vAlign w:val="center"/>
          </w:tcPr>
          <w:p w14:paraId="6C4B82F9">
            <w:pPr>
              <w:pStyle w:val="18"/>
              <w:keepNext w:val="0"/>
              <w:keepLines w:val="0"/>
              <w:pageBreakBefore w:val="0"/>
              <w:widowControl w:val="0"/>
              <w:kinsoku/>
              <w:wordWrap/>
              <w:overflowPunct/>
              <w:topLinePunct w:val="0"/>
              <w:autoSpaceDE/>
              <w:autoSpaceDN/>
              <w:bidi w:val="0"/>
              <w:adjustRightInd/>
              <w:snapToGrid/>
              <w:spacing w:after="0" w:afterLines="0" w:line="360" w:lineRule="exact"/>
              <w:ind w:left="0" w:leftChars="0" w:firstLine="0" w:firstLineChars="0"/>
              <w:jc w:val="center"/>
              <w:textAlignment w:val="auto"/>
              <w:rPr>
                <w:rFonts w:hint="default" w:ascii="Times New Roman" w:hAnsi="Times New Roman" w:eastAsia="宋体" w:cs="Times New Roman"/>
                <w:color w:val="auto"/>
                <w:sz w:val="21"/>
                <w:szCs w:val="21"/>
                <w:u w:val="none"/>
                <w:vertAlign w:val="baseline"/>
                <w:lang w:val="en-US" w:eastAsia="zh-CN"/>
              </w:rPr>
            </w:pPr>
            <w:r>
              <w:rPr>
                <w:rFonts w:hint="default" w:ascii="Times New Roman" w:hAnsi="Times New Roman" w:eastAsia="宋体" w:cs="Times New Roman"/>
                <w:color w:val="auto"/>
                <w:sz w:val="21"/>
                <w:szCs w:val="21"/>
                <w:u w:val="none"/>
                <w:vertAlign w:val="baseline"/>
                <w:lang w:val="en-US" w:eastAsia="zh-CN"/>
              </w:rPr>
              <w:t>8</w:t>
            </w:r>
          </w:p>
        </w:tc>
        <w:tc>
          <w:tcPr>
            <w:tcW w:w="2203" w:type="pct"/>
            <w:vAlign w:val="center"/>
          </w:tcPr>
          <w:p w14:paraId="2F869E52">
            <w:pPr>
              <w:pStyle w:val="18"/>
              <w:keepNext w:val="0"/>
              <w:keepLines w:val="0"/>
              <w:pageBreakBefore w:val="0"/>
              <w:widowControl w:val="0"/>
              <w:kinsoku/>
              <w:wordWrap/>
              <w:overflowPunct/>
              <w:topLinePunct w:val="0"/>
              <w:autoSpaceDE/>
              <w:autoSpaceDN/>
              <w:bidi w:val="0"/>
              <w:adjustRightInd/>
              <w:snapToGrid/>
              <w:spacing w:after="0" w:afterLines="0" w:line="360" w:lineRule="exact"/>
              <w:ind w:left="0" w:leftChars="0" w:firstLine="0" w:firstLineChars="0"/>
              <w:jc w:val="both"/>
              <w:textAlignment w:val="auto"/>
              <w:rPr>
                <w:rFonts w:hint="default" w:ascii="Times New Roman" w:hAnsi="Times New Roman" w:eastAsia="宋体" w:cs="Times New Roman"/>
                <w:color w:val="auto"/>
                <w:kern w:val="2"/>
                <w:sz w:val="21"/>
                <w:szCs w:val="21"/>
                <w:u w:val="none"/>
              </w:rPr>
            </w:pPr>
            <w:r>
              <w:rPr>
                <w:rFonts w:hint="default" w:ascii="Times New Roman" w:hAnsi="Times New Roman" w:eastAsia="宋体" w:cs="Times New Roman"/>
                <w:color w:val="auto"/>
                <w:kern w:val="2"/>
                <w:sz w:val="21"/>
                <w:szCs w:val="21"/>
                <w:u w:val="none"/>
              </w:rPr>
              <w:t>其他严重损害采购人利益的行为</w:t>
            </w:r>
          </w:p>
        </w:tc>
        <w:tc>
          <w:tcPr>
            <w:tcW w:w="2514" w:type="pct"/>
            <w:vAlign w:val="center"/>
          </w:tcPr>
          <w:p w14:paraId="0113CD90">
            <w:pPr>
              <w:pStyle w:val="18"/>
              <w:keepNext w:val="0"/>
              <w:keepLines w:val="0"/>
              <w:pageBreakBefore w:val="0"/>
              <w:widowControl w:val="0"/>
              <w:kinsoku/>
              <w:wordWrap/>
              <w:overflowPunct/>
              <w:topLinePunct w:val="0"/>
              <w:autoSpaceDE/>
              <w:autoSpaceDN/>
              <w:bidi w:val="0"/>
              <w:adjustRightInd/>
              <w:snapToGrid/>
              <w:spacing w:after="0" w:afterLines="0" w:line="360" w:lineRule="exact"/>
              <w:ind w:left="0" w:leftChars="0" w:firstLine="0" w:firstLineChars="0"/>
              <w:jc w:val="both"/>
              <w:textAlignment w:val="auto"/>
              <w:rPr>
                <w:rFonts w:hint="default" w:ascii="Times New Roman" w:hAnsi="Times New Roman" w:eastAsia="宋体" w:cs="Times New Roman"/>
                <w:color w:val="auto"/>
                <w:sz w:val="21"/>
                <w:szCs w:val="21"/>
                <w:u w:val="none"/>
              </w:rPr>
            </w:pPr>
            <w:r>
              <w:rPr>
                <w:rFonts w:hint="default" w:ascii="Times New Roman" w:hAnsi="Times New Roman" w:eastAsia="宋体" w:cs="Times New Roman"/>
                <w:color w:val="auto"/>
                <w:sz w:val="21"/>
                <w:szCs w:val="21"/>
                <w:u w:val="none"/>
              </w:rPr>
              <w:t>采购人有权单方面解除合同，并没收其</w:t>
            </w:r>
            <w:r>
              <w:rPr>
                <w:rFonts w:hint="default" w:ascii="Times New Roman" w:hAnsi="Times New Roman" w:eastAsia="宋体" w:cs="Times New Roman"/>
                <w:color w:val="auto"/>
                <w:sz w:val="21"/>
                <w:szCs w:val="21"/>
                <w:u w:val="none"/>
                <w:lang w:val="en-US" w:eastAsia="zh-CN"/>
              </w:rPr>
              <w:t>全部</w:t>
            </w:r>
            <w:r>
              <w:rPr>
                <w:rFonts w:hint="default" w:ascii="Times New Roman" w:hAnsi="Times New Roman" w:eastAsia="宋体" w:cs="Times New Roman"/>
                <w:color w:val="auto"/>
                <w:sz w:val="21"/>
                <w:szCs w:val="21"/>
                <w:u w:val="none"/>
              </w:rPr>
              <w:t>履约保证金</w:t>
            </w:r>
            <w:r>
              <w:rPr>
                <w:rFonts w:hint="default" w:ascii="Times New Roman" w:hAnsi="Times New Roman" w:eastAsia="宋体" w:cs="Times New Roman"/>
                <w:color w:val="auto"/>
                <w:sz w:val="21"/>
                <w:szCs w:val="21"/>
                <w:u w:val="none"/>
                <w:lang w:eastAsia="zh-CN"/>
              </w:rPr>
              <w:t>。</w:t>
            </w:r>
          </w:p>
        </w:tc>
      </w:tr>
    </w:tbl>
    <w:p w14:paraId="1564F76D">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default" w:ascii="Times New Roman" w:hAnsi="Times New Roman" w:eastAsia="宋体" w:cs="Times New Roman"/>
          <w:color w:val="auto"/>
          <w:kern w:val="0"/>
          <w:sz w:val="24"/>
          <w:szCs w:val="24"/>
          <w:highlight w:val="none"/>
          <w:lang w:val="en-US" w:eastAsia="zh-CN"/>
        </w:rPr>
      </w:pPr>
      <w:r>
        <w:rPr>
          <w:rFonts w:hint="default" w:ascii="Times New Roman" w:hAnsi="Times New Roman" w:eastAsia="宋体" w:cs="Times New Roman"/>
          <w:color w:val="auto"/>
          <w:kern w:val="0"/>
          <w:sz w:val="24"/>
          <w:szCs w:val="24"/>
          <w:highlight w:val="none"/>
          <w:lang w:val="en-US" w:eastAsia="zh-CN"/>
        </w:rPr>
        <w:t>2、所供货物需符合设备技术要求，由供应商负责把货物运输至采购人指定地点，到达后由供应商负责安装调试，采购人将委派专人对设备进行验收，并在验收报告上签字确认。</w:t>
      </w:r>
    </w:p>
    <w:p w14:paraId="653F2579">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default" w:ascii="Times New Roman" w:hAnsi="Times New Roman" w:eastAsia="宋体"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lang w:val="en-US" w:eastAsia="zh-CN"/>
        </w:rPr>
        <w:t>3、供应商运至现场的货物，需确保符合国标及采购人技术参数要求。</w:t>
      </w:r>
    </w:p>
    <w:p w14:paraId="0EB0C68C">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default" w:ascii="Times New Roman" w:hAnsi="Times New Roman" w:eastAsia="宋体"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lang w:val="en-US" w:eastAsia="zh-CN"/>
        </w:rPr>
        <w:t>4、供应商需按采购人要求的产品数量供货，如发生货物剩余，由供应商回收，所产生的装卸运输费用由供应商承担，采购人按实际合格供货量据实结算。</w:t>
      </w:r>
    </w:p>
    <w:p w14:paraId="2C45B8E2">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default" w:ascii="Times New Roman" w:hAnsi="Times New Roman" w:eastAsia="宋体"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lang w:val="en-US" w:eastAsia="zh-CN"/>
        </w:rPr>
        <w:t>5、实际供应产品的数量以采购人订单通知为准。</w:t>
      </w:r>
    </w:p>
    <w:p w14:paraId="15440EA1">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default" w:ascii="Times New Roman" w:hAnsi="Times New Roman" w:eastAsia="宋体"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lang w:val="en-US" w:eastAsia="zh-CN"/>
        </w:rPr>
        <w:t>9、对于采购人以书面或电话形式提出的质量、服务等问题，供应商应于24小时内予以答复响应。</w:t>
      </w:r>
    </w:p>
    <w:p w14:paraId="61C44B4C">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default" w:ascii="Times New Roman" w:hAnsi="Times New Roman" w:eastAsia="宋体"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lang w:val="en-US" w:eastAsia="zh-CN"/>
        </w:rPr>
        <w:t>10、供应商对供应产品应以国家或行业标准配送，不得以次充好，不得偷工减料。</w:t>
      </w:r>
    </w:p>
    <w:p w14:paraId="63165357">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default" w:ascii="Times New Roman" w:hAnsi="Times New Roman" w:eastAsia="宋体"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lang w:val="en-US" w:eastAsia="zh-CN"/>
        </w:rPr>
        <w:t>11、响应报价包括但不限于以下费用：原材料、生产加工、装卸费、运杂费、辅材费（配套连接件等）、检验试验费、运输费、人工费、过路过江过桥费、车辆油料费、保险费、利润、风险金、税金等抵达指定交货地点并安装调试完成</w:t>
      </w:r>
      <w:r>
        <w:rPr>
          <w:rFonts w:hint="eastAsia" w:ascii="Times New Roman" w:hAnsi="Times New Roman" w:eastAsia="宋体" w:cs="Times New Roman"/>
          <w:kern w:val="0"/>
          <w:sz w:val="24"/>
          <w:szCs w:val="24"/>
          <w:highlight w:val="none"/>
          <w:lang w:val="en-US" w:eastAsia="zh-CN"/>
        </w:rPr>
        <w:t>以及售后维保</w:t>
      </w:r>
      <w:r>
        <w:rPr>
          <w:rFonts w:hint="default" w:ascii="Times New Roman" w:hAnsi="Times New Roman" w:eastAsia="宋体" w:cs="Times New Roman"/>
          <w:kern w:val="0"/>
          <w:sz w:val="24"/>
          <w:szCs w:val="24"/>
          <w:highlight w:val="none"/>
          <w:lang w:val="en-US" w:eastAsia="zh-CN"/>
        </w:rPr>
        <w:t>的所有费用，成交后不予调整，其他未尽事宜应统一考虑在报价内。</w:t>
      </w:r>
    </w:p>
    <w:p w14:paraId="248A3B2C">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default" w:ascii="Times New Roman" w:hAnsi="Times New Roman" w:eastAsia="宋体"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lang w:val="en-US" w:eastAsia="zh-CN"/>
        </w:rPr>
        <w:t>11、成交后供应商需提供项目联络员一名。</w:t>
      </w:r>
    </w:p>
    <w:p w14:paraId="1290EDEA">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default" w:ascii="Times New Roman" w:hAnsi="Times New Roman" w:eastAsia="宋体"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lang w:val="en-US" w:eastAsia="zh-CN"/>
        </w:rPr>
        <w:t>12、采购人不对合同期间货物的采购数量做任何承诺，暂估采购数量仅作参考，如合同期间货物的采购数量不足，供应商不得以此为由调整供货单价，采购人对供应商不承担任何违约责任。</w:t>
      </w:r>
    </w:p>
    <w:p w14:paraId="2117BEFC">
      <w:pPr>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jc w:val="left"/>
        <w:textAlignment w:val="auto"/>
        <w:rPr>
          <w:rFonts w:hint="default" w:ascii="Times New Roman" w:hAnsi="Times New Roman" w:eastAsia="宋体" w:cs="Times New Roman"/>
          <w:color w:val="auto"/>
          <w:kern w:val="0"/>
          <w:sz w:val="24"/>
          <w:szCs w:val="24"/>
          <w:highlight w:val="none"/>
          <w:lang w:val="en-US" w:eastAsia="zh-CN"/>
        </w:rPr>
      </w:pPr>
      <w:r>
        <w:rPr>
          <w:rFonts w:hint="default" w:ascii="Times New Roman" w:hAnsi="Times New Roman" w:eastAsia="宋体" w:cs="Times New Roman"/>
          <w:kern w:val="0"/>
          <w:sz w:val="24"/>
          <w:szCs w:val="24"/>
          <w:highlight w:val="none"/>
          <w:lang w:val="en-US" w:eastAsia="zh-CN" w:bidi="ar-SA"/>
        </w:rPr>
        <w:t>★</w:t>
      </w:r>
      <w:r>
        <w:rPr>
          <w:rFonts w:hint="default" w:ascii="Times New Roman" w:hAnsi="Times New Roman" w:eastAsia="宋体" w:cs="Times New Roman"/>
          <w:color w:val="auto"/>
          <w:kern w:val="0"/>
          <w:sz w:val="24"/>
          <w:szCs w:val="24"/>
          <w:highlight w:val="none"/>
          <w:lang w:val="en-US" w:eastAsia="zh-CN"/>
        </w:rPr>
        <w:t>13、采购清单及技术参数要求：</w:t>
      </w:r>
    </w:p>
    <w:tbl>
      <w:tblPr>
        <w:tblStyle w:val="33"/>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11"/>
        <w:gridCol w:w="366"/>
        <w:gridCol w:w="5204"/>
        <w:gridCol w:w="319"/>
        <w:gridCol w:w="243"/>
        <w:gridCol w:w="511"/>
        <w:gridCol w:w="1462"/>
      </w:tblGrid>
      <w:tr w14:paraId="1B5013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5000" w:type="pct"/>
            <w:gridSpan w:val="7"/>
            <w:vAlign w:val="center"/>
          </w:tcPr>
          <w:p w14:paraId="41FC7A72">
            <w:pPr>
              <w:pStyle w:val="32"/>
              <w:keepNext w:val="0"/>
              <w:keepLines w:val="0"/>
              <w:pageBreakBefore w:val="0"/>
              <w:widowControl w:val="0"/>
              <w:kinsoku/>
              <w:wordWrap/>
              <w:overflowPunct/>
              <w:topLinePunct w:val="0"/>
              <w:autoSpaceDE/>
              <w:autoSpaceDN/>
              <w:bidi w:val="0"/>
              <w:adjustRightInd/>
              <w:snapToGrid/>
              <w:spacing w:before="0" w:line="360" w:lineRule="exact"/>
              <w:ind w:firstLine="0" w:firstLineChars="0"/>
              <w:jc w:val="center"/>
              <w:textAlignment w:val="auto"/>
              <w:rPr>
                <w:rFonts w:hint="default" w:ascii="Times New Roman" w:hAnsi="Times New Roman" w:eastAsia="宋体" w:cs="Times New Roman"/>
                <w:b/>
                <w:bCs/>
                <w:spacing w:val="-5"/>
                <w:sz w:val="21"/>
                <w:szCs w:val="21"/>
              </w:rPr>
            </w:pPr>
            <w:r>
              <w:rPr>
                <w:rFonts w:hint="default" w:ascii="Times New Roman" w:hAnsi="Times New Roman" w:eastAsia="宋体" w:cs="Times New Roman"/>
                <w:b/>
                <w:bCs/>
                <w:spacing w:val="-5"/>
                <w:sz w:val="21"/>
                <w:szCs w:val="21"/>
                <w:lang w:val="en-US" w:eastAsia="zh-CN"/>
              </w:rPr>
              <w:t>出租车车载设备采购清单</w:t>
            </w:r>
          </w:p>
        </w:tc>
      </w:tr>
      <w:tr w14:paraId="126053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127" w:type="pct"/>
            <w:vAlign w:val="center"/>
          </w:tcPr>
          <w:p w14:paraId="7DD274AB">
            <w:pPr>
              <w:pStyle w:val="32"/>
              <w:keepNext w:val="0"/>
              <w:keepLines w:val="0"/>
              <w:pageBreakBefore w:val="0"/>
              <w:widowControl w:val="0"/>
              <w:kinsoku/>
              <w:wordWrap/>
              <w:overflowPunct/>
              <w:topLinePunct w:val="0"/>
              <w:autoSpaceDE/>
              <w:autoSpaceDN/>
              <w:bidi w:val="0"/>
              <w:adjustRightInd/>
              <w:snapToGrid/>
              <w:spacing w:before="0" w:line="360" w:lineRule="exact"/>
              <w:ind w:left="0" w:firstLine="0" w:firstLineChars="0"/>
              <w:jc w:val="center"/>
              <w:rPr>
                <w:rFonts w:hint="default" w:ascii="Times New Roman" w:hAnsi="Times New Roman" w:eastAsia="宋体" w:cs="Times New Roman"/>
                <w:b/>
                <w:bCs/>
                <w:spacing w:val="-5"/>
                <w:sz w:val="21"/>
                <w:szCs w:val="21"/>
              </w:rPr>
            </w:pPr>
            <w:r>
              <w:rPr>
                <w:rFonts w:hint="default" w:ascii="Times New Roman" w:hAnsi="Times New Roman" w:eastAsia="宋体" w:cs="Times New Roman"/>
                <w:b/>
                <w:bCs/>
                <w:spacing w:val="-5"/>
                <w:sz w:val="21"/>
                <w:szCs w:val="21"/>
              </w:rPr>
              <w:t>序</w:t>
            </w:r>
          </w:p>
          <w:p w14:paraId="4B4E12DF">
            <w:pPr>
              <w:pStyle w:val="32"/>
              <w:keepNext w:val="0"/>
              <w:keepLines w:val="0"/>
              <w:pageBreakBefore w:val="0"/>
              <w:widowControl w:val="0"/>
              <w:kinsoku/>
              <w:wordWrap/>
              <w:overflowPunct/>
              <w:topLinePunct w:val="0"/>
              <w:autoSpaceDE/>
              <w:autoSpaceDN/>
              <w:bidi w:val="0"/>
              <w:adjustRightInd/>
              <w:snapToGrid/>
              <w:spacing w:before="0" w:line="360" w:lineRule="exact"/>
              <w:ind w:left="0"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pacing w:val="-5"/>
                <w:sz w:val="21"/>
                <w:szCs w:val="21"/>
              </w:rPr>
              <w:t>号</w:t>
            </w:r>
          </w:p>
        </w:tc>
        <w:tc>
          <w:tcPr>
            <w:tcW w:w="220" w:type="pct"/>
            <w:vAlign w:val="center"/>
          </w:tcPr>
          <w:p w14:paraId="6C3B6F10">
            <w:pPr>
              <w:pStyle w:val="32"/>
              <w:keepNext w:val="0"/>
              <w:keepLines w:val="0"/>
              <w:pageBreakBefore w:val="0"/>
              <w:widowControl w:val="0"/>
              <w:kinsoku/>
              <w:wordWrap/>
              <w:overflowPunct/>
              <w:topLinePunct w:val="0"/>
              <w:autoSpaceDE/>
              <w:autoSpaceDN/>
              <w:bidi w:val="0"/>
              <w:adjustRightInd/>
              <w:snapToGrid/>
              <w:spacing w:before="0" w:line="360" w:lineRule="exact"/>
              <w:ind w:left="0" w:firstLine="0" w:firstLineChars="0"/>
              <w:jc w:val="center"/>
              <w:rPr>
                <w:rFonts w:hint="default" w:ascii="Times New Roman" w:hAnsi="Times New Roman" w:eastAsia="宋体" w:cs="Times New Roman"/>
                <w:b/>
                <w:bCs/>
                <w:spacing w:val="10"/>
                <w:sz w:val="21"/>
                <w:szCs w:val="21"/>
              </w:rPr>
            </w:pPr>
            <w:r>
              <w:rPr>
                <w:rFonts w:hint="default" w:ascii="Times New Roman" w:hAnsi="Times New Roman" w:eastAsia="宋体" w:cs="Times New Roman"/>
                <w:b/>
                <w:bCs/>
                <w:spacing w:val="10"/>
                <w:sz w:val="21"/>
                <w:szCs w:val="21"/>
              </w:rPr>
              <w:t>产</w:t>
            </w:r>
          </w:p>
          <w:p w14:paraId="295E9E4B">
            <w:pPr>
              <w:pStyle w:val="32"/>
              <w:keepNext w:val="0"/>
              <w:keepLines w:val="0"/>
              <w:pageBreakBefore w:val="0"/>
              <w:widowControl w:val="0"/>
              <w:kinsoku/>
              <w:wordWrap/>
              <w:overflowPunct/>
              <w:topLinePunct w:val="0"/>
              <w:autoSpaceDE/>
              <w:autoSpaceDN/>
              <w:bidi w:val="0"/>
              <w:adjustRightInd/>
              <w:snapToGrid/>
              <w:spacing w:before="0" w:line="360" w:lineRule="exact"/>
              <w:ind w:left="0"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pacing w:val="10"/>
                <w:sz w:val="21"/>
                <w:szCs w:val="21"/>
              </w:rPr>
              <w:t>品</w:t>
            </w:r>
          </w:p>
        </w:tc>
        <w:tc>
          <w:tcPr>
            <w:tcW w:w="3129" w:type="pct"/>
            <w:vAlign w:val="center"/>
          </w:tcPr>
          <w:p w14:paraId="5D08E1E0">
            <w:pPr>
              <w:pStyle w:val="32"/>
              <w:keepNext w:val="0"/>
              <w:keepLines w:val="0"/>
              <w:pageBreakBefore w:val="0"/>
              <w:widowControl w:val="0"/>
              <w:kinsoku/>
              <w:wordWrap/>
              <w:overflowPunct/>
              <w:topLinePunct w:val="0"/>
              <w:autoSpaceDE/>
              <w:autoSpaceDN/>
              <w:bidi w:val="0"/>
              <w:adjustRightInd/>
              <w:snapToGrid/>
              <w:spacing w:before="0" w:line="360" w:lineRule="exact"/>
              <w:ind w:left="0"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pacing w:val="-4"/>
                <w:sz w:val="21"/>
                <w:szCs w:val="21"/>
              </w:rPr>
              <w:t>技术参数及要求</w:t>
            </w:r>
          </w:p>
        </w:tc>
        <w:tc>
          <w:tcPr>
            <w:tcW w:w="192" w:type="pct"/>
            <w:vAlign w:val="center"/>
          </w:tcPr>
          <w:p w14:paraId="099FF914">
            <w:pPr>
              <w:pStyle w:val="32"/>
              <w:keepNext w:val="0"/>
              <w:keepLines w:val="0"/>
              <w:pageBreakBefore w:val="0"/>
              <w:widowControl w:val="0"/>
              <w:kinsoku/>
              <w:wordWrap/>
              <w:overflowPunct/>
              <w:topLinePunct w:val="0"/>
              <w:autoSpaceDE/>
              <w:autoSpaceDN/>
              <w:bidi w:val="0"/>
              <w:adjustRightInd/>
              <w:snapToGrid/>
              <w:spacing w:before="0" w:line="360" w:lineRule="exact"/>
              <w:ind w:left="0" w:leftChars="0" w:firstLine="0" w:firstLineChars="0"/>
              <w:jc w:val="center"/>
              <w:textAlignment w:val="auto"/>
              <w:rPr>
                <w:rFonts w:hint="default" w:ascii="Times New Roman" w:hAnsi="Times New Roman" w:eastAsia="宋体" w:cs="Times New Roman"/>
                <w:b/>
                <w:bCs/>
                <w:spacing w:val="-5"/>
                <w:sz w:val="21"/>
                <w:szCs w:val="21"/>
                <w:lang w:val="en-US" w:eastAsia="zh-CN"/>
              </w:rPr>
            </w:pPr>
            <w:r>
              <w:rPr>
                <w:rFonts w:hint="default" w:ascii="Times New Roman" w:hAnsi="Times New Roman" w:eastAsia="宋体" w:cs="Times New Roman"/>
                <w:b/>
                <w:bCs/>
                <w:spacing w:val="-5"/>
                <w:sz w:val="21"/>
                <w:szCs w:val="21"/>
                <w:lang w:val="en-US" w:eastAsia="zh-CN"/>
              </w:rPr>
              <w:t>暂估</w:t>
            </w:r>
          </w:p>
          <w:p w14:paraId="79C90685">
            <w:pPr>
              <w:pStyle w:val="32"/>
              <w:keepNext w:val="0"/>
              <w:keepLines w:val="0"/>
              <w:pageBreakBefore w:val="0"/>
              <w:widowControl w:val="0"/>
              <w:kinsoku/>
              <w:wordWrap/>
              <w:overflowPunct/>
              <w:topLinePunct w:val="0"/>
              <w:autoSpaceDE/>
              <w:autoSpaceDN/>
              <w:bidi w:val="0"/>
              <w:adjustRightInd/>
              <w:snapToGrid/>
              <w:spacing w:before="0" w:line="360" w:lineRule="exact"/>
              <w:ind w:left="0" w:leftChars="0" w:firstLine="0" w:firstLineChars="0"/>
              <w:jc w:val="center"/>
              <w:textAlignment w:val="auto"/>
              <w:rPr>
                <w:rFonts w:hint="default" w:ascii="Times New Roman" w:hAnsi="Times New Roman" w:eastAsia="宋体" w:cs="Times New Roman"/>
                <w:b/>
                <w:bCs/>
                <w:spacing w:val="-5"/>
                <w:sz w:val="21"/>
                <w:szCs w:val="21"/>
              </w:rPr>
            </w:pPr>
            <w:r>
              <w:rPr>
                <w:rFonts w:hint="default" w:ascii="Times New Roman" w:hAnsi="Times New Roman" w:eastAsia="宋体" w:cs="Times New Roman"/>
                <w:b/>
                <w:bCs/>
                <w:spacing w:val="-5"/>
                <w:sz w:val="21"/>
                <w:szCs w:val="21"/>
                <w:lang w:val="en-US" w:eastAsia="zh-CN"/>
              </w:rPr>
              <w:t>采购</w:t>
            </w:r>
          </w:p>
          <w:p w14:paraId="2FABBF01">
            <w:pPr>
              <w:pStyle w:val="32"/>
              <w:keepNext w:val="0"/>
              <w:keepLines w:val="0"/>
              <w:pageBreakBefore w:val="0"/>
              <w:widowControl w:val="0"/>
              <w:kinsoku/>
              <w:wordWrap/>
              <w:overflowPunct/>
              <w:topLinePunct w:val="0"/>
              <w:autoSpaceDE/>
              <w:autoSpaceDN/>
              <w:bidi w:val="0"/>
              <w:adjustRightInd/>
              <w:snapToGrid/>
              <w:spacing w:before="0" w:line="360" w:lineRule="exact"/>
              <w:ind w:left="0" w:leftChars="0" w:firstLine="0" w:firstLineChars="0"/>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pacing w:val="-5"/>
                <w:sz w:val="21"/>
                <w:szCs w:val="21"/>
              </w:rPr>
              <w:t>数量</w:t>
            </w:r>
          </w:p>
        </w:tc>
        <w:tc>
          <w:tcPr>
            <w:tcW w:w="146" w:type="pct"/>
            <w:vAlign w:val="center"/>
          </w:tcPr>
          <w:p w14:paraId="19CCCB26">
            <w:pPr>
              <w:pStyle w:val="32"/>
              <w:keepNext w:val="0"/>
              <w:keepLines w:val="0"/>
              <w:pageBreakBefore w:val="0"/>
              <w:widowControl w:val="0"/>
              <w:kinsoku/>
              <w:wordWrap/>
              <w:overflowPunct/>
              <w:topLinePunct w:val="0"/>
              <w:autoSpaceDE/>
              <w:autoSpaceDN/>
              <w:bidi w:val="0"/>
              <w:adjustRightInd/>
              <w:snapToGrid/>
              <w:spacing w:before="0" w:line="360" w:lineRule="exact"/>
              <w:ind w:left="0" w:firstLine="0" w:firstLineChars="0"/>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pacing w:val="-5"/>
                <w:sz w:val="21"/>
                <w:szCs w:val="21"/>
              </w:rPr>
              <w:t>单位</w:t>
            </w:r>
          </w:p>
        </w:tc>
        <w:tc>
          <w:tcPr>
            <w:tcW w:w="307" w:type="pct"/>
            <w:vAlign w:val="center"/>
          </w:tcPr>
          <w:p w14:paraId="20BE60D0">
            <w:pPr>
              <w:pStyle w:val="32"/>
              <w:keepNext w:val="0"/>
              <w:keepLines w:val="0"/>
              <w:pageBreakBefore w:val="0"/>
              <w:widowControl w:val="0"/>
              <w:kinsoku/>
              <w:wordWrap/>
              <w:overflowPunct/>
              <w:topLinePunct w:val="0"/>
              <w:autoSpaceDE/>
              <w:autoSpaceDN/>
              <w:bidi w:val="0"/>
              <w:adjustRightInd/>
              <w:snapToGrid/>
              <w:spacing w:before="0" w:line="360" w:lineRule="exact"/>
              <w:ind w:firstLine="0" w:firstLineChars="0"/>
              <w:jc w:val="center"/>
              <w:textAlignment w:val="auto"/>
              <w:rPr>
                <w:rFonts w:hint="default" w:ascii="Times New Roman" w:hAnsi="Times New Roman" w:eastAsia="宋体" w:cs="Times New Roman"/>
                <w:b/>
                <w:bCs/>
                <w:spacing w:val="-5"/>
                <w:sz w:val="21"/>
                <w:szCs w:val="21"/>
                <w:lang w:val="en-US" w:eastAsia="zh-CN"/>
              </w:rPr>
            </w:pPr>
            <w:r>
              <w:rPr>
                <w:rFonts w:hint="default" w:ascii="Times New Roman" w:hAnsi="Times New Roman" w:eastAsia="宋体" w:cs="Times New Roman"/>
                <w:b/>
                <w:bCs/>
                <w:spacing w:val="-5"/>
                <w:sz w:val="21"/>
                <w:szCs w:val="21"/>
                <w:lang w:val="en-US" w:eastAsia="zh-CN"/>
              </w:rPr>
              <w:t>单项</w:t>
            </w:r>
          </w:p>
          <w:p w14:paraId="2A7E95EC">
            <w:pPr>
              <w:pStyle w:val="32"/>
              <w:keepNext w:val="0"/>
              <w:keepLines w:val="0"/>
              <w:pageBreakBefore w:val="0"/>
              <w:widowControl w:val="0"/>
              <w:kinsoku/>
              <w:wordWrap/>
              <w:overflowPunct/>
              <w:topLinePunct w:val="0"/>
              <w:autoSpaceDE/>
              <w:autoSpaceDN/>
              <w:bidi w:val="0"/>
              <w:adjustRightInd/>
              <w:snapToGrid/>
              <w:spacing w:before="0" w:line="360" w:lineRule="exact"/>
              <w:ind w:firstLine="0" w:firstLineChars="0"/>
              <w:jc w:val="center"/>
              <w:textAlignment w:val="auto"/>
              <w:rPr>
                <w:rFonts w:hint="default" w:ascii="Times New Roman" w:hAnsi="Times New Roman" w:eastAsia="宋体" w:cs="Times New Roman"/>
                <w:b/>
                <w:bCs/>
                <w:spacing w:val="-5"/>
                <w:sz w:val="21"/>
                <w:szCs w:val="21"/>
                <w:lang w:val="en-US" w:eastAsia="zh-CN"/>
              </w:rPr>
            </w:pPr>
            <w:r>
              <w:rPr>
                <w:rFonts w:hint="default" w:ascii="Times New Roman" w:hAnsi="Times New Roman" w:eastAsia="宋体" w:cs="Times New Roman"/>
                <w:b/>
                <w:bCs/>
                <w:spacing w:val="-5"/>
                <w:sz w:val="21"/>
                <w:szCs w:val="21"/>
                <w:lang w:val="en-US" w:eastAsia="zh-CN"/>
              </w:rPr>
              <w:t>报价</w:t>
            </w:r>
          </w:p>
          <w:p w14:paraId="1EA896BC">
            <w:pPr>
              <w:pStyle w:val="32"/>
              <w:keepNext w:val="0"/>
              <w:keepLines w:val="0"/>
              <w:pageBreakBefore w:val="0"/>
              <w:widowControl w:val="0"/>
              <w:kinsoku/>
              <w:wordWrap/>
              <w:overflowPunct/>
              <w:topLinePunct w:val="0"/>
              <w:autoSpaceDE/>
              <w:autoSpaceDN/>
              <w:bidi w:val="0"/>
              <w:adjustRightInd/>
              <w:snapToGrid/>
              <w:spacing w:before="0" w:line="360" w:lineRule="exact"/>
              <w:ind w:firstLine="0" w:firstLineChars="0"/>
              <w:jc w:val="center"/>
              <w:textAlignment w:val="auto"/>
              <w:rPr>
                <w:rFonts w:hint="default" w:ascii="Times New Roman" w:hAnsi="Times New Roman" w:eastAsia="宋体" w:cs="Times New Roman"/>
                <w:b/>
                <w:bCs/>
                <w:spacing w:val="-5"/>
                <w:sz w:val="21"/>
                <w:szCs w:val="21"/>
                <w:lang w:val="en-US" w:eastAsia="zh-CN"/>
              </w:rPr>
            </w:pPr>
            <w:r>
              <w:rPr>
                <w:rFonts w:hint="default" w:ascii="Times New Roman" w:hAnsi="Times New Roman" w:eastAsia="宋体" w:cs="Times New Roman"/>
                <w:b/>
                <w:bCs/>
                <w:spacing w:val="-5"/>
                <w:sz w:val="21"/>
                <w:szCs w:val="21"/>
                <w:lang w:val="en-US" w:eastAsia="zh-CN"/>
              </w:rPr>
              <w:t>最高</w:t>
            </w:r>
          </w:p>
          <w:p w14:paraId="21628F9E">
            <w:pPr>
              <w:pStyle w:val="32"/>
              <w:keepNext w:val="0"/>
              <w:keepLines w:val="0"/>
              <w:pageBreakBefore w:val="0"/>
              <w:widowControl w:val="0"/>
              <w:kinsoku/>
              <w:wordWrap/>
              <w:overflowPunct/>
              <w:topLinePunct w:val="0"/>
              <w:autoSpaceDE/>
              <w:autoSpaceDN/>
              <w:bidi w:val="0"/>
              <w:adjustRightInd/>
              <w:snapToGrid/>
              <w:spacing w:before="0" w:line="360" w:lineRule="exact"/>
              <w:ind w:firstLine="0" w:firstLineChars="0"/>
              <w:jc w:val="center"/>
              <w:textAlignment w:val="auto"/>
              <w:rPr>
                <w:rFonts w:hint="default" w:ascii="Times New Roman" w:hAnsi="Times New Roman" w:eastAsia="宋体" w:cs="Times New Roman"/>
                <w:b/>
                <w:bCs/>
                <w:spacing w:val="-5"/>
                <w:sz w:val="21"/>
                <w:szCs w:val="21"/>
                <w:lang w:val="en-US" w:eastAsia="zh-CN"/>
              </w:rPr>
            </w:pPr>
            <w:r>
              <w:rPr>
                <w:rFonts w:hint="default" w:ascii="Times New Roman" w:hAnsi="Times New Roman" w:eastAsia="宋体" w:cs="Times New Roman"/>
                <w:b/>
                <w:bCs/>
                <w:spacing w:val="-5"/>
                <w:sz w:val="21"/>
                <w:szCs w:val="21"/>
                <w:lang w:val="en-US" w:eastAsia="zh-CN"/>
              </w:rPr>
              <w:t>限价</w:t>
            </w:r>
          </w:p>
          <w:p w14:paraId="46368DAC">
            <w:pPr>
              <w:pStyle w:val="32"/>
              <w:keepNext w:val="0"/>
              <w:keepLines w:val="0"/>
              <w:pageBreakBefore w:val="0"/>
              <w:widowControl w:val="0"/>
              <w:kinsoku/>
              <w:wordWrap/>
              <w:overflowPunct/>
              <w:topLinePunct w:val="0"/>
              <w:autoSpaceDE/>
              <w:autoSpaceDN/>
              <w:bidi w:val="0"/>
              <w:adjustRightInd/>
              <w:snapToGrid/>
              <w:spacing w:before="0" w:line="360" w:lineRule="exact"/>
              <w:ind w:firstLine="0" w:firstLineChars="0"/>
              <w:jc w:val="center"/>
              <w:textAlignment w:val="auto"/>
              <w:rPr>
                <w:rFonts w:hint="default" w:ascii="Times New Roman" w:hAnsi="Times New Roman" w:eastAsia="宋体" w:cs="Times New Roman"/>
                <w:b/>
                <w:bCs/>
                <w:spacing w:val="-5"/>
                <w:sz w:val="21"/>
                <w:szCs w:val="21"/>
                <w:lang w:val="en-US" w:eastAsia="zh-CN"/>
              </w:rPr>
            </w:pPr>
            <w:r>
              <w:rPr>
                <w:rFonts w:hint="default" w:ascii="Times New Roman" w:hAnsi="Times New Roman" w:eastAsia="宋体" w:cs="Times New Roman"/>
                <w:b/>
                <w:bCs/>
                <w:spacing w:val="-5"/>
                <w:sz w:val="21"/>
                <w:szCs w:val="21"/>
                <w:lang w:val="en-US" w:eastAsia="zh-CN"/>
              </w:rPr>
              <w:t>（元/单位）</w:t>
            </w:r>
          </w:p>
        </w:tc>
        <w:tc>
          <w:tcPr>
            <w:tcW w:w="877" w:type="pct"/>
            <w:vAlign w:val="center"/>
          </w:tcPr>
          <w:p w14:paraId="0358F5E8">
            <w:pPr>
              <w:pStyle w:val="32"/>
              <w:keepNext w:val="0"/>
              <w:keepLines w:val="0"/>
              <w:pageBreakBefore w:val="0"/>
              <w:widowControl w:val="0"/>
              <w:kinsoku/>
              <w:wordWrap/>
              <w:overflowPunct/>
              <w:topLinePunct w:val="0"/>
              <w:autoSpaceDE/>
              <w:autoSpaceDN/>
              <w:bidi w:val="0"/>
              <w:adjustRightInd/>
              <w:snapToGrid/>
              <w:spacing w:before="0" w:line="360" w:lineRule="exact"/>
              <w:ind w:firstLine="0" w:firstLineChars="0"/>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pacing w:val="-5"/>
                <w:sz w:val="21"/>
                <w:szCs w:val="21"/>
              </w:rPr>
              <w:t>备注</w:t>
            </w:r>
          </w:p>
        </w:tc>
      </w:tr>
      <w:tr w14:paraId="2758B0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127" w:type="pct"/>
            <w:vAlign w:val="center"/>
          </w:tcPr>
          <w:p w14:paraId="336C4F18">
            <w:pPr>
              <w:pStyle w:val="32"/>
              <w:keepNext w:val="0"/>
              <w:keepLines w:val="0"/>
              <w:pageBreakBefore w:val="0"/>
              <w:widowControl w:val="0"/>
              <w:kinsoku/>
              <w:wordWrap/>
              <w:overflowPunct/>
              <w:topLinePunct w:val="0"/>
              <w:autoSpaceDE/>
              <w:autoSpaceDN/>
              <w:bidi w:val="0"/>
              <w:adjustRightInd/>
              <w:snapToGrid/>
              <w:spacing w:before="0" w:line="360" w:lineRule="exact"/>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220" w:type="pct"/>
            <w:vAlign w:val="center"/>
          </w:tcPr>
          <w:p w14:paraId="209C10E3">
            <w:pPr>
              <w:pStyle w:val="32"/>
              <w:keepNext w:val="0"/>
              <w:keepLines w:val="0"/>
              <w:pageBreakBefore w:val="0"/>
              <w:widowControl w:val="0"/>
              <w:kinsoku/>
              <w:wordWrap/>
              <w:overflowPunct/>
              <w:topLinePunct w:val="0"/>
              <w:autoSpaceDE/>
              <w:autoSpaceDN/>
              <w:bidi w:val="0"/>
              <w:adjustRightInd/>
              <w:snapToGrid/>
              <w:spacing w:before="0" w:line="360" w:lineRule="exact"/>
              <w:ind w:firstLine="0" w:firstLineChars="0"/>
              <w:jc w:val="center"/>
              <w:rPr>
                <w:rFonts w:hint="default" w:ascii="Times New Roman" w:hAnsi="Times New Roman" w:eastAsia="宋体" w:cs="Times New Roman"/>
                <w:spacing w:val="-2"/>
                <w:sz w:val="21"/>
                <w:szCs w:val="21"/>
              </w:rPr>
            </w:pPr>
            <w:r>
              <w:rPr>
                <w:rFonts w:hint="default" w:ascii="Times New Roman" w:hAnsi="Times New Roman" w:eastAsia="宋体" w:cs="Times New Roman"/>
                <w:spacing w:val="1"/>
                <w:sz w:val="21"/>
                <w:szCs w:val="21"/>
              </w:rPr>
              <w:t>出租车一体</w:t>
            </w:r>
            <w:r>
              <w:rPr>
                <w:rFonts w:hint="default" w:ascii="Times New Roman" w:hAnsi="Times New Roman" w:eastAsia="宋体" w:cs="Times New Roman"/>
                <w:spacing w:val="-2"/>
                <w:sz w:val="21"/>
                <w:szCs w:val="21"/>
              </w:rPr>
              <w:t>化</w:t>
            </w:r>
          </w:p>
          <w:p w14:paraId="02EE3BD6">
            <w:pPr>
              <w:pStyle w:val="32"/>
              <w:keepNext w:val="0"/>
              <w:keepLines w:val="0"/>
              <w:pageBreakBefore w:val="0"/>
              <w:widowControl w:val="0"/>
              <w:kinsoku/>
              <w:wordWrap/>
              <w:overflowPunct/>
              <w:topLinePunct w:val="0"/>
              <w:autoSpaceDE/>
              <w:autoSpaceDN/>
              <w:bidi w:val="0"/>
              <w:adjustRightInd/>
              <w:snapToGrid/>
              <w:spacing w:before="0" w:line="360" w:lineRule="exact"/>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智能终端</w:t>
            </w:r>
          </w:p>
        </w:tc>
        <w:tc>
          <w:tcPr>
            <w:tcW w:w="3129" w:type="pct"/>
            <w:vAlign w:val="center"/>
          </w:tcPr>
          <w:p w14:paraId="2A96D40B">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baseline"/>
              <w:rPr>
                <w:rFonts w:hint="default" w:ascii="Times New Roman" w:hAnsi="Times New Roman" w:eastAsia="宋体" w:cs="Times New Roman"/>
                <w:spacing w:val="-1"/>
                <w:sz w:val="21"/>
                <w:szCs w:val="21"/>
                <w:lang w:eastAsia="zh-CN"/>
              </w:rPr>
            </w:pPr>
            <w:r>
              <w:rPr>
                <w:rFonts w:hint="default" w:ascii="Times New Roman" w:hAnsi="Times New Roman" w:eastAsia="宋体" w:cs="Times New Roman"/>
                <w:snapToGrid w:val="0"/>
                <w:color w:val="000000"/>
                <w:spacing w:val="1"/>
                <w:kern w:val="0"/>
                <w:sz w:val="21"/>
                <w:szCs w:val="21"/>
                <w:lang w:val="en-US" w:eastAsia="en-US" w:bidi="ar-SA"/>
              </w:rPr>
              <w:t>计价器须符合《中华人民共和国交通运输行业JT/T905.2-2014》标准及《中华人民共和国国家计量检定规程JJG517-2016》标准，≥6.5寸触摸显示屏；具备记录存储功能，存储次数≥1000次；记录存储营运数据≥12个月；具备累计总行驶里程、总营业里程、总计时时间、总营业金额、总营业次数等数据记录功能；内置断电记忆电池，在不通电情况下，可保持营运数据不丢失；可进行自动或手动打印票据；可补打当次的票据；可进行计量管理和公司管理；具备到期计价器停机功能；具备远程自动传营运数据功能；具备合乘功能，可切换计价器进入合乘状态，同时对多人分别计程、计时及计价，并按预设的折扣打折，下车时打印各自的发票的功能；具备远程升级计价器程序功能；具备显示驾驶员从业资格证信息及远程更改功能；具备乘客服务评价功能。所投产品必须支持设备接单，订单包括95128电话订单、助老装置一键叫车订单、网约APP接单等，并提供实际运营案例证明。出租车顶灯状态屏在接到网约订单时显示电召。</w:t>
            </w:r>
          </w:p>
        </w:tc>
        <w:tc>
          <w:tcPr>
            <w:tcW w:w="192" w:type="pct"/>
            <w:vAlign w:val="center"/>
          </w:tcPr>
          <w:p w14:paraId="0A88729C">
            <w:pPr>
              <w:pStyle w:val="32"/>
              <w:keepNext w:val="0"/>
              <w:keepLines w:val="0"/>
              <w:pageBreakBefore w:val="0"/>
              <w:widowControl w:val="0"/>
              <w:kinsoku/>
              <w:wordWrap/>
              <w:overflowPunct/>
              <w:topLinePunct w:val="0"/>
              <w:autoSpaceDE/>
              <w:autoSpaceDN/>
              <w:bidi w:val="0"/>
              <w:adjustRightInd/>
              <w:snapToGrid/>
              <w:spacing w:before="0" w:line="360" w:lineRule="exact"/>
              <w:ind w:lef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150</w:t>
            </w:r>
          </w:p>
        </w:tc>
        <w:tc>
          <w:tcPr>
            <w:tcW w:w="146" w:type="pct"/>
            <w:vAlign w:val="center"/>
          </w:tcPr>
          <w:p w14:paraId="220B0342">
            <w:pPr>
              <w:pStyle w:val="32"/>
              <w:keepNext w:val="0"/>
              <w:keepLines w:val="0"/>
              <w:pageBreakBefore w:val="0"/>
              <w:widowControl w:val="0"/>
              <w:kinsoku/>
              <w:wordWrap/>
              <w:overflowPunct/>
              <w:topLinePunct w:val="0"/>
              <w:autoSpaceDE/>
              <w:autoSpaceDN/>
              <w:bidi w:val="0"/>
              <w:adjustRightInd/>
              <w:snapToGrid/>
              <w:spacing w:before="0" w:line="360" w:lineRule="exact"/>
              <w:ind w:lef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套</w:t>
            </w:r>
          </w:p>
        </w:tc>
        <w:tc>
          <w:tcPr>
            <w:tcW w:w="307" w:type="pct"/>
            <w:vAlign w:val="center"/>
          </w:tcPr>
          <w:p w14:paraId="25CE9E2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snapToGrid w:val="0"/>
                <w:color w:val="000000"/>
                <w:spacing w:val="1"/>
                <w:kern w:val="0"/>
                <w:sz w:val="21"/>
                <w:szCs w:val="21"/>
                <w:lang w:val="en-US" w:eastAsia="zh-CN"/>
              </w:rPr>
            </w:pPr>
            <w:r>
              <w:rPr>
                <w:rFonts w:hint="default" w:ascii="Times New Roman" w:hAnsi="Times New Roman" w:eastAsia="宋体" w:cs="Times New Roman"/>
                <w:snapToGrid w:val="0"/>
                <w:color w:val="000000"/>
                <w:spacing w:val="1"/>
                <w:kern w:val="0"/>
                <w:sz w:val="21"/>
                <w:szCs w:val="21"/>
                <w:lang w:val="en-US" w:eastAsia="zh-CN"/>
              </w:rPr>
              <w:t>2363元/套</w:t>
            </w:r>
          </w:p>
        </w:tc>
        <w:tc>
          <w:tcPr>
            <w:tcW w:w="877" w:type="pct"/>
            <w:vMerge w:val="restart"/>
            <w:vAlign w:val="center"/>
          </w:tcPr>
          <w:p w14:paraId="4B3651A1">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rPr>
                <w:rFonts w:hint="default" w:ascii="Times New Roman" w:hAnsi="Times New Roman" w:eastAsia="宋体" w:cs="Times New Roman"/>
                <w:snapToGrid w:val="0"/>
                <w:color w:val="000000"/>
                <w:spacing w:val="1"/>
                <w:kern w:val="0"/>
                <w:sz w:val="21"/>
                <w:szCs w:val="21"/>
                <w:lang w:val="en-US" w:eastAsia="zh-CN" w:bidi="ar-SA"/>
              </w:rPr>
            </w:pPr>
            <w:r>
              <w:rPr>
                <w:rFonts w:hint="default" w:ascii="Times New Roman" w:hAnsi="Times New Roman" w:eastAsia="宋体" w:cs="Times New Roman"/>
                <w:snapToGrid w:val="0"/>
                <w:color w:val="000000"/>
                <w:spacing w:val="1"/>
                <w:kern w:val="0"/>
                <w:sz w:val="21"/>
                <w:szCs w:val="21"/>
                <w:lang w:val="en-US" w:eastAsia="zh-CN" w:bidi="ar-SA"/>
              </w:rPr>
              <w:t>计价器、车载监控、顶灯等车载设备须随车质保≥8年且含物联网卡费用及平台使用费、维护费。</w:t>
            </w:r>
          </w:p>
          <w:p w14:paraId="51E21B9E">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rPr>
                <w:rFonts w:hint="default" w:ascii="Times New Roman" w:hAnsi="Times New Roman" w:eastAsia="宋体" w:cs="Times New Roman"/>
                <w:snapToGrid w:val="0"/>
                <w:color w:val="000000"/>
                <w:spacing w:val="1"/>
                <w:kern w:val="0"/>
                <w:sz w:val="21"/>
                <w:szCs w:val="21"/>
                <w:lang w:val="en-US" w:eastAsia="zh-CN" w:bidi="ar-SA"/>
              </w:rPr>
            </w:pPr>
            <w:r>
              <w:rPr>
                <w:rFonts w:hint="default" w:ascii="Times New Roman" w:hAnsi="Times New Roman" w:eastAsia="宋体" w:cs="Times New Roman"/>
                <w:snapToGrid w:val="0"/>
                <w:color w:val="000000"/>
                <w:spacing w:val="1"/>
                <w:kern w:val="0"/>
                <w:sz w:val="21"/>
                <w:szCs w:val="21"/>
              </w:rPr>
              <w:t>物联网期限</w:t>
            </w:r>
            <w:r>
              <w:rPr>
                <w:rFonts w:hint="default" w:ascii="Times New Roman" w:hAnsi="Times New Roman" w:eastAsia="宋体" w:cs="Times New Roman"/>
                <w:snapToGrid w:val="0"/>
                <w:color w:val="000000"/>
                <w:spacing w:val="1"/>
                <w:kern w:val="0"/>
                <w:sz w:val="21"/>
                <w:szCs w:val="21"/>
                <w:lang w:eastAsia="zh-CN"/>
              </w:rPr>
              <w:t>、</w:t>
            </w:r>
            <w:r>
              <w:rPr>
                <w:rFonts w:hint="default" w:ascii="Times New Roman" w:hAnsi="Times New Roman" w:eastAsia="宋体" w:cs="Times New Roman"/>
                <w:snapToGrid w:val="0"/>
                <w:color w:val="000000"/>
                <w:spacing w:val="1"/>
                <w:kern w:val="0"/>
                <w:sz w:val="21"/>
                <w:szCs w:val="21"/>
                <w:lang w:val="en-US" w:eastAsia="zh-CN"/>
              </w:rPr>
              <w:t>平台使用及维护期限</w:t>
            </w:r>
            <w:r>
              <w:rPr>
                <w:rFonts w:hint="default" w:ascii="Times New Roman" w:hAnsi="Times New Roman" w:eastAsia="宋体" w:cs="Times New Roman"/>
                <w:snapToGrid w:val="0"/>
                <w:color w:val="000000"/>
                <w:spacing w:val="1"/>
                <w:kern w:val="0"/>
                <w:sz w:val="21"/>
                <w:szCs w:val="21"/>
              </w:rPr>
              <w:t>自设备安装调试完成并经采购人验收合格之日起8年</w:t>
            </w:r>
            <w:r>
              <w:rPr>
                <w:rFonts w:hint="default" w:ascii="Times New Roman" w:hAnsi="Times New Roman" w:eastAsia="宋体" w:cs="Times New Roman"/>
                <w:snapToGrid w:val="0"/>
                <w:color w:val="000000"/>
                <w:spacing w:val="1"/>
                <w:kern w:val="0"/>
                <w:sz w:val="21"/>
                <w:szCs w:val="21"/>
                <w:lang w:eastAsia="zh-CN"/>
              </w:rPr>
              <w:t>。</w:t>
            </w:r>
          </w:p>
        </w:tc>
      </w:tr>
      <w:tr w14:paraId="670AFB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127" w:type="pct"/>
            <w:vAlign w:val="center"/>
          </w:tcPr>
          <w:p w14:paraId="48E9C3CF">
            <w:pPr>
              <w:pStyle w:val="32"/>
              <w:keepNext w:val="0"/>
              <w:keepLines w:val="0"/>
              <w:pageBreakBefore w:val="0"/>
              <w:widowControl w:val="0"/>
              <w:kinsoku/>
              <w:wordWrap/>
              <w:overflowPunct/>
              <w:topLinePunct w:val="0"/>
              <w:autoSpaceDE/>
              <w:autoSpaceDN/>
              <w:bidi w:val="0"/>
              <w:adjustRightInd/>
              <w:snapToGrid/>
              <w:spacing w:before="0" w:line="360" w:lineRule="exact"/>
              <w:ind w:lef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220" w:type="pct"/>
            <w:vAlign w:val="center"/>
          </w:tcPr>
          <w:p w14:paraId="03A78AA5">
            <w:pPr>
              <w:pStyle w:val="32"/>
              <w:keepNext w:val="0"/>
              <w:keepLines w:val="0"/>
              <w:pageBreakBefore w:val="0"/>
              <w:widowControl w:val="0"/>
              <w:kinsoku/>
              <w:wordWrap/>
              <w:overflowPunct/>
              <w:topLinePunct w:val="0"/>
              <w:autoSpaceDE/>
              <w:autoSpaceDN/>
              <w:bidi w:val="0"/>
              <w:adjustRightInd/>
              <w:snapToGrid/>
              <w:spacing w:before="0" w:line="360" w:lineRule="exact"/>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顶灯</w:t>
            </w:r>
          </w:p>
        </w:tc>
        <w:tc>
          <w:tcPr>
            <w:tcW w:w="3129" w:type="pct"/>
            <w:vAlign w:val="center"/>
          </w:tcPr>
          <w:p w14:paraId="239B0EDE">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baseline"/>
              <w:rPr>
                <w:rFonts w:hint="default" w:ascii="Times New Roman" w:hAnsi="Times New Roman" w:eastAsia="宋体" w:cs="Times New Roman"/>
                <w:sz w:val="21"/>
                <w:szCs w:val="21"/>
              </w:rPr>
            </w:pPr>
            <w:r>
              <w:rPr>
                <w:rFonts w:hint="default" w:ascii="Times New Roman" w:hAnsi="Times New Roman" w:eastAsia="宋体" w:cs="Times New Roman"/>
                <w:snapToGrid w:val="0"/>
                <w:color w:val="000000"/>
                <w:spacing w:val="1"/>
                <w:kern w:val="0"/>
                <w:sz w:val="21"/>
                <w:szCs w:val="21"/>
                <w:lang w:val="en-US" w:eastAsia="en-US" w:bidi="ar-SA"/>
              </w:rPr>
              <w:t>车载顶灯须符合《中华人民共和国交通运输行业JT/T905.2-2014》标准，具有公交出租个性化设计元素功能，前LED屏为双基色显示，分辨率≥64点×32点，支持空车、有客等文字红绿色显示，后LED为全彩显示，分辨率≥192点×48点，点间距≤4MM,支持DC9-36V宽电压输入，平均无故障运行时间大于2000H,具备可调节亮度功能，具有独立4G及以上通讯模块，可免费远程发布信息及U盘发布信息功能，支持视频、GIF、图片、文本等文件播放展示，双固定支架。</w:t>
            </w:r>
          </w:p>
        </w:tc>
        <w:tc>
          <w:tcPr>
            <w:tcW w:w="192" w:type="pct"/>
            <w:vAlign w:val="center"/>
          </w:tcPr>
          <w:p w14:paraId="4E6A7C56">
            <w:pPr>
              <w:pStyle w:val="32"/>
              <w:keepNext w:val="0"/>
              <w:keepLines w:val="0"/>
              <w:pageBreakBefore w:val="0"/>
              <w:widowControl w:val="0"/>
              <w:kinsoku/>
              <w:wordWrap/>
              <w:overflowPunct/>
              <w:topLinePunct w:val="0"/>
              <w:autoSpaceDE/>
              <w:autoSpaceDN/>
              <w:bidi w:val="0"/>
              <w:adjustRightInd/>
              <w:snapToGrid/>
              <w:spacing w:before="0" w:line="360" w:lineRule="exact"/>
              <w:ind w:lef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150</w:t>
            </w:r>
          </w:p>
        </w:tc>
        <w:tc>
          <w:tcPr>
            <w:tcW w:w="146" w:type="pct"/>
            <w:vAlign w:val="center"/>
          </w:tcPr>
          <w:p w14:paraId="369A20C0">
            <w:pPr>
              <w:pStyle w:val="32"/>
              <w:keepNext w:val="0"/>
              <w:keepLines w:val="0"/>
              <w:pageBreakBefore w:val="0"/>
              <w:widowControl w:val="0"/>
              <w:kinsoku/>
              <w:wordWrap/>
              <w:overflowPunct/>
              <w:topLinePunct w:val="0"/>
              <w:autoSpaceDE/>
              <w:autoSpaceDN/>
              <w:bidi w:val="0"/>
              <w:adjustRightInd/>
              <w:snapToGrid/>
              <w:spacing w:before="0" w:line="360" w:lineRule="exact"/>
              <w:ind w:lef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台</w:t>
            </w:r>
          </w:p>
        </w:tc>
        <w:tc>
          <w:tcPr>
            <w:tcW w:w="307" w:type="pct"/>
            <w:vAlign w:val="center"/>
          </w:tcPr>
          <w:p w14:paraId="6742B64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1210元/台</w:t>
            </w:r>
          </w:p>
        </w:tc>
        <w:tc>
          <w:tcPr>
            <w:tcW w:w="877" w:type="pct"/>
            <w:vMerge w:val="continue"/>
            <w:vAlign w:val="center"/>
          </w:tcPr>
          <w:p w14:paraId="36427DA3">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rPr>
                <w:rFonts w:hint="default" w:ascii="Times New Roman" w:hAnsi="Times New Roman" w:eastAsia="宋体" w:cs="Times New Roman"/>
                <w:sz w:val="21"/>
                <w:szCs w:val="21"/>
              </w:rPr>
            </w:pPr>
          </w:p>
        </w:tc>
      </w:tr>
      <w:tr w14:paraId="21F3FA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127" w:type="pct"/>
            <w:vAlign w:val="center"/>
          </w:tcPr>
          <w:p w14:paraId="33572A46">
            <w:pPr>
              <w:pStyle w:val="32"/>
              <w:keepNext w:val="0"/>
              <w:keepLines w:val="0"/>
              <w:pageBreakBefore w:val="0"/>
              <w:widowControl w:val="0"/>
              <w:kinsoku/>
              <w:wordWrap/>
              <w:overflowPunct/>
              <w:topLinePunct w:val="0"/>
              <w:autoSpaceDE/>
              <w:autoSpaceDN/>
              <w:bidi w:val="0"/>
              <w:adjustRightInd/>
              <w:snapToGrid/>
              <w:spacing w:before="0" w:line="360" w:lineRule="exact"/>
              <w:ind w:lef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220" w:type="pct"/>
            <w:vAlign w:val="center"/>
          </w:tcPr>
          <w:p w14:paraId="3AC9A06A">
            <w:pPr>
              <w:pStyle w:val="32"/>
              <w:keepNext w:val="0"/>
              <w:keepLines w:val="0"/>
              <w:pageBreakBefore w:val="0"/>
              <w:widowControl w:val="0"/>
              <w:kinsoku/>
              <w:wordWrap/>
              <w:overflowPunct/>
              <w:topLinePunct w:val="0"/>
              <w:autoSpaceDE/>
              <w:autoSpaceDN/>
              <w:bidi w:val="0"/>
              <w:adjustRightInd/>
              <w:snapToGrid/>
              <w:spacing w:before="0" w:line="360" w:lineRule="exact"/>
              <w:ind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车内监控系</w:t>
            </w:r>
            <w:r>
              <w:rPr>
                <w:rFonts w:hint="default" w:ascii="Times New Roman" w:hAnsi="Times New Roman" w:eastAsia="宋体" w:cs="Times New Roman"/>
                <w:sz w:val="21"/>
                <w:szCs w:val="21"/>
              </w:rPr>
              <w:t>统</w:t>
            </w:r>
          </w:p>
        </w:tc>
        <w:tc>
          <w:tcPr>
            <w:tcW w:w="3129" w:type="pct"/>
            <w:vAlign w:val="center"/>
          </w:tcPr>
          <w:p w14:paraId="1D7EFBB9">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baseline"/>
              <w:rPr>
                <w:rFonts w:hint="default" w:ascii="Times New Roman" w:hAnsi="Times New Roman" w:eastAsia="宋体" w:cs="Times New Roman"/>
                <w:sz w:val="21"/>
                <w:szCs w:val="21"/>
              </w:rPr>
            </w:pPr>
            <w:r>
              <w:rPr>
                <w:rFonts w:hint="default" w:ascii="Times New Roman" w:hAnsi="Times New Roman" w:eastAsia="宋体" w:cs="Times New Roman"/>
                <w:snapToGrid w:val="0"/>
                <w:color w:val="000000"/>
                <w:spacing w:val="1"/>
                <w:kern w:val="0"/>
                <w:sz w:val="21"/>
                <w:szCs w:val="21"/>
                <w:lang w:val="en-US" w:eastAsia="en-US" w:bidi="ar-SA"/>
              </w:rPr>
              <w:t>车载监控须符合《中华人民共和国交通运输行业JT/T905.2-2014》标准，分辨率≥1080P，具有夜视</w:t>
            </w:r>
            <w:r>
              <w:rPr>
                <w:rFonts w:hint="default" w:ascii="Times New Roman" w:hAnsi="Times New Roman" w:eastAsia="宋体" w:cs="Times New Roman"/>
                <w:snapToGrid w:val="0"/>
                <w:color w:val="000000"/>
                <w:spacing w:val="1"/>
                <w:kern w:val="0"/>
                <w:sz w:val="21"/>
                <w:szCs w:val="21"/>
                <w:lang w:val="en-US" w:eastAsia="zh-CN" w:bidi="ar-SA"/>
              </w:rPr>
              <w:t>录音</w:t>
            </w:r>
            <w:r>
              <w:rPr>
                <w:rFonts w:hint="default" w:ascii="Times New Roman" w:hAnsi="Times New Roman" w:eastAsia="宋体" w:cs="Times New Roman"/>
                <w:snapToGrid w:val="0"/>
                <w:color w:val="000000"/>
                <w:spacing w:val="1"/>
                <w:kern w:val="0"/>
                <w:sz w:val="21"/>
                <w:szCs w:val="21"/>
                <w:lang w:val="en-US" w:eastAsia="en-US" w:bidi="ar-SA"/>
              </w:rPr>
              <w:t>功能，具备远程调取存储和本地存储功能，存储卡或硬盘存储≥256G。具备北斗定位功能，</w:t>
            </w:r>
            <w:r>
              <w:rPr>
                <w:rFonts w:hint="default" w:ascii="Times New Roman" w:hAnsi="Times New Roman" w:eastAsia="宋体" w:cs="Times New Roman"/>
                <w:snapToGrid w:val="0"/>
                <w:color w:val="000000"/>
                <w:spacing w:val="1"/>
                <w:kern w:val="0"/>
                <w:sz w:val="21"/>
                <w:szCs w:val="21"/>
                <w:lang w:val="en-US" w:eastAsia="zh-CN" w:bidi="ar-SA"/>
              </w:rPr>
              <w:t>前后双摄像头，</w:t>
            </w:r>
            <w:r>
              <w:rPr>
                <w:rFonts w:hint="default" w:ascii="Times New Roman" w:hAnsi="Times New Roman" w:eastAsia="宋体" w:cs="Times New Roman"/>
                <w:snapToGrid w:val="0"/>
                <w:color w:val="000000"/>
                <w:spacing w:val="1"/>
                <w:kern w:val="0"/>
                <w:sz w:val="21"/>
                <w:szCs w:val="21"/>
                <w:lang w:val="en-US" w:eastAsia="en-US" w:bidi="ar-SA"/>
              </w:rPr>
              <w:t>独立监控平台，能查询车辆实时位置，可查询车辆行驶轨迹，具备车辆在线查询、非在线查询和设备故障报警等功能。监控平台免费使用，免费维护及升级。</w:t>
            </w:r>
          </w:p>
        </w:tc>
        <w:tc>
          <w:tcPr>
            <w:tcW w:w="192" w:type="pct"/>
            <w:vAlign w:val="center"/>
          </w:tcPr>
          <w:p w14:paraId="775CA271">
            <w:pPr>
              <w:pStyle w:val="32"/>
              <w:keepNext w:val="0"/>
              <w:keepLines w:val="0"/>
              <w:pageBreakBefore w:val="0"/>
              <w:widowControl w:val="0"/>
              <w:kinsoku/>
              <w:wordWrap/>
              <w:overflowPunct/>
              <w:topLinePunct w:val="0"/>
              <w:autoSpaceDE/>
              <w:autoSpaceDN/>
              <w:bidi w:val="0"/>
              <w:adjustRightInd/>
              <w:snapToGrid/>
              <w:spacing w:before="0" w:line="360" w:lineRule="exact"/>
              <w:ind w:lef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150</w:t>
            </w:r>
          </w:p>
        </w:tc>
        <w:tc>
          <w:tcPr>
            <w:tcW w:w="146" w:type="pct"/>
            <w:vAlign w:val="center"/>
          </w:tcPr>
          <w:p w14:paraId="2F57E6EF">
            <w:pPr>
              <w:pStyle w:val="32"/>
              <w:keepNext w:val="0"/>
              <w:keepLines w:val="0"/>
              <w:pageBreakBefore w:val="0"/>
              <w:widowControl w:val="0"/>
              <w:kinsoku/>
              <w:wordWrap/>
              <w:overflowPunct/>
              <w:topLinePunct w:val="0"/>
              <w:autoSpaceDE/>
              <w:autoSpaceDN/>
              <w:bidi w:val="0"/>
              <w:adjustRightInd/>
              <w:snapToGrid/>
              <w:spacing w:before="0" w:line="360" w:lineRule="exact"/>
              <w:ind w:lef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套</w:t>
            </w:r>
          </w:p>
        </w:tc>
        <w:tc>
          <w:tcPr>
            <w:tcW w:w="307" w:type="pct"/>
            <w:vAlign w:val="center"/>
          </w:tcPr>
          <w:p w14:paraId="5272253E">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1077元/套</w:t>
            </w:r>
          </w:p>
        </w:tc>
        <w:tc>
          <w:tcPr>
            <w:tcW w:w="877" w:type="pct"/>
            <w:vMerge w:val="continue"/>
            <w:vAlign w:val="center"/>
          </w:tcPr>
          <w:p w14:paraId="1B912CC6">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rPr>
                <w:rFonts w:hint="default" w:ascii="Times New Roman" w:hAnsi="Times New Roman" w:eastAsia="宋体" w:cs="Times New Roman"/>
                <w:sz w:val="21"/>
                <w:szCs w:val="21"/>
              </w:rPr>
            </w:pPr>
          </w:p>
        </w:tc>
      </w:tr>
      <w:tr w14:paraId="079D2F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127" w:type="pct"/>
            <w:vAlign w:val="center"/>
          </w:tcPr>
          <w:p w14:paraId="69019298">
            <w:pPr>
              <w:pStyle w:val="32"/>
              <w:keepNext w:val="0"/>
              <w:keepLines w:val="0"/>
              <w:pageBreakBefore w:val="0"/>
              <w:widowControl w:val="0"/>
              <w:kinsoku/>
              <w:wordWrap/>
              <w:overflowPunct/>
              <w:topLinePunct w:val="0"/>
              <w:autoSpaceDE/>
              <w:autoSpaceDN/>
              <w:bidi w:val="0"/>
              <w:adjustRightInd/>
              <w:snapToGrid/>
              <w:spacing w:before="0" w:line="360" w:lineRule="exact"/>
              <w:ind w:left="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p>
        </w:tc>
        <w:tc>
          <w:tcPr>
            <w:tcW w:w="220" w:type="pct"/>
            <w:vAlign w:val="center"/>
          </w:tcPr>
          <w:p w14:paraId="22854AA1">
            <w:pPr>
              <w:pStyle w:val="32"/>
              <w:keepNext w:val="0"/>
              <w:keepLines w:val="0"/>
              <w:pageBreakBefore w:val="0"/>
              <w:widowControl w:val="0"/>
              <w:kinsoku/>
              <w:wordWrap/>
              <w:overflowPunct/>
              <w:topLinePunct w:val="0"/>
              <w:autoSpaceDE/>
              <w:autoSpaceDN/>
              <w:bidi w:val="0"/>
              <w:adjustRightInd/>
              <w:snapToGrid/>
              <w:spacing w:before="0" w:line="360" w:lineRule="exact"/>
              <w:ind w:firstLine="0" w:firstLineChars="0"/>
              <w:jc w:val="center"/>
              <w:rPr>
                <w:rFonts w:hint="default" w:ascii="Times New Roman" w:hAnsi="Times New Roman" w:eastAsia="宋体" w:cs="Times New Roman"/>
                <w:spacing w:val="-2"/>
                <w:sz w:val="21"/>
                <w:szCs w:val="21"/>
                <w:lang w:val="en-US" w:eastAsia="zh-CN"/>
              </w:rPr>
            </w:pPr>
            <w:r>
              <w:rPr>
                <w:rFonts w:hint="default" w:ascii="Times New Roman" w:hAnsi="Times New Roman" w:eastAsia="宋体" w:cs="Times New Roman"/>
                <w:spacing w:val="-2"/>
                <w:sz w:val="21"/>
                <w:szCs w:val="21"/>
                <w:lang w:val="en-US" w:eastAsia="zh-CN"/>
              </w:rPr>
              <w:t>8</w:t>
            </w:r>
          </w:p>
          <w:p w14:paraId="6CB66D47">
            <w:pPr>
              <w:pStyle w:val="32"/>
              <w:keepNext w:val="0"/>
              <w:keepLines w:val="0"/>
              <w:pageBreakBefore w:val="0"/>
              <w:widowControl w:val="0"/>
              <w:kinsoku/>
              <w:wordWrap/>
              <w:overflowPunct/>
              <w:topLinePunct w:val="0"/>
              <w:autoSpaceDE/>
              <w:autoSpaceDN/>
              <w:bidi w:val="0"/>
              <w:adjustRightInd/>
              <w:snapToGrid/>
              <w:spacing w:before="0" w:line="360" w:lineRule="exact"/>
              <w:ind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2"/>
                <w:sz w:val="21"/>
                <w:szCs w:val="21"/>
                <w:lang w:val="en-US" w:eastAsia="zh-CN"/>
              </w:rPr>
              <w:t>年维保服务</w:t>
            </w:r>
          </w:p>
        </w:tc>
        <w:tc>
          <w:tcPr>
            <w:tcW w:w="3129" w:type="pct"/>
            <w:vAlign w:val="center"/>
          </w:tcPr>
          <w:p w14:paraId="72BC52C3">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rPr>
                <w:rFonts w:hint="default" w:ascii="Times New Roman" w:hAnsi="Times New Roman" w:eastAsia="宋体" w:cs="Times New Roman"/>
                <w:snapToGrid w:val="0"/>
                <w:color w:val="000000"/>
                <w:spacing w:val="1"/>
                <w:kern w:val="0"/>
                <w:sz w:val="21"/>
                <w:szCs w:val="21"/>
                <w:lang w:eastAsia="zh-CN"/>
              </w:rPr>
            </w:pPr>
            <w:r>
              <w:rPr>
                <w:rFonts w:hint="default" w:ascii="Times New Roman" w:hAnsi="Times New Roman" w:eastAsia="宋体" w:cs="Times New Roman"/>
                <w:snapToGrid w:val="0"/>
                <w:color w:val="000000"/>
                <w:spacing w:val="1"/>
                <w:kern w:val="0"/>
                <w:sz w:val="21"/>
                <w:szCs w:val="21"/>
                <w:lang w:eastAsia="en-US"/>
              </w:rPr>
              <w:t>以上车载</w:t>
            </w:r>
            <w:r>
              <w:rPr>
                <w:rFonts w:hint="default" w:ascii="Times New Roman" w:hAnsi="Times New Roman" w:eastAsia="宋体" w:cs="Times New Roman"/>
                <w:snapToGrid w:val="0"/>
                <w:color w:val="000000"/>
                <w:spacing w:val="1"/>
                <w:kern w:val="0"/>
                <w:sz w:val="21"/>
                <w:szCs w:val="21"/>
                <w:lang w:val="en-US" w:eastAsia="en-US"/>
              </w:rPr>
              <w:t>设备维保服务期</w:t>
            </w:r>
            <w:r>
              <w:rPr>
                <w:rFonts w:hint="default" w:ascii="Times New Roman" w:hAnsi="Times New Roman" w:eastAsia="宋体" w:cs="Times New Roman"/>
                <w:snapToGrid w:val="0"/>
                <w:color w:val="000000"/>
                <w:spacing w:val="1"/>
                <w:kern w:val="0"/>
                <w:sz w:val="21"/>
                <w:szCs w:val="21"/>
                <w:lang w:eastAsia="en-US"/>
              </w:rPr>
              <w:t>自设备</w:t>
            </w:r>
            <w:r>
              <w:rPr>
                <w:rFonts w:hint="eastAsia" w:ascii="Times New Roman" w:hAnsi="Times New Roman" w:eastAsia="宋体" w:cs="Times New Roman"/>
                <w:snapToGrid w:val="0"/>
                <w:color w:val="000000"/>
                <w:spacing w:val="1"/>
                <w:kern w:val="0"/>
                <w:sz w:val="21"/>
                <w:szCs w:val="21"/>
                <w:lang w:val="en-US" w:eastAsia="zh-CN"/>
              </w:rPr>
              <w:t>供货、</w:t>
            </w:r>
            <w:r>
              <w:rPr>
                <w:rFonts w:hint="default" w:ascii="Times New Roman" w:hAnsi="Times New Roman" w:eastAsia="宋体" w:cs="Times New Roman"/>
                <w:snapToGrid w:val="0"/>
                <w:color w:val="000000"/>
                <w:spacing w:val="1"/>
                <w:kern w:val="0"/>
                <w:sz w:val="21"/>
                <w:szCs w:val="21"/>
                <w:lang w:eastAsia="en-US"/>
              </w:rPr>
              <w:t>安装调试完成并经采购人验收合格之日起8年。</w:t>
            </w:r>
          </w:p>
          <w:p w14:paraId="0BD73B10">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rPr>
                <w:rFonts w:hint="default" w:ascii="Times New Roman" w:hAnsi="Times New Roman" w:eastAsia="宋体" w:cs="Times New Roman"/>
                <w:snapToGrid w:val="0"/>
                <w:color w:val="000000"/>
                <w:spacing w:val="1"/>
                <w:kern w:val="0"/>
                <w:sz w:val="21"/>
                <w:szCs w:val="21"/>
                <w:lang w:val="en-US" w:eastAsia="en-US"/>
              </w:rPr>
            </w:pPr>
            <w:r>
              <w:rPr>
                <w:rFonts w:hint="default" w:ascii="Times New Roman" w:hAnsi="Times New Roman" w:eastAsia="宋体" w:cs="Times New Roman"/>
                <w:snapToGrid w:val="0"/>
                <w:color w:val="000000"/>
                <w:spacing w:val="1"/>
                <w:kern w:val="0"/>
                <w:sz w:val="21"/>
                <w:szCs w:val="21"/>
                <w:lang w:val="en-US" w:eastAsia="en-US"/>
              </w:rPr>
              <w:t>供应商</w:t>
            </w:r>
            <w:r>
              <w:rPr>
                <w:rFonts w:hint="default" w:ascii="Times New Roman" w:hAnsi="Times New Roman" w:eastAsia="宋体" w:cs="Times New Roman"/>
                <w:snapToGrid w:val="0"/>
                <w:color w:val="000000"/>
                <w:spacing w:val="1"/>
                <w:kern w:val="0"/>
                <w:sz w:val="21"/>
                <w:szCs w:val="21"/>
                <w:lang w:val="en-US" w:eastAsia="zh-CN"/>
              </w:rPr>
              <w:t>需委派</w:t>
            </w:r>
            <w:r>
              <w:rPr>
                <w:rFonts w:hint="eastAsia" w:ascii="Times New Roman" w:hAnsi="Times New Roman" w:eastAsia="宋体" w:cs="Times New Roman"/>
                <w:snapToGrid w:val="0"/>
                <w:color w:val="000000"/>
                <w:spacing w:val="1"/>
                <w:kern w:val="0"/>
                <w:sz w:val="21"/>
                <w:szCs w:val="21"/>
                <w:lang w:val="en-US" w:eastAsia="zh-CN"/>
              </w:rPr>
              <w:t>1</w:t>
            </w:r>
            <w:r>
              <w:rPr>
                <w:rFonts w:hint="default" w:ascii="Times New Roman" w:hAnsi="Times New Roman" w:eastAsia="宋体" w:cs="Times New Roman"/>
                <w:snapToGrid w:val="0"/>
                <w:color w:val="000000"/>
                <w:spacing w:val="1"/>
                <w:kern w:val="0"/>
                <w:sz w:val="21"/>
                <w:szCs w:val="21"/>
                <w:lang w:val="en-US" w:eastAsia="en-US"/>
              </w:rPr>
              <w:t>名专职人员</w:t>
            </w:r>
            <w:r>
              <w:rPr>
                <w:rFonts w:hint="eastAsia" w:ascii="Times New Roman" w:hAnsi="Times New Roman" w:eastAsia="宋体" w:cs="Times New Roman"/>
                <w:snapToGrid w:val="0"/>
                <w:color w:val="000000"/>
                <w:spacing w:val="1"/>
                <w:kern w:val="0"/>
                <w:sz w:val="21"/>
                <w:szCs w:val="21"/>
                <w:lang w:val="en-US" w:eastAsia="zh-CN"/>
              </w:rPr>
              <w:t>为设备使用方提供驻点维保服务，并承担人员工资、社保等费用。由设备使用方管理驻点服务人员并提供作业场地，</w:t>
            </w:r>
            <w:r>
              <w:rPr>
                <w:rFonts w:hint="default" w:ascii="Times New Roman" w:hAnsi="Times New Roman" w:eastAsia="宋体" w:cs="Times New Roman"/>
                <w:snapToGrid w:val="0"/>
                <w:color w:val="000000"/>
                <w:spacing w:val="1"/>
                <w:kern w:val="0"/>
                <w:sz w:val="21"/>
                <w:szCs w:val="21"/>
                <w:lang w:eastAsia="en-US"/>
              </w:rPr>
              <w:t>供应商</w:t>
            </w:r>
            <w:r>
              <w:rPr>
                <w:rFonts w:hint="eastAsia" w:ascii="Times New Roman" w:hAnsi="Times New Roman" w:eastAsia="宋体" w:cs="Times New Roman"/>
                <w:snapToGrid w:val="0"/>
                <w:color w:val="000000"/>
                <w:spacing w:val="1"/>
                <w:kern w:val="0"/>
                <w:sz w:val="21"/>
                <w:szCs w:val="21"/>
                <w:lang w:val="en-US" w:eastAsia="zh-CN"/>
              </w:rPr>
              <w:t>需</w:t>
            </w:r>
            <w:r>
              <w:rPr>
                <w:rFonts w:hint="default" w:ascii="Times New Roman" w:hAnsi="Times New Roman" w:eastAsia="宋体" w:cs="Times New Roman"/>
                <w:snapToGrid w:val="0"/>
                <w:color w:val="000000"/>
                <w:spacing w:val="1"/>
                <w:kern w:val="0"/>
                <w:sz w:val="21"/>
                <w:szCs w:val="21"/>
                <w:lang w:eastAsia="en-US"/>
              </w:rPr>
              <w:t>授权</w:t>
            </w:r>
            <w:r>
              <w:rPr>
                <w:rFonts w:hint="eastAsia" w:ascii="Times New Roman" w:hAnsi="Times New Roman" w:eastAsia="宋体" w:cs="Times New Roman"/>
                <w:snapToGrid w:val="0"/>
                <w:color w:val="000000"/>
                <w:spacing w:val="1"/>
                <w:kern w:val="0"/>
                <w:sz w:val="21"/>
                <w:szCs w:val="21"/>
                <w:lang w:val="en-US" w:eastAsia="zh-CN"/>
              </w:rPr>
              <w:t>设备使用方代理其亳州市售后维保业务、提供技术支持并签订委托维保协议。驻点维保服务</w:t>
            </w:r>
            <w:r>
              <w:rPr>
                <w:rFonts w:hint="default" w:ascii="Times New Roman" w:hAnsi="Times New Roman" w:eastAsia="宋体" w:cs="Times New Roman"/>
                <w:snapToGrid w:val="0"/>
                <w:color w:val="000000"/>
                <w:spacing w:val="1"/>
                <w:kern w:val="0"/>
                <w:sz w:val="21"/>
                <w:szCs w:val="21"/>
                <w:lang w:val="en-US" w:eastAsia="en-US"/>
              </w:rPr>
              <w:t>包括但不仅限于为</w:t>
            </w:r>
            <w:r>
              <w:rPr>
                <w:rFonts w:hint="default" w:ascii="Times New Roman" w:hAnsi="Times New Roman" w:eastAsia="宋体" w:cs="Times New Roman"/>
                <w:snapToGrid w:val="0"/>
                <w:color w:val="000000"/>
                <w:spacing w:val="1"/>
                <w:kern w:val="0"/>
                <w:sz w:val="21"/>
                <w:szCs w:val="21"/>
                <w:lang w:val="en-US" w:eastAsia="zh-CN"/>
              </w:rPr>
              <w:t>设备使用方</w:t>
            </w:r>
            <w:r>
              <w:rPr>
                <w:rFonts w:hint="eastAsia" w:ascii="Times New Roman" w:hAnsi="Times New Roman" w:eastAsia="宋体" w:cs="Times New Roman"/>
                <w:snapToGrid w:val="0"/>
                <w:color w:val="000000"/>
                <w:spacing w:val="1"/>
                <w:kern w:val="0"/>
                <w:sz w:val="21"/>
                <w:szCs w:val="21"/>
                <w:lang w:val="en-US" w:eastAsia="zh-CN"/>
              </w:rPr>
              <w:t>车载设备</w:t>
            </w:r>
            <w:r>
              <w:rPr>
                <w:rFonts w:hint="default" w:ascii="Times New Roman" w:hAnsi="Times New Roman" w:eastAsia="宋体" w:cs="Times New Roman"/>
                <w:snapToGrid w:val="0"/>
                <w:color w:val="000000"/>
                <w:spacing w:val="1"/>
                <w:kern w:val="0"/>
                <w:sz w:val="21"/>
                <w:szCs w:val="21"/>
                <w:lang w:val="en-US" w:eastAsia="en-US"/>
              </w:rPr>
              <w:t>提供</w:t>
            </w:r>
            <w:r>
              <w:rPr>
                <w:rFonts w:hint="eastAsia" w:ascii="Times New Roman" w:hAnsi="Times New Roman" w:eastAsia="宋体" w:cs="Times New Roman"/>
                <w:snapToGrid w:val="0"/>
                <w:color w:val="000000"/>
                <w:spacing w:val="1"/>
                <w:kern w:val="0"/>
                <w:sz w:val="21"/>
                <w:szCs w:val="21"/>
                <w:lang w:val="en-US" w:eastAsia="zh-CN"/>
              </w:rPr>
              <w:t>的除质保服务外一切维护、保养</w:t>
            </w:r>
            <w:r>
              <w:rPr>
                <w:rFonts w:hint="default" w:ascii="Times New Roman" w:hAnsi="Times New Roman" w:eastAsia="宋体" w:cs="Times New Roman"/>
                <w:snapToGrid w:val="0"/>
                <w:color w:val="000000"/>
                <w:spacing w:val="1"/>
                <w:kern w:val="0"/>
                <w:sz w:val="21"/>
                <w:szCs w:val="21"/>
                <w:lang w:val="en-US" w:eastAsia="en-US"/>
              </w:rPr>
              <w:t>、维修服务</w:t>
            </w:r>
            <w:r>
              <w:rPr>
                <w:rFonts w:hint="default" w:ascii="Times New Roman" w:hAnsi="Times New Roman" w:eastAsia="宋体" w:cs="Times New Roman"/>
                <w:snapToGrid w:val="0"/>
                <w:color w:val="000000"/>
                <w:spacing w:val="1"/>
                <w:kern w:val="0"/>
                <w:sz w:val="21"/>
                <w:szCs w:val="21"/>
                <w:lang w:val="en-US" w:eastAsia="zh-CN"/>
              </w:rPr>
              <w:t>、</w:t>
            </w:r>
            <w:r>
              <w:rPr>
                <w:rFonts w:hint="eastAsia" w:ascii="Times New Roman" w:hAnsi="Times New Roman" w:eastAsia="宋体" w:cs="Times New Roman"/>
                <w:snapToGrid w:val="0"/>
                <w:color w:val="000000"/>
                <w:spacing w:val="1"/>
                <w:kern w:val="0"/>
                <w:sz w:val="21"/>
                <w:szCs w:val="21"/>
                <w:lang w:val="en-US" w:eastAsia="zh-CN"/>
              </w:rPr>
              <w:t>无法修复的损毁配件免费换新、</w:t>
            </w:r>
            <w:r>
              <w:rPr>
                <w:rFonts w:hint="default" w:ascii="Times New Roman" w:hAnsi="Times New Roman" w:eastAsia="宋体" w:cs="Times New Roman"/>
                <w:snapToGrid w:val="0"/>
                <w:color w:val="000000"/>
                <w:spacing w:val="1"/>
                <w:kern w:val="0"/>
                <w:sz w:val="21"/>
                <w:szCs w:val="21"/>
                <w:lang w:val="en-US" w:eastAsia="zh-CN"/>
              </w:rPr>
              <w:t>技术支持</w:t>
            </w:r>
            <w:r>
              <w:rPr>
                <w:rFonts w:hint="eastAsia" w:ascii="Times New Roman" w:hAnsi="Times New Roman" w:eastAsia="宋体" w:cs="Times New Roman"/>
                <w:snapToGrid w:val="0"/>
                <w:color w:val="000000"/>
                <w:spacing w:val="1"/>
                <w:kern w:val="0"/>
                <w:sz w:val="21"/>
                <w:szCs w:val="21"/>
                <w:lang w:val="en-US" w:eastAsia="zh-CN"/>
              </w:rPr>
              <w:t>、</w:t>
            </w:r>
            <w:r>
              <w:rPr>
                <w:rFonts w:hint="default" w:ascii="Times New Roman" w:hAnsi="Times New Roman" w:eastAsia="宋体" w:cs="Times New Roman"/>
                <w:snapToGrid w:val="0"/>
                <w:color w:val="000000"/>
                <w:spacing w:val="1"/>
                <w:kern w:val="0"/>
                <w:sz w:val="21"/>
                <w:szCs w:val="21"/>
                <w:lang w:val="en-US" w:eastAsia="zh-CN"/>
              </w:rPr>
              <w:t>服从设备使用方</w:t>
            </w:r>
            <w:r>
              <w:rPr>
                <w:rFonts w:hint="eastAsia" w:ascii="Times New Roman" w:hAnsi="Times New Roman" w:eastAsia="宋体" w:cs="Times New Roman"/>
                <w:snapToGrid w:val="0"/>
                <w:color w:val="000000"/>
                <w:spacing w:val="1"/>
                <w:kern w:val="0"/>
                <w:sz w:val="21"/>
                <w:szCs w:val="21"/>
                <w:lang w:val="en-US" w:eastAsia="zh-CN"/>
              </w:rPr>
              <w:t>其他</w:t>
            </w:r>
            <w:r>
              <w:rPr>
                <w:rFonts w:hint="default" w:ascii="Times New Roman" w:hAnsi="Times New Roman" w:eastAsia="宋体" w:cs="Times New Roman"/>
                <w:snapToGrid w:val="0"/>
                <w:color w:val="000000"/>
                <w:spacing w:val="1"/>
                <w:kern w:val="0"/>
                <w:sz w:val="21"/>
                <w:szCs w:val="21"/>
                <w:lang w:val="en-US" w:eastAsia="zh-CN"/>
              </w:rPr>
              <w:t>工作安排</w:t>
            </w:r>
            <w:r>
              <w:rPr>
                <w:rFonts w:hint="eastAsia" w:ascii="Times New Roman" w:hAnsi="Times New Roman" w:eastAsia="宋体" w:cs="Times New Roman"/>
                <w:snapToGrid w:val="0"/>
                <w:color w:val="000000"/>
                <w:spacing w:val="1"/>
                <w:kern w:val="0"/>
                <w:sz w:val="21"/>
                <w:szCs w:val="21"/>
                <w:lang w:val="en-US" w:eastAsia="zh-CN"/>
              </w:rPr>
              <w:t>等工作</w:t>
            </w:r>
            <w:r>
              <w:rPr>
                <w:rFonts w:hint="default" w:ascii="Times New Roman" w:hAnsi="Times New Roman" w:eastAsia="宋体" w:cs="Times New Roman"/>
                <w:snapToGrid w:val="0"/>
                <w:color w:val="000000"/>
                <w:spacing w:val="1"/>
                <w:kern w:val="0"/>
                <w:sz w:val="21"/>
                <w:szCs w:val="21"/>
                <w:lang w:val="en-US" w:eastAsia="zh-CN"/>
              </w:rPr>
              <w:t>。</w:t>
            </w:r>
            <w:r>
              <w:rPr>
                <w:rFonts w:hint="default" w:ascii="Times New Roman" w:hAnsi="Times New Roman" w:eastAsia="宋体" w:cs="Times New Roman"/>
                <w:snapToGrid w:val="0"/>
                <w:color w:val="000000"/>
                <w:spacing w:val="1"/>
                <w:kern w:val="0"/>
                <w:sz w:val="21"/>
                <w:szCs w:val="21"/>
                <w:lang w:val="en-US" w:eastAsia="en-US"/>
              </w:rPr>
              <w:t>后期</w:t>
            </w:r>
            <w:r>
              <w:rPr>
                <w:rFonts w:hint="default" w:ascii="Times New Roman" w:hAnsi="Times New Roman" w:eastAsia="宋体" w:cs="Times New Roman"/>
                <w:snapToGrid w:val="0"/>
                <w:color w:val="000000"/>
                <w:spacing w:val="1"/>
                <w:kern w:val="0"/>
                <w:sz w:val="21"/>
                <w:szCs w:val="21"/>
                <w:lang w:val="en-US" w:eastAsia="zh-CN"/>
              </w:rPr>
              <w:t>如驻点</w:t>
            </w:r>
            <w:r>
              <w:rPr>
                <w:rFonts w:hint="eastAsia" w:ascii="Times New Roman" w:hAnsi="Times New Roman" w:eastAsia="宋体" w:cs="Times New Roman"/>
                <w:snapToGrid w:val="0"/>
                <w:color w:val="000000"/>
                <w:spacing w:val="1"/>
                <w:kern w:val="0"/>
                <w:sz w:val="21"/>
                <w:szCs w:val="21"/>
                <w:lang w:val="en-US" w:eastAsia="zh-CN"/>
              </w:rPr>
              <w:t>维保</w:t>
            </w:r>
            <w:r>
              <w:rPr>
                <w:rFonts w:hint="default" w:ascii="Times New Roman" w:hAnsi="Times New Roman" w:eastAsia="宋体" w:cs="Times New Roman"/>
                <w:snapToGrid w:val="0"/>
                <w:color w:val="000000"/>
                <w:spacing w:val="1"/>
                <w:kern w:val="0"/>
                <w:sz w:val="21"/>
                <w:szCs w:val="21"/>
                <w:lang w:val="en-US" w:eastAsia="zh-CN"/>
              </w:rPr>
              <w:t>服务</w:t>
            </w:r>
            <w:r>
              <w:rPr>
                <w:rFonts w:hint="default" w:ascii="Times New Roman" w:hAnsi="Times New Roman" w:eastAsia="宋体" w:cs="Times New Roman"/>
                <w:snapToGrid w:val="0"/>
                <w:color w:val="000000"/>
                <w:spacing w:val="1"/>
                <w:kern w:val="0"/>
                <w:sz w:val="21"/>
                <w:szCs w:val="21"/>
                <w:lang w:val="en-US" w:eastAsia="en-US"/>
              </w:rPr>
              <w:t>工作内容增加</w:t>
            </w:r>
            <w:r>
              <w:rPr>
                <w:rFonts w:hint="default" w:ascii="Times New Roman" w:hAnsi="Times New Roman" w:eastAsia="宋体" w:cs="Times New Roman"/>
                <w:snapToGrid w:val="0"/>
                <w:color w:val="000000"/>
                <w:spacing w:val="1"/>
                <w:kern w:val="0"/>
                <w:sz w:val="21"/>
                <w:szCs w:val="21"/>
                <w:lang w:val="en-US" w:eastAsia="zh-CN"/>
              </w:rPr>
              <w:t>，采购人</w:t>
            </w:r>
            <w:r>
              <w:rPr>
                <w:rFonts w:hint="default" w:ascii="Times New Roman" w:hAnsi="Times New Roman" w:eastAsia="宋体" w:cs="Times New Roman"/>
                <w:snapToGrid w:val="0"/>
                <w:color w:val="000000"/>
                <w:spacing w:val="1"/>
                <w:kern w:val="0"/>
                <w:sz w:val="21"/>
                <w:szCs w:val="21"/>
                <w:lang w:val="en-US" w:eastAsia="en-US"/>
              </w:rPr>
              <w:t>不额外支付费用，均属此次采购范围之内。</w:t>
            </w:r>
          </w:p>
        </w:tc>
        <w:tc>
          <w:tcPr>
            <w:tcW w:w="192" w:type="pct"/>
            <w:vAlign w:val="center"/>
          </w:tcPr>
          <w:p w14:paraId="331C5937">
            <w:pPr>
              <w:pStyle w:val="32"/>
              <w:keepNext w:val="0"/>
              <w:keepLines w:val="0"/>
              <w:pageBreakBefore w:val="0"/>
              <w:widowControl w:val="0"/>
              <w:kinsoku/>
              <w:wordWrap/>
              <w:overflowPunct/>
              <w:topLinePunct w:val="0"/>
              <w:autoSpaceDE/>
              <w:autoSpaceDN/>
              <w:bidi w:val="0"/>
              <w:adjustRightInd/>
              <w:snapToGrid/>
              <w:spacing w:before="0" w:line="360" w:lineRule="exact"/>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150</w:t>
            </w:r>
          </w:p>
        </w:tc>
        <w:tc>
          <w:tcPr>
            <w:tcW w:w="146" w:type="pct"/>
            <w:vAlign w:val="center"/>
          </w:tcPr>
          <w:p w14:paraId="6077959D">
            <w:pPr>
              <w:pStyle w:val="32"/>
              <w:keepNext w:val="0"/>
              <w:keepLines w:val="0"/>
              <w:pageBreakBefore w:val="0"/>
              <w:widowControl w:val="0"/>
              <w:kinsoku/>
              <w:wordWrap/>
              <w:overflowPunct/>
              <w:topLinePunct w:val="0"/>
              <w:autoSpaceDE/>
              <w:autoSpaceDN/>
              <w:bidi w:val="0"/>
              <w:adjustRightInd/>
              <w:snapToGrid/>
              <w:spacing w:before="0" w:line="360" w:lineRule="exact"/>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辆</w:t>
            </w:r>
          </w:p>
        </w:tc>
        <w:tc>
          <w:tcPr>
            <w:tcW w:w="307" w:type="pct"/>
            <w:vAlign w:val="center"/>
          </w:tcPr>
          <w:p w14:paraId="4692056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3200元/辆/8年</w:t>
            </w:r>
          </w:p>
        </w:tc>
        <w:tc>
          <w:tcPr>
            <w:tcW w:w="877" w:type="pct"/>
            <w:vAlign w:val="center"/>
          </w:tcPr>
          <w:p w14:paraId="364EF299">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rPr>
                <w:rFonts w:hint="default" w:ascii="Times New Roman" w:hAnsi="Times New Roman" w:eastAsia="宋体" w:cs="Times New Roman"/>
                <w:sz w:val="21"/>
                <w:szCs w:val="21"/>
                <w:lang w:val="en-US"/>
              </w:rPr>
            </w:pPr>
          </w:p>
        </w:tc>
      </w:tr>
      <w:tr w14:paraId="4E886C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5000" w:type="pct"/>
            <w:gridSpan w:val="7"/>
            <w:vAlign w:val="center"/>
          </w:tcPr>
          <w:p w14:paraId="6C606F44">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rPr>
                <w:rFonts w:hint="default" w:ascii="Times New Roman" w:hAnsi="Times New Roman" w:eastAsia="宋体" w:cs="Times New Roman"/>
                <w:color w:val="000000"/>
                <w:kern w:val="0"/>
                <w:sz w:val="21"/>
                <w:szCs w:val="21"/>
                <w:lang w:bidi="ar"/>
              </w:rPr>
            </w:pPr>
            <w:r>
              <w:rPr>
                <w:rFonts w:hint="default" w:ascii="Times New Roman" w:hAnsi="Times New Roman" w:eastAsia="宋体" w:cs="Times New Roman"/>
                <w:color w:val="000000"/>
                <w:kern w:val="0"/>
                <w:sz w:val="21"/>
                <w:szCs w:val="21"/>
                <w:lang w:bidi="ar"/>
              </w:rPr>
              <w:t>注：</w:t>
            </w:r>
          </w:p>
          <w:p w14:paraId="050BAEA3">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1.</w:t>
            </w:r>
            <w:r>
              <w:rPr>
                <w:rFonts w:hint="default" w:ascii="Times New Roman" w:hAnsi="Times New Roman" w:eastAsia="宋体" w:cs="Times New Roman"/>
                <w:color w:val="000000"/>
                <w:kern w:val="0"/>
                <w:sz w:val="21"/>
                <w:szCs w:val="21"/>
                <w:lang w:bidi="ar"/>
              </w:rPr>
              <w:t>采购数量为暂</w:t>
            </w:r>
            <w:r>
              <w:rPr>
                <w:rFonts w:hint="default" w:ascii="Times New Roman" w:hAnsi="Times New Roman" w:eastAsia="宋体" w:cs="Times New Roman"/>
                <w:color w:val="000000"/>
                <w:kern w:val="0"/>
                <w:sz w:val="21"/>
                <w:szCs w:val="21"/>
                <w:lang w:val="en-US" w:eastAsia="zh-CN" w:bidi="ar"/>
              </w:rPr>
              <w:t>估</w:t>
            </w:r>
            <w:r>
              <w:rPr>
                <w:rFonts w:hint="default" w:ascii="Times New Roman" w:hAnsi="Times New Roman" w:eastAsia="宋体" w:cs="Times New Roman"/>
                <w:color w:val="000000"/>
                <w:kern w:val="0"/>
                <w:sz w:val="21"/>
                <w:szCs w:val="21"/>
                <w:lang w:bidi="ar"/>
              </w:rPr>
              <w:t>，</w:t>
            </w:r>
            <w:r>
              <w:rPr>
                <w:rFonts w:hint="default" w:ascii="Times New Roman" w:hAnsi="Times New Roman" w:eastAsia="宋体" w:cs="Times New Roman"/>
                <w:color w:val="000000"/>
                <w:kern w:val="0"/>
                <w:sz w:val="21"/>
                <w:szCs w:val="21"/>
                <w:lang w:val="en-US" w:eastAsia="zh-CN" w:bidi="ar"/>
              </w:rPr>
              <w:t>按实际供货安装并经采购人验收合格的数量据实结算。</w:t>
            </w:r>
          </w:p>
          <w:p w14:paraId="46B229D3">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rPr>
                <w:rFonts w:hint="eastAsia"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2.</w:t>
            </w:r>
            <w:r>
              <w:rPr>
                <w:rFonts w:hint="default" w:ascii="Times New Roman" w:hAnsi="Times New Roman" w:eastAsia="宋体" w:cs="Times New Roman"/>
                <w:color w:val="000000"/>
                <w:kern w:val="0"/>
                <w:sz w:val="21"/>
                <w:szCs w:val="21"/>
                <w:lang w:bidi="ar"/>
              </w:rPr>
              <w:t>报价超出限价或为异常低价可能影响合同履约的，按无效报价处理</w:t>
            </w:r>
            <w:r>
              <w:rPr>
                <w:rFonts w:hint="eastAsia" w:ascii="Times New Roman" w:hAnsi="Times New Roman" w:eastAsia="宋体" w:cs="Times New Roman"/>
                <w:color w:val="000000"/>
                <w:kern w:val="0"/>
                <w:sz w:val="21"/>
                <w:szCs w:val="21"/>
                <w:lang w:eastAsia="zh-CN" w:bidi="ar"/>
              </w:rPr>
              <w:t>。</w:t>
            </w:r>
          </w:p>
        </w:tc>
      </w:tr>
    </w:tbl>
    <w:p w14:paraId="762DFFCD">
      <w:pPr>
        <w:keepNext w:val="0"/>
        <w:keepLines w:val="0"/>
        <w:pageBreakBefore w:val="0"/>
        <w:widowControl w:val="0"/>
        <w:kinsoku/>
        <w:wordWrap w:val="0"/>
        <w:overflowPunct/>
        <w:topLinePunct w:val="0"/>
        <w:autoSpaceDE/>
        <w:autoSpaceDN/>
        <w:bidi w:val="0"/>
        <w:adjustRightInd/>
        <w:snapToGrid/>
        <w:spacing w:line="440" w:lineRule="exact"/>
        <w:ind w:firstLine="0" w:firstLineChars="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none"/>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安天汽贸公司出租车车载设备采购项目</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39" w:edGrp="everyone"/>
      <w:r>
        <w:rPr>
          <w:rFonts w:hint="eastAsia" w:ascii="Times New Roman" w:hAnsi="Times New Roman" w:eastAsia="楷体" w:cs="Times New Roman"/>
          <w:kern w:val="0"/>
          <w:sz w:val="28"/>
          <w:szCs w:val="28"/>
          <w:highlight w:val="none"/>
          <w:shd w:val="clear" w:color="auto" w:fill="auto"/>
          <w:lang w:val="en-US" w:eastAsia="zh-CN"/>
        </w:rPr>
        <w:t>BZJK-2025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eastAsia" w:ascii="Times New Roman" w:hAnsi="Times New Roman" w:eastAsia="楷体" w:cs="Times New Roman"/>
          <w:kern w:val="0"/>
          <w:sz w:val="28"/>
          <w:szCs w:val="28"/>
          <w:highlight w:val="none"/>
          <w:u w:val="none"/>
          <w:shd w:val="clear" w:color="auto" w:fill="auto"/>
          <w:lang w:val="en-US" w:eastAsia="zh-CN"/>
        </w:rPr>
        <w:t>号</w:t>
      </w:r>
      <w:permEnd w:id="39"/>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300835209"/>
      <w:bookmarkStart w:id="242" w:name="_Toc144974856"/>
      <w:bookmarkStart w:id="243" w:name="_Toc152045787"/>
      <w:bookmarkStart w:id="244" w:name="_Toc152042576"/>
      <w:bookmarkStart w:id="245" w:name="_Toc247527827"/>
      <w:bookmarkStart w:id="246" w:name="_Toc247514246"/>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3696A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27536F70">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36F15CD3">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其他资料</w:t>
            </w:r>
          </w:p>
        </w:tc>
        <w:tc>
          <w:tcPr>
            <w:tcW w:w="2840" w:type="dxa"/>
            <w:vAlign w:val="center"/>
          </w:tcPr>
          <w:p w14:paraId="0F703739">
            <w:pPr>
              <w:spacing w:line="540" w:lineRule="exact"/>
              <w:jc w:val="center"/>
              <w:rPr>
                <w:rFonts w:hint="default" w:ascii="Times New Roman" w:hAnsi="Times New Roman" w:cs="Times New Roman"/>
                <w:vertAlign w:val="baseline"/>
              </w:rPr>
            </w:pPr>
          </w:p>
        </w:tc>
      </w:tr>
    </w:tbl>
    <w:p w14:paraId="78C8E0D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300835210"/>
      <w:bookmarkStart w:id="248" w:name="_Toc144974857"/>
      <w:bookmarkStart w:id="249" w:name="_Toc247514247"/>
      <w:bookmarkStart w:id="250" w:name="_Toc152042577"/>
      <w:bookmarkStart w:id="251" w:name="_Toc247527828"/>
      <w:bookmarkStart w:id="252" w:name="_Toc15204578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152045790"/>
      <w:bookmarkStart w:id="254" w:name="_Toc247527830"/>
      <w:bookmarkStart w:id="255" w:name="_Toc144974859"/>
      <w:bookmarkStart w:id="256" w:name="_Toc152042579"/>
      <w:bookmarkStart w:id="257" w:name="_Toc247514249"/>
      <w:bookmarkStart w:id="258" w:name="_Toc300835212"/>
      <w:r>
        <w:rPr>
          <w:rFonts w:hint="eastAsia" w:ascii="Times New Roman" w:hAnsi="Times New Roman" w:cs="Times New Roman"/>
          <w:szCs w:val="21"/>
          <w:u w:val="single"/>
          <w:lang w:val="en-US" w:eastAsia="zh-CN"/>
        </w:rPr>
        <w:t>亳州建投安天汽车贸易服务有限公司</w:t>
      </w:r>
      <w:r>
        <w:rPr>
          <w:rFonts w:hint="default" w:ascii="Times New Roman" w:hAnsi="Times New Roman" w:cs="Times New Roman"/>
          <w:szCs w:val="21"/>
        </w:rPr>
        <w:t>：</w:t>
      </w:r>
    </w:p>
    <w:p w14:paraId="0B8993CB">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安天汽贸公司出租车车载设备采购项目</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0" w:edGrp="everyone"/>
      <w:r>
        <w:rPr>
          <w:rFonts w:hint="eastAsia" w:ascii="Times New Roman" w:hAnsi="Times New Roman" w:cs="Times New Roman"/>
          <w:szCs w:val="21"/>
          <w:u w:val="none"/>
          <w:lang w:val="en-US" w:eastAsia="zh-CN"/>
        </w:rPr>
        <w:t>BZJK-2025-</w:t>
      </w:r>
      <w:r>
        <w:rPr>
          <w:rFonts w:hint="eastAsia" w:ascii="Times New Roman" w:hAnsi="Times New Roman" w:cs="Times New Roman"/>
          <w:szCs w:val="21"/>
          <w:u w:val="single"/>
          <w:lang w:val="en-US" w:eastAsia="zh-CN"/>
        </w:rPr>
        <w:t>034</w:t>
      </w:r>
      <w:r>
        <w:rPr>
          <w:rFonts w:hint="eastAsia" w:ascii="Times New Roman" w:hAnsi="Times New Roman" w:cs="Times New Roman"/>
          <w:szCs w:val="21"/>
          <w:u w:val="none"/>
          <w:lang w:val="en-US" w:eastAsia="zh-CN"/>
        </w:rPr>
        <w:t>号</w:t>
      </w:r>
      <w:permEnd w:id="40"/>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1"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每辆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u w:val="single"/>
          <w:lang w:val="en-US" w:eastAsia="zh-CN"/>
        </w:rPr>
        <w:t>元/</w:t>
      </w:r>
      <w:r>
        <w:rPr>
          <w:rFonts w:hint="eastAsia" w:ascii="Times New Roman" w:hAnsi="Times New Roman" w:cs="Times New Roman"/>
          <w:szCs w:val="21"/>
          <w:u w:val="single"/>
          <w:lang w:val="en-US" w:eastAsia="zh-CN"/>
        </w:rPr>
        <w:t>辆</w:t>
      </w:r>
      <w:r>
        <w:rPr>
          <w:rFonts w:hint="default" w:ascii="Times New Roman" w:hAnsi="Times New Roman" w:cs="Times New Roman"/>
          <w:szCs w:val="21"/>
        </w:rPr>
        <w:t>）</w:t>
      </w:r>
      <w:r>
        <w:rPr>
          <w:rFonts w:hint="eastAsia" w:ascii="Times New Roman" w:hAnsi="Times New Roman" w:cs="Times New Roman"/>
          <w:szCs w:val="21"/>
          <w:lang w:val="en-US" w:eastAsia="zh-CN"/>
        </w:rPr>
        <w:t>的响应报价（其中，增值税税率</w:t>
      </w:r>
      <w:r>
        <w:rPr>
          <w:rFonts w:hint="eastAsia" w:ascii="Times New Roman" w:hAnsi="Times New Roman" w:cs="Times New Roman"/>
          <w:szCs w:val="21"/>
          <w:u w:val="single"/>
          <w:lang w:val="en-US" w:eastAsia="zh-CN"/>
        </w:rPr>
        <w:t>13</w:t>
      </w:r>
      <w:r>
        <w:rPr>
          <w:rFonts w:hint="eastAsia" w:ascii="Times New Roman" w:hAnsi="Times New Roman" w:cs="Times New Roman"/>
          <w:szCs w:val="21"/>
          <w:lang w:val="en-US" w:eastAsia="zh-CN"/>
        </w:rPr>
        <w:t>%）</w:t>
      </w:r>
      <w:permEnd w:id="41"/>
      <w:r>
        <w:rPr>
          <w:rFonts w:hint="eastAsia" w:ascii="Times New Roman" w:hAnsi="Times New Roman" w:cs="Times New Roman"/>
          <w:szCs w:val="21"/>
          <w:lang w:val="en-US" w:eastAsia="zh-CN"/>
        </w:rPr>
        <w:t>，交</w:t>
      </w:r>
      <w:r>
        <w:rPr>
          <w:rFonts w:hint="eastAsia" w:ascii="Times New Roman" w:hAnsi="Times New Roman" w:cs="Times New Roman"/>
          <w:szCs w:val="21"/>
          <w:u w:val="none"/>
          <w:lang w:val="en-US" w:eastAsia="zh-CN"/>
        </w:rPr>
        <w:t>货期：分批次安装调试设备。</w:t>
      </w:r>
      <w:r>
        <w:rPr>
          <w:rFonts w:hint="default" w:ascii="Times New Roman" w:hAnsi="Times New Roman" w:cs="Times New Roman"/>
          <w:szCs w:val="21"/>
          <w:u w:val="none"/>
          <w:lang w:val="en-US" w:eastAsia="zh-CN"/>
        </w:rPr>
        <w:t>自采购人发出</w:t>
      </w:r>
      <w:r>
        <w:rPr>
          <w:rFonts w:hint="eastAsia" w:ascii="Times New Roman" w:hAnsi="Times New Roman" w:cs="Times New Roman"/>
          <w:szCs w:val="21"/>
          <w:u w:val="none"/>
          <w:lang w:val="en-US" w:eastAsia="zh-CN"/>
        </w:rPr>
        <w:t>订单</w:t>
      </w:r>
      <w:r>
        <w:rPr>
          <w:rFonts w:hint="default" w:ascii="Times New Roman" w:hAnsi="Times New Roman" w:cs="Times New Roman"/>
          <w:szCs w:val="21"/>
          <w:u w:val="none"/>
          <w:lang w:val="en-US" w:eastAsia="zh-CN"/>
        </w:rPr>
        <w:t>通知之日起</w:t>
      </w:r>
      <w:r>
        <w:rPr>
          <w:rFonts w:hint="eastAsia" w:ascii="Times New Roman" w:hAnsi="Times New Roman" w:cs="Times New Roman"/>
          <w:szCs w:val="21"/>
          <w:u w:val="none"/>
          <w:lang w:val="en-US" w:eastAsia="zh-CN"/>
        </w:rPr>
        <w:t>10</w:t>
      </w:r>
      <w:r>
        <w:rPr>
          <w:rFonts w:hint="default" w:ascii="Times New Roman" w:hAnsi="Times New Roman" w:cs="Times New Roman"/>
          <w:szCs w:val="21"/>
          <w:u w:val="none"/>
          <w:lang w:val="en-US" w:eastAsia="zh-CN"/>
        </w:rPr>
        <w:t>日历天内完成</w:t>
      </w:r>
      <w:r>
        <w:rPr>
          <w:rFonts w:hint="eastAsia" w:ascii="Times New Roman" w:hAnsi="Times New Roman" w:cs="Times New Roman"/>
          <w:szCs w:val="21"/>
          <w:u w:val="none"/>
          <w:lang w:val="en-US" w:eastAsia="zh-CN"/>
        </w:rPr>
        <w:t>订单内</w:t>
      </w:r>
      <w:r>
        <w:rPr>
          <w:rFonts w:hint="default" w:ascii="Times New Roman" w:hAnsi="Times New Roman" w:cs="Times New Roman"/>
          <w:szCs w:val="21"/>
          <w:u w:val="none"/>
          <w:lang w:val="en-US" w:eastAsia="zh-CN"/>
        </w:rPr>
        <w:t>车载设备安装及调试等工作内容</w:t>
      </w:r>
      <w:r>
        <w:rPr>
          <w:rFonts w:hint="eastAsia" w:ascii="Times New Roman" w:hAnsi="Times New Roman" w:cs="Times New Roman"/>
          <w:szCs w:val="21"/>
          <w:u w:val="none"/>
          <w:lang w:val="en-US" w:eastAsia="zh-CN"/>
        </w:rPr>
        <w:t>，</w:t>
      </w:r>
      <w:r>
        <w:rPr>
          <w:rFonts w:hint="eastAsia" w:ascii="Times New Roman" w:hAnsi="Times New Roman" w:cs="Times New Roman"/>
          <w:szCs w:val="21"/>
          <w:u w:val="none"/>
        </w:rPr>
        <w:t>质量要求：符合国家、地方</w:t>
      </w:r>
      <w:r>
        <w:rPr>
          <w:rFonts w:hint="eastAsia" w:ascii="Times New Roman" w:hAnsi="Times New Roman" w:cs="Times New Roman"/>
          <w:szCs w:val="21"/>
          <w:u w:val="none"/>
          <w:lang w:eastAsia="zh-CN"/>
        </w:rPr>
        <w:t>、</w:t>
      </w:r>
      <w:r>
        <w:rPr>
          <w:rFonts w:hint="eastAsia" w:ascii="Times New Roman" w:hAnsi="Times New Roman" w:cs="Times New Roman"/>
          <w:szCs w:val="21"/>
          <w:u w:val="none"/>
        </w:rPr>
        <w:t>行业现行</w:t>
      </w:r>
      <w:r>
        <w:rPr>
          <w:rFonts w:hint="eastAsia" w:ascii="Times New Roman" w:hAnsi="Times New Roman" w:cs="Times New Roman"/>
          <w:szCs w:val="21"/>
          <w:u w:val="none"/>
          <w:lang w:val="en-US" w:eastAsia="zh-CN"/>
        </w:rPr>
        <w:t>相关</w:t>
      </w:r>
      <w:r>
        <w:rPr>
          <w:rFonts w:hint="eastAsia" w:ascii="Times New Roman" w:hAnsi="Times New Roman" w:cs="Times New Roman"/>
          <w:szCs w:val="21"/>
          <w:u w:val="none"/>
        </w:rPr>
        <w:t>规范合格标准</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符合采购人需求</w:t>
      </w:r>
      <w:r>
        <w:rPr>
          <w:rFonts w:hint="eastAsia" w:ascii="Times New Roman" w:hAnsi="Times New Roman" w:cs="Times New Roman"/>
          <w:szCs w:val="21"/>
          <w:u w:val="none"/>
        </w:rPr>
        <w:t>。</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37F9C44E">
      <w:pPr>
        <w:pStyle w:val="3"/>
        <w:jc w:val="center"/>
        <w:rPr>
          <w:rFonts w:hint="default" w:ascii="Times New Roman" w:hAnsi="Times New Roman" w:cs="Times New Roman"/>
        </w:rPr>
      </w:pPr>
      <w:bookmarkStart w:id="259" w:name="_Toc152045791"/>
      <w:bookmarkStart w:id="260" w:name="_Toc152042580"/>
      <w:bookmarkStart w:id="261" w:name="_Toc247514283"/>
      <w:bookmarkStart w:id="262" w:name="_Toc247527831"/>
      <w:bookmarkStart w:id="263" w:name="_Toc300835213"/>
      <w:bookmarkStart w:id="264" w:name="_Toc144974860"/>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152045792"/>
      <w:bookmarkStart w:id="266" w:name="_Toc152042581"/>
      <w:bookmarkStart w:id="267" w:name="_Toc247527832"/>
      <w:bookmarkStart w:id="268" w:name="_Toc144974861"/>
      <w:bookmarkStart w:id="269" w:name="_Toc300835214"/>
      <w:bookmarkStart w:id="270" w:name="_Toc247514284"/>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bookmarkStart w:id="271" w:name="_Toc300835216"/>
      <w:bookmarkStart w:id="272" w:name="_Toc152042583"/>
      <w:bookmarkStart w:id="273" w:name="_Toc144974862"/>
      <w:bookmarkStart w:id="274" w:name="_Toc247527834"/>
      <w:bookmarkStart w:id="275" w:name="_Toc152045794"/>
      <w:bookmarkStart w:id="276" w:name="_Toc247514286"/>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152042584"/>
      <w:bookmarkStart w:id="279" w:name="_Toc247527835"/>
      <w:bookmarkStart w:id="280" w:name="_Toc247514287"/>
      <w:bookmarkStart w:id="281" w:name="_Toc144974863"/>
      <w:bookmarkStart w:id="282" w:name="_Toc300835218"/>
      <w:bookmarkStart w:id="283" w:name="_Toc152045795"/>
      <w:r>
        <w:rPr>
          <w:rFonts w:hint="default" w:ascii="Times New Roman" w:hAnsi="Times New Roman" w:cs="Times New Roman"/>
        </w:rPr>
        <w:br w:type="page"/>
      </w:r>
    </w:p>
    <w:p w14:paraId="7730351D">
      <w:pPr>
        <w:spacing w:before="114" w:line="221" w:lineRule="auto"/>
        <w:jc w:val="center"/>
        <w:rPr>
          <w:rFonts w:ascii="黑体" w:hAnsi="黑体" w:eastAsia="黑体" w:cs="黑体"/>
          <w:sz w:val="35"/>
          <w:szCs w:val="35"/>
        </w:rPr>
      </w:pPr>
      <w:r>
        <w:rPr>
          <w:rFonts w:hint="eastAsia" w:ascii="黑体" w:hAnsi="黑体" w:eastAsia="黑体" w:cs="黑体"/>
          <w:b/>
          <w:bCs/>
          <w:spacing w:val="-2"/>
          <w:sz w:val="35"/>
          <w:szCs w:val="35"/>
          <w:lang w:eastAsia="zh-CN"/>
        </w:rPr>
        <w:t>四</w:t>
      </w:r>
      <w:r>
        <w:rPr>
          <w:rFonts w:ascii="黑体" w:hAnsi="黑体" w:eastAsia="黑体" w:cs="黑体"/>
          <w:b/>
          <w:bCs/>
          <w:spacing w:val="-2"/>
          <w:sz w:val="35"/>
          <w:szCs w:val="35"/>
        </w:rPr>
        <w:t>、商务和技术偏差表</w:t>
      </w:r>
    </w:p>
    <w:p w14:paraId="24E719C3">
      <w:pPr>
        <w:spacing w:before="53"/>
      </w:pPr>
    </w:p>
    <w:tbl>
      <w:tblPr>
        <w:tblStyle w:val="33"/>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60B135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61D1CC3A">
            <w:pPr>
              <w:pStyle w:val="32"/>
              <w:spacing w:before="174" w:line="221" w:lineRule="auto"/>
              <w:ind w:left="344"/>
              <w:rPr>
                <w:sz w:val="21"/>
                <w:szCs w:val="21"/>
              </w:rPr>
            </w:pPr>
            <w:r>
              <w:rPr>
                <w:spacing w:val="6"/>
                <w:sz w:val="21"/>
                <w:szCs w:val="21"/>
              </w:rPr>
              <w:t>序号</w:t>
            </w:r>
          </w:p>
        </w:tc>
        <w:tc>
          <w:tcPr>
            <w:tcW w:w="3106" w:type="dxa"/>
            <w:vAlign w:val="top"/>
          </w:tcPr>
          <w:p w14:paraId="32BC67A7">
            <w:pPr>
              <w:pStyle w:val="32"/>
              <w:spacing w:before="172" w:line="219" w:lineRule="auto"/>
              <w:ind w:left="511"/>
              <w:rPr>
                <w:sz w:val="21"/>
                <w:szCs w:val="21"/>
              </w:rPr>
            </w:pPr>
            <w:r>
              <w:rPr>
                <w:spacing w:val="1"/>
                <w:sz w:val="21"/>
                <w:szCs w:val="21"/>
              </w:rPr>
              <w:t>采购文件章节及条款号</w:t>
            </w:r>
          </w:p>
        </w:tc>
        <w:tc>
          <w:tcPr>
            <w:tcW w:w="3117" w:type="dxa"/>
            <w:vAlign w:val="top"/>
          </w:tcPr>
          <w:p w14:paraId="0C6C1EC5">
            <w:pPr>
              <w:pStyle w:val="32"/>
              <w:spacing w:before="172" w:line="219" w:lineRule="auto"/>
              <w:ind w:left="524"/>
              <w:rPr>
                <w:sz w:val="21"/>
                <w:szCs w:val="21"/>
              </w:rPr>
            </w:pPr>
            <w:r>
              <w:rPr>
                <w:spacing w:val="1"/>
                <w:sz w:val="21"/>
                <w:szCs w:val="21"/>
              </w:rPr>
              <w:t>响应文件章节及条款号</w:t>
            </w:r>
          </w:p>
        </w:tc>
        <w:tc>
          <w:tcPr>
            <w:tcW w:w="1713" w:type="dxa"/>
            <w:vAlign w:val="top"/>
          </w:tcPr>
          <w:p w14:paraId="21668539">
            <w:pPr>
              <w:pStyle w:val="32"/>
              <w:spacing w:before="173" w:line="219" w:lineRule="auto"/>
              <w:ind w:left="417"/>
              <w:rPr>
                <w:sz w:val="21"/>
                <w:szCs w:val="21"/>
              </w:rPr>
            </w:pPr>
            <w:r>
              <w:rPr>
                <w:spacing w:val="5"/>
                <w:sz w:val="21"/>
                <w:szCs w:val="21"/>
              </w:rPr>
              <w:t>偏差说明</w:t>
            </w:r>
          </w:p>
        </w:tc>
      </w:tr>
      <w:tr w14:paraId="78ADB6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E911E75">
            <w:pPr>
              <w:pStyle w:val="32"/>
              <w:spacing w:before="233" w:line="184" w:lineRule="auto"/>
              <w:ind w:left="495"/>
              <w:rPr>
                <w:sz w:val="21"/>
                <w:szCs w:val="21"/>
              </w:rPr>
            </w:pPr>
            <w:r>
              <w:rPr>
                <w:sz w:val="21"/>
                <w:szCs w:val="21"/>
              </w:rPr>
              <w:t>1</w:t>
            </w:r>
          </w:p>
        </w:tc>
        <w:tc>
          <w:tcPr>
            <w:tcW w:w="3106" w:type="dxa"/>
            <w:vAlign w:val="top"/>
          </w:tcPr>
          <w:p w14:paraId="460CB753">
            <w:pPr>
              <w:rPr>
                <w:rFonts w:ascii="Arial"/>
                <w:sz w:val="21"/>
              </w:rPr>
            </w:pPr>
          </w:p>
        </w:tc>
        <w:tc>
          <w:tcPr>
            <w:tcW w:w="3117" w:type="dxa"/>
            <w:vAlign w:val="top"/>
          </w:tcPr>
          <w:p w14:paraId="7F50BD33">
            <w:pPr>
              <w:rPr>
                <w:rFonts w:ascii="Arial"/>
                <w:sz w:val="21"/>
              </w:rPr>
            </w:pPr>
          </w:p>
        </w:tc>
        <w:tc>
          <w:tcPr>
            <w:tcW w:w="1713" w:type="dxa"/>
            <w:vAlign w:val="top"/>
          </w:tcPr>
          <w:p w14:paraId="4B1D69E7">
            <w:pPr>
              <w:rPr>
                <w:rFonts w:ascii="Arial"/>
                <w:sz w:val="21"/>
              </w:rPr>
            </w:pPr>
          </w:p>
        </w:tc>
      </w:tr>
      <w:tr w14:paraId="71F990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5517169E">
            <w:pPr>
              <w:pStyle w:val="32"/>
              <w:spacing w:before="235" w:line="183" w:lineRule="auto"/>
              <w:ind w:left="495"/>
              <w:rPr>
                <w:sz w:val="21"/>
                <w:szCs w:val="21"/>
              </w:rPr>
            </w:pPr>
            <w:r>
              <w:rPr>
                <w:sz w:val="21"/>
                <w:szCs w:val="21"/>
              </w:rPr>
              <w:t>2</w:t>
            </w:r>
          </w:p>
        </w:tc>
        <w:tc>
          <w:tcPr>
            <w:tcW w:w="3106" w:type="dxa"/>
            <w:vAlign w:val="top"/>
          </w:tcPr>
          <w:p w14:paraId="1C58C280">
            <w:pPr>
              <w:rPr>
                <w:rFonts w:ascii="Arial"/>
                <w:sz w:val="21"/>
              </w:rPr>
            </w:pPr>
          </w:p>
        </w:tc>
        <w:tc>
          <w:tcPr>
            <w:tcW w:w="3117" w:type="dxa"/>
            <w:vAlign w:val="top"/>
          </w:tcPr>
          <w:p w14:paraId="295DDED7">
            <w:pPr>
              <w:rPr>
                <w:rFonts w:ascii="Arial"/>
                <w:sz w:val="21"/>
              </w:rPr>
            </w:pPr>
          </w:p>
        </w:tc>
        <w:tc>
          <w:tcPr>
            <w:tcW w:w="1713" w:type="dxa"/>
            <w:vAlign w:val="top"/>
          </w:tcPr>
          <w:p w14:paraId="4409EE79">
            <w:pPr>
              <w:rPr>
                <w:rFonts w:ascii="Arial"/>
                <w:sz w:val="21"/>
              </w:rPr>
            </w:pPr>
          </w:p>
        </w:tc>
      </w:tr>
      <w:tr w14:paraId="018C74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4677F3DD">
            <w:pPr>
              <w:pStyle w:val="32"/>
              <w:spacing w:before="236" w:line="183" w:lineRule="auto"/>
              <w:ind w:left="495"/>
              <w:rPr>
                <w:sz w:val="21"/>
                <w:szCs w:val="21"/>
              </w:rPr>
            </w:pPr>
            <w:r>
              <w:rPr>
                <w:sz w:val="21"/>
                <w:szCs w:val="21"/>
              </w:rPr>
              <w:t>3</w:t>
            </w:r>
          </w:p>
        </w:tc>
        <w:tc>
          <w:tcPr>
            <w:tcW w:w="3106" w:type="dxa"/>
            <w:vAlign w:val="top"/>
          </w:tcPr>
          <w:p w14:paraId="15FF25B8">
            <w:pPr>
              <w:rPr>
                <w:rFonts w:ascii="Arial"/>
                <w:sz w:val="21"/>
              </w:rPr>
            </w:pPr>
          </w:p>
        </w:tc>
        <w:tc>
          <w:tcPr>
            <w:tcW w:w="3117" w:type="dxa"/>
            <w:vAlign w:val="top"/>
          </w:tcPr>
          <w:p w14:paraId="547D511A">
            <w:pPr>
              <w:rPr>
                <w:rFonts w:ascii="Arial"/>
                <w:sz w:val="21"/>
              </w:rPr>
            </w:pPr>
          </w:p>
        </w:tc>
        <w:tc>
          <w:tcPr>
            <w:tcW w:w="1713" w:type="dxa"/>
            <w:vAlign w:val="top"/>
          </w:tcPr>
          <w:p w14:paraId="6117EB0D">
            <w:pPr>
              <w:rPr>
                <w:rFonts w:ascii="Arial"/>
                <w:sz w:val="21"/>
              </w:rPr>
            </w:pPr>
          </w:p>
        </w:tc>
      </w:tr>
      <w:tr w14:paraId="1BA358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1145A65F">
            <w:pPr>
              <w:pStyle w:val="32"/>
              <w:spacing w:before="227" w:line="183" w:lineRule="auto"/>
              <w:ind w:left="495"/>
              <w:rPr>
                <w:sz w:val="21"/>
                <w:szCs w:val="21"/>
              </w:rPr>
            </w:pPr>
            <w:r>
              <w:rPr>
                <w:sz w:val="21"/>
                <w:szCs w:val="21"/>
              </w:rPr>
              <w:t>4</w:t>
            </w:r>
          </w:p>
        </w:tc>
        <w:tc>
          <w:tcPr>
            <w:tcW w:w="3106" w:type="dxa"/>
            <w:vAlign w:val="top"/>
          </w:tcPr>
          <w:p w14:paraId="38FAF779">
            <w:pPr>
              <w:rPr>
                <w:rFonts w:ascii="Arial"/>
                <w:sz w:val="21"/>
              </w:rPr>
            </w:pPr>
          </w:p>
        </w:tc>
        <w:tc>
          <w:tcPr>
            <w:tcW w:w="3117" w:type="dxa"/>
            <w:vAlign w:val="top"/>
          </w:tcPr>
          <w:p w14:paraId="417EC197">
            <w:pPr>
              <w:rPr>
                <w:rFonts w:ascii="Arial"/>
                <w:sz w:val="21"/>
              </w:rPr>
            </w:pPr>
          </w:p>
        </w:tc>
        <w:tc>
          <w:tcPr>
            <w:tcW w:w="1713" w:type="dxa"/>
            <w:vAlign w:val="top"/>
          </w:tcPr>
          <w:p w14:paraId="55E644E8">
            <w:pPr>
              <w:rPr>
                <w:rFonts w:ascii="Arial"/>
                <w:sz w:val="21"/>
              </w:rPr>
            </w:pPr>
          </w:p>
        </w:tc>
      </w:tr>
      <w:tr w14:paraId="62C3C7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51D92950">
            <w:pPr>
              <w:pStyle w:val="32"/>
              <w:spacing w:before="241" w:line="182" w:lineRule="auto"/>
              <w:ind w:left="495"/>
              <w:rPr>
                <w:sz w:val="21"/>
                <w:szCs w:val="21"/>
              </w:rPr>
            </w:pPr>
            <w:r>
              <w:rPr>
                <w:sz w:val="21"/>
                <w:szCs w:val="21"/>
              </w:rPr>
              <w:t>5</w:t>
            </w:r>
          </w:p>
        </w:tc>
        <w:tc>
          <w:tcPr>
            <w:tcW w:w="3106" w:type="dxa"/>
            <w:vAlign w:val="top"/>
          </w:tcPr>
          <w:p w14:paraId="66EDA937">
            <w:pPr>
              <w:rPr>
                <w:rFonts w:ascii="Arial"/>
                <w:sz w:val="21"/>
              </w:rPr>
            </w:pPr>
          </w:p>
        </w:tc>
        <w:tc>
          <w:tcPr>
            <w:tcW w:w="3117" w:type="dxa"/>
            <w:vAlign w:val="top"/>
          </w:tcPr>
          <w:p w14:paraId="2168AF12">
            <w:pPr>
              <w:rPr>
                <w:rFonts w:ascii="Arial"/>
                <w:sz w:val="21"/>
              </w:rPr>
            </w:pPr>
          </w:p>
        </w:tc>
        <w:tc>
          <w:tcPr>
            <w:tcW w:w="1713" w:type="dxa"/>
            <w:vAlign w:val="top"/>
          </w:tcPr>
          <w:p w14:paraId="046C3AAD">
            <w:pPr>
              <w:rPr>
                <w:rFonts w:ascii="Arial"/>
                <w:sz w:val="21"/>
              </w:rPr>
            </w:pPr>
          </w:p>
        </w:tc>
      </w:tr>
      <w:tr w14:paraId="35146A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5A4954D5">
            <w:pPr>
              <w:pStyle w:val="32"/>
              <w:spacing w:before="198" w:line="331" w:lineRule="exact"/>
              <w:ind w:left="344"/>
              <w:rPr>
                <w:sz w:val="21"/>
                <w:szCs w:val="21"/>
              </w:rPr>
            </w:pPr>
            <w:r>
              <w:rPr>
                <w:spacing w:val="-6"/>
                <w:position w:val="2"/>
                <w:sz w:val="21"/>
                <w:szCs w:val="21"/>
              </w:rPr>
              <w:t>……</w:t>
            </w:r>
          </w:p>
        </w:tc>
        <w:tc>
          <w:tcPr>
            <w:tcW w:w="3106" w:type="dxa"/>
            <w:vAlign w:val="top"/>
          </w:tcPr>
          <w:p w14:paraId="13559169">
            <w:pPr>
              <w:rPr>
                <w:rFonts w:ascii="Arial"/>
                <w:sz w:val="21"/>
              </w:rPr>
            </w:pPr>
          </w:p>
        </w:tc>
        <w:tc>
          <w:tcPr>
            <w:tcW w:w="3117" w:type="dxa"/>
            <w:vAlign w:val="top"/>
          </w:tcPr>
          <w:p w14:paraId="604BED69">
            <w:pPr>
              <w:rPr>
                <w:rFonts w:ascii="Arial"/>
                <w:sz w:val="21"/>
              </w:rPr>
            </w:pPr>
          </w:p>
        </w:tc>
        <w:tc>
          <w:tcPr>
            <w:tcW w:w="1713" w:type="dxa"/>
            <w:vAlign w:val="top"/>
          </w:tcPr>
          <w:p w14:paraId="710F9244">
            <w:pPr>
              <w:rPr>
                <w:rFonts w:ascii="Arial"/>
                <w:sz w:val="21"/>
              </w:rPr>
            </w:pPr>
          </w:p>
        </w:tc>
      </w:tr>
    </w:tbl>
    <w:p w14:paraId="30CF9F23">
      <w:pPr>
        <w:pStyle w:val="32"/>
        <w:spacing w:before="172" w:line="219" w:lineRule="auto"/>
        <w:ind w:left="524"/>
        <w:rPr>
          <w:spacing w:val="1"/>
          <w:sz w:val="21"/>
          <w:szCs w:val="21"/>
        </w:rPr>
      </w:pPr>
      <w:r>
        <w:rPr>
          <w:spacing w:val="1"/>
          <w:sz w:val="21"/>
          <w:szCs w:val="21"/>
        </w:rPr>
        <w:t>供应商保证：除商务和技术偏差表列出的偏差外，供应商响应采购文件的全部要求。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5BF1C38">
      <w:pPr>
        <w:rPr>
          <w:rFonts w:hint="eastAsia" w:ascii="Times New Roman" w:hAnsi="Times New Roman" w:cs="Times New Roman"/>
          <w:lang w:val="en-US" w:eastAsia="zh-CN"/>
        </w:rPr>
      </w:pPr>
      <w:r>
        <w:rPr>
          <w:rFonts w:hint="eastAsia" w:ascii="Times New Roman" w:hAnsi="Times New Roman" w:cs="Times New Roman"/>
          <w:lang w:val="en-US" w:eastAsia="zh-CN"/>
        </w:rPr>
        <w:br w:type="page"/>
      </w: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五、承诺书（格式附后）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2CBEC977">
      <w:pPr>
        <w:pStyle w:val="3"/>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289C69A5">
      <w:pPr>
        <w:pStyle w:val="3"/>
        <w:keepNext/>
        <w:keepLines/>
        <w:pageBreakBefore w:val="0"/>
        <w:widowControl w:val="0"/>
        <w:kinsoku/>
        <w:wordWrap/>
        <w:overflowPunct/>
        <w:topLinePunct w:val="0"/>
        <w:autoSpaceDE/>
        <w:autoSpaceDN/>
        <w:bidi w:val="0"/>
        <w:adjustRightInd/>
        <w:snapToGrid/>
        <w:spacing w:before="0" w:after="0" w:line="400" w:lineRule="exact"/>
        <w:jc w:val="center"/>
        <w:textAlignment w:val="auto"/>
        <w:rPr>
          <w:rFonts w:hint="eastAsia"/>
          <w:lang w:val="en-US" w:eastAsia="zh-CN"/>
        </w:rPr>
      </w:pPr>
      <w:r>
        <w:rPr>
          <w:rFonts w:hint="eastAsia"/>
          <w:lang w:val="en-US" w:eastAsia="zh-CN"/>
        </w:rPr>
        <w:t>六、报价表</w:t>
      </w:r>
    </w:p>
    <w:p w14:paraId="18676E95"/>
    <w:tbl>
      <w:tblPr>
        <w:tblStyle w:val="33"/>
        <w:tblW w:w="5012"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28"/>
        <w:gridCol w:w="527"/>
        <w:gridCol w:w="9576"/>
        <w:gridCol w:w="307"/>
        <w:gridCol w:w="244"/>
        <w:gridCol w:w="284"/>
        <w:gridCol w:w="436"/>
        <w:gridCol w:w="541"/>
        <w:gridCol w:w="602"/>
        <w:gridCol w:w="2700"/>
      </w:tblGrid>
      <w:tr w14:paraId="592A9F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5000" w:type="pct"/>
            <w:gridSpan w:val="10"/>
            <w:vAlign w:val="center"/>
          </w:tcPr>
          <w:p w14:paraId="69091769">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spacing w:val="-5"/>
              </w:rPr>
            </w:pPr>
            <w:r>
              <w:rPr>
                <w:rFonts w:hint="default" w:ascii="Times New Roman" w:hAnsi="Times New Roman" w:eastAsia="宋体" w:cs="Times New Roman"/>
                <w:b/>
                <w:bCs/>
                <w:spacing w:val="-3"/>
                <w:sz w:val="21"/>
                <w:szCs w:val="21"/>
                <w:lang w:val="en-US" w:eastAsia="zh-CN"/>
              </w:rPr>
              <w:t>出租车车载设备采购项目报价表</w:t>
            </w:r>
          </w:p>
        </w:tc>
      </w:tr>
      <w:tr w14:paraId="50026A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74" w:type="pct"/>
            <w:vAlign w:val="center"/>
          </w:tcPr>
          <w:p w14:paraId="67CB550A">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rPr>
            </w:pPr>
            <w:r>
              <w:rPr>
                <w:rFonts w:hint="default" w:ascii="Times New Roman" w:hAnsi="Times New Roman" w:cs="Times New Roman"/>
                <w:b/>
                <w:bCs/>
                <w:spacing w:val="-5"/>
              </w:rPr>
              <w:t>序号</w:t>
            </w:r>
          </w:p>
        </w:tc>
        <w:tc>
          <w:tcPr>
            <w:tcW w:w="171" w:type="pct"/>
            <w:vAlign w:val="center"/>
          </w:tcPr>
          <w:p w14:paraId="768A3BEF">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spacing w:val="10"/>
              </w:rPr>
            </w:pPr>
            <w:r>
              <w:rPr>
                <w:rFonts w:hint="default" w:ascii="Times New Roman" w:hAnsi="Times New Roman" w:cs="Times New Roman"/>
                <w:b/>
                <w:bCs/>
                <w:spacing w:val="10"/>
              </w:rPr>
              <w:t>产</w:t>
            </w:r>
          </w:p>
          <w:p w14:paraId="07AA9541">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rPr>
            </w:pPr>
            <w:r>
              <w:rPr>
                <w:rFonts w:hint="default" w:ascii="Times New Roman" w:hAnsi="Times New Roman" w:cs="Times New Roman"/>
                <w:b/>
                <w:bCs/>
                <w:spacing w:val="10"/>
              </w:rPr>
              <w:t>品</w:t>
            </w:r>
          </w:p>
        </w:tc>
        <w:tc>
          <w:tcPr>
            <w:tcW w:w="3100" w:type="pct"/>
            <w:vAlign w:val="center"/>
          </w:tcPr>
          <w:p w14:paraId="7DBE2BB5">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rPr>
            </w:pPr>
            <w:r>
              <w:rPr>
                <w:rFonts w:hint="default" w:ascii="Times New Roman" w:hAnsi="Times New Roman" w:cs="Times New Roman"/>
                <w:b/>
                <w:bCs/>
                <w:spacing w:val="-4"/>
              </w:rPr>
              <w:t>技术参数及要求</w:t>
            </w:r>
          </w:p>
        </w:tc>
        <w:tc>
          <w:tcPr>
            <w:tcW w:w="99" w:type="pct"/>
            <w:vAlign w:val="center"/>
          </w:tcPr>
          <w:p w14:paraId="30E3DE72">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spacing w:val="-5"/>
                <w:lang w:val="en-US" w:eastAsia="zh-CN"/>
              </w:rPr>
            </w:pPr>
            <w:r>
              <w:rPr>
                <w:rFonts w:hint="default" w:ascii="Times New Roman" w:hAnsi="Times New Roman" w:cs="Times New Roman"/>
                <w:b/>
                <w:bCs/>
                <w:spacing w:val="-5"/>
                <w:lang w:val="en-US" w:eastAsia="zh-CN"/>
              </w:rPr>
              <w:t>暂估</w:t>
            </w:r>
          </w:p>
          <w:p w14:paraId="7B69AEE4">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spacing w:val="-5"/>
                <w:lang w:val="en-US" w:eastAsia="zh-CN"/>
              </w:rPr>
            </w:pPr>
            <w:r>
              <w:rPr>
                <w:rFonts w:hint="default" w:ascii="Times New Roman" w:hAnsi="Times New Roman" w:cs="Times New Roman"/>
                <w:b/>
                <w:bCs/>
                <w:spacing w:val="-5"/>
                <w:lang w:val="en-US" w:eastAsia="zh-CN"/>
              </w:rPr>
              <w:t>采购</w:t>
            </w:r>
          </w:p>
          <w:p w14:paraId="7D2B21FF">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bCs/>
                <w:lang w:val="en-US" w:eastAsia="zh-CN"/>
              </w:rPr>
            </w:pPr>
            <w:r>
              <w:rPr>
                <w:rFonts w:hint="default" w:ascii="Times New Roman" w:hAnsi="Times New Roman" w:cs="Times New Roman"/>
                <w:b/>
                <w:bCs/>
                <w:spacing w:val="-5"/>
              </w:rPr>
              <w:t>数量</w:t>
            </w:r>
          </w:p>
        </w:tc>
        <w:tc>
          <w:tcPr>
            <w:tcW w:w="79" w:type="pct"/>
            <w:vAlign w:val="center"/>
          </w:tcPr>
          <w:p w14:paraId="4BF468EA">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rPr>
            </w:pPr>
            <w:r>
              <w:rPr>
                <w:rFonts w:hint="default" w:ascii="Times New Roman" w:hAnsi="Times New Roman" w:cs="Times New Roman"/>
                <w:b/>
                <w:bCs/>
                <w:spacing w:val="-5"/>
              </w:rPr>
              <w:t>单位</w:t>
            </w:r>
          </w:p>
        </w:tc>
        <w:tc>
          <w:tcPr>
            <w:tcW w:w="90" w:type="pct"/>
            <w:vAlign w:val="center"/>
          </w:tcPr>
          <w:p w14:paraId="4BED00F4">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spacing w:val="2"/>
                <w:lang w:val="en-US" w:eastAsia="zh-CN"/>
              </w:rPr>
            </w:pPr>
            <w:r>
              <w:rPr>
                <w:rFonts w:hint="default" w:ascii="Times New Roman" w:hAnsi="Times New Roman" w:cs="Times New Roman"/>
                <w:b/>
                <w:bCs/>
                <w:spacing w:val="2"/>
                <w:lang w:val="en-US" w:eastAsia="zh-CN"/>
              </w:rPr>
              <w:t>响应</w:t>
            </w:r>
          </w:p>
          <w:p w14:paraId="2128C2D5">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spacing w:val="2"/>
                <w:lang w:val="en-US" w:eastAsia="zh-CN"/>
              </w:rPr>
            </w:pPr>
            <w:r>
              <w:rPr>
                <w:rFonts w:hint="default" w:ascii="Times New Roman" w:hAnsi="Times New Roman" w:cs="Times New Roman"/>
                <w:b/>
                <w:bCs/>
                <w:spacing w:val="2"/>
                <w:lang w:val="en-US" w:eastAsia="zh-CN"/>
              </w:rPr>
              <w:t>产品</w:t>
            </w:r>
          </w:p>
          <w:p w14:paraId="3153598E">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spacing w:val="2"/>
                <w:lang w:val="en-US" w:eastAsia="zh-CN"/>
              </w:rPr>
            </w:pPr>
            <w:r>
              <w:rPr>
                <w:rFonts w:hint="default" w:ascii="Times New Roman" w:hAnsi="Times New Roman" w:cs="Times New Roman"/>
                <w:b/>
                <w:bCs/>
                <w:spacing w:val="2"/>
                <w:lang w:val="en-US" w:eastAsia="zh-CN"/>
              </w:rPr>
              <w:t>品牌</w:t>
            </w:r>
          </w:p>
          <w:p w14:paraId="1CA306D9">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spacing w:val="2"/>
                <w:lang w:val="en-US" w:eastAsia="zh-CN"/>
              </w:rPr>
            </w:pPr>
            <w:r>
              <w:rPr>
                <w:rFonts w:hint="default" w:ascii="Times New Roman" w:hAnsi="Times New Roman" w:cs="Times New Roman"/>
                <w:b/>
                <w:bCs/>
                <w:spacing w:val="2"/>
                <w:lang w:val="en-US" w:eastAsia="zh-CN"/>
              </w:rPr>
              <w:t>及型</w:t>
            </w:r>
          </w:p>
          <w:p w14:paraId="2BBE84F7">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spacing w:val="2"/>
                <w:lang w:val="en-US" w:eastAsia="zh-CN"/>
              </w:rPr>
            </w:pPr>
            <w:r>
              <w:rPr>
                <w:rFonts w:hint="default" w:ascii="Times New Roman" w:hAnsi="Times New Roman" w:cs="Times New Roman"/>
                <w:b/>
                <w:bCs/>
                <w:spacing w:val="2"/>
                <w:lang w:val="en-US" w:eastAsia="zh-CN"/>
              </w:rPr>
              <w:t>号</w:t>
            </w:r>
          </w:p>
        </w:tc>
        <w:tc>
          <w:tcPr>
            <w:tcW w:w="141" w:type="pct"/>
            <w:vAlign w:val="center"/>
          </w:tcPr>
          <w:p w14:paraId="3664596D">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spacing w:val="-17"/>
              </w:rPr>
            </w:pPr>
            <w:r>
              <w:rPr>
                <w:rFonts w:hint="default" w:ascii="Times New Roman" w:hAnsi="Times New Roman" w:cs="Times New Roman"/>
                <w:b/>
                <w:bCs/>
                <w:spacing w:val="-17"/>
              </w:rPr>
              <w:t>单价</w:t>
            </w:r>
          </w:p>
          <w:p w14:paraId="376A4296">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spacing w:val="-17"/>
                <w:lang w:val="en-US" w:eastAsia="zh-CN"/>
              </w:rPr>
            </w:pPr>
            <w:r>
              <w:rPr>
                <w:rFonts w:hint="default" w:ascii="Times New Roman" w:hAnsi="Times New Roman" w:cs="Times New Roman"/>
                <w:b/>
                <w:bCs/>
                <w:spacing w:val="-17"/>
                <w:lang w:val="en-US" w:eastAsia="zh-CN"/>
              </w:rPr>
              <w:t>报价</w:t>
            </w:r>
          </w:p>
          <w:p w14:paraId="255E3187">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spacing w:val="-17"/>
                <w:lang w:val="en-US" w:eastAsia="zh-CN"/>
              </w:rPr>
            </w:pPr>
            <w:r>
              <w:rPr>
                <w:rFonts w:hint="eastAsia" w:ascii="Times New Roman" w:hAnsi="Times New Roman" w:cs="Times New Roman"/>
                <w:b/>
                <w:bCs/>
                <w:spacing w:val="-17"/>
                <w:lang w:val="en-US" w:eastAsia="zh-CN"/>
              </w:rPr>
              <w:t>（</w:t>
            </w:r>
            <w:r>
              <w:rPr>
                <w:rFonts w:hint="default" w:ascii="Times New Roman" w:hAnsi="Times New Roman" w:cs="Times New Roman"/>
                <w:b/>
                <w:bCs/>
                <w:spacing w:val="-17"/>
              </w:rPr>
              <w:t>元</w:t>
            </w:r>
            <w:r>
              <w:rPr>
                <w:rFonts w:hint="default" w:ascii="Times New Roman" w:hAnsi="Times New Roman" w:cs="Times New Roman"/>
                <w:b/>
                <w:bCs/>
                <w:spacing w:val="-17"/>
                <w:lang w:val="en-US" w:eastAsia="zh-CN"/>
              </w:rPr>
              <w:t>/单位</w:t>
            </w:r>
          </w:p>
          <w:p w14:paraId="2C5ED2BB">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spacing w:val="-17"/>
                <w:lang w:val="en-US" w:eastAsia="zh-CN"/>
              </w:rPr>
            </w:pPr>
            <w:r>
              <w:rPr>
                <w:rFonts w:hint="eastAsia" w:ascii="Times New Roman" w:hAnsi="Times New Roman" w:cs="Times New Roman"/>
                <w:b/>
                <w:bCs/>
                <w:spacing w:val="-17"/>
                <w:lang w:val="en-US" w:eastAsia="zh-CN"/>
              </w:rPr>
              <w:t>；</w:t>
            </w:r>
            <w:r>
              <w:rPr>
                <w:rFonts w:hint="default" w:ascii="Times New Roman" w:hAnsi="Times New Roman" w:cs="Times New Roman"/>
                <w:b/>
                <w:bCs/>
                <w:spacing w:val="-17"/>
                <w:lang w:val="en-US" w:eastAsia="zh-CN"/>
              </w:rPr>
              <w:t>含</w:t>
            </w:r>
          </w:p>
          <w:p w14:paraId="1FE26402">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bCs/>
                <w:lang w:eastAsia="zh-CN"/>
              </w:rPr>
            </w:pPr>
            <w:r>
              <w:rPr>
                <w:rFonts w:hint="default" w:ascii="Times New Roman" w:hAnsi="Times New Roman" w:cs="Times New Roman"/>
                <w:b/>
                <w:bCs/>
                <w:spacing w:val="-17"/>
                <w:lang w:val="en-US" w:eastAsia="zh-CN"/>
              </w:rPr>
              <w:t>税</w:t>
            </w:r>
            <w:r>
              <w:rPr>
                <w:rFonts w:hint="eastAsia" w:ascii="Times New Roman" w:hAnsi="Times New Roman" w:cs="Times New Roman"/>
                <w:b/>
                <w:bCs/>
                <w:spacing w:val="-17"/>
                <w:lang w:val="en-US" w:eastAsia="zh-CN"/>
              </w:rPr>
              <w:t>）</w:t>
            </w:r>
          </w:p>
        </w:tc>
        <w:tc>
          <w:tcPr>
            <w:tcW w:w="175" w:type="pct"/>
            <w:vAlign w:val="center"/>
          </w:tcPr>
          <w:p w14:paraId="60836324">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spacing w:val="-17"/>
                <w:lang w:val="en-US" w:eastAsia="zh-CN"/>
              </w:rPr>
            </w:pPr>
            <w:r>
              <w:rPr>
                <w:rFonts w:hint="default" w:ascii="Times New Roman" w:hAnsi="Times New Roman" w:cs="Times New Roman"/>
                <w:b/>
                <w:bCs/>
                <w:spacing w:val="-17"/>
                <w:lang w:val="en-US" w:eastAsia="zh-CN"/>
              </w:rPr>
              <w:t>单项</w:t>
            </w:r>
          </w:p>
          <w:p w14:paraId="7186A2F7">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spacing w:val="-17"/>
                <w:lang w:val="en-US" w:eastAsia="zh-CN"/>
              </w:rPr>
            </w:pPr>
            <w:r>
              <w:rPr>
                <w:rFonts w:hint="default" w:ascii="Times New Roman" w:hAnsi="Times New Roman" w:cs="Times New Roman"/>
                <w:b/>
                <w:bCs/>
                <w:spacing w:val="-17"/>
                <w:lang w:val="en-US" w:eastAsia="zh-CN"/>
              </w:rPr>
              <w:t>报价</w:t>
            </w:r>
          </w:p>
          <w:p w14:paraId="4281E782">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spacing w:val="-17"/>
                <w:lang w:val="en-US" w:eastAsia="zh-CN"/>
              </w:rPr>
            </w:pPr>
            <w:r>
              <w:rPr>
                <w:rFonts w:hint="default" w:ascii="Times New Roman" w:hAnsi="Times New Roman" w:cs="Times New Roman"/>
                <w:b/>
                <w:bCs/>
                <w:spacing w:val="-17"/>
                <w:lang w:val="en-US" w:eastAsia="zh-CN"/>
              </w:rPr>
              <w:t>最高</w:t>
            </w:r>
          </w:p>
          <w:p w14:paraId="6A2A80BC">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spacing w:val="-17"/>
                <w:lang w:val="en-US" w:eastAsia="zh-CN"/>
              </w:rPr>
            </w:pPr>
            <w:r>
              <w:rPr>
                <w:rFonts w:hint="default" w:ascii="Times New Roman" w:hAnsi="Times New Roman" w:cs="Times New Roman"/>
                <w:b/>
                <w:bCs/>
                <w:spacing w:val="-17"/>
                <w:lang w:val="en-US" w:eastAsia="zh-CN"/>
              </w:rPr>
              <w:t>限价</w:t>
            </w:r>
          </w:p>
          <w:p w14:paraId="03B5EABD">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spacing w:val="-17"/>
                <w:lang w:val="en-US" w:eastAsia="zh-CN"/>
              </w:rPr>
            </w:pPr>
            <w:r>
              <w:rPr>
                <w:rFonts w:hint="eastAsia" w:ascii="Times New Roman" w:hAnsi="Times New Roman" w:cs="Times New Roman"/>
                <w:b/>
                <w:bCs/>
                <w:spacing w:val="-17"/>
                <w:lang w:val="en-US" w:eastAsia="zh-CN"/>
              </w:rPr>
              <w:t>（</w:t>
            </w:r>
            <w:r>
              <w:rPr>
                <w:rFonts w:hint="default" w:ascii="Times New Roman" w:hAnsi="Times New Roman" w:cs="Times New Roman"/>
                <w:b/>
                <w:bCs/>
                <w:spacing w:val="-17"/>
                <w:lang w:val="en-US" w:eastAsia="zh-CN"/>
              </w:rPr>
              <w:t>元/</w:t>
            </w:r>
          </w:p>
          <w:p w14:paraId="404E568A">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rPr>
            </w:pPr>
            <w:r>
              <w:rPr>
                <w:rFonts w:hint="default" w:ascii="Times New Roman" w:hAnsi="Times New Roman" w:cs="Times New Roman"/>
                <w:b/>
                <w:bCs/>
                <w:spacing w:val="-17"/>
                <w:lang w:val="en-US" w:eastAsia="zh-CN"/>
              </w:rPr>
              <w:t>单位</w:t>
            </w:r>
            <w:r>
              <w:rPr>
                <w:rFonts w:hint="eastAsia" w:ascii="Times New Roman" w:hAnsi="Times New Roman" w:cs="Times New Roman"/>
                <w:b/>
                <w:bCs/>
                <w:spacing w:val="-17"/>
                <w:lang w:val="en-US" w:eastAsia="zh-CN"/>
              </w:rPr>
              <w:t>）</w:t>
            </w:r>
          </w:p>
        </w:tc>
        <w:tc>
          <w:tcPr>
            <w:tcW w:w="195" w:type="pct"/>
            <w:vAlign w:val="center"/>
          </w:tcPr>
          <w:p w14:paraId="1D6145F6">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spacing w:val="-18"/>
              </w:rPr>
            </w:pPr>
            <w:r>
              <w:rPr>
                <w:rFonts w:hint="default" w:ascii="Times New Roman" w:hAnsi="Times New Roman" w:cs="Times New Roman"/>
                <w:b/>
                <w:bCs/>
                <w:spacing w:val="-17"/>
                <w:lang w:val="en-US" w:eastAsia="zh-CN"/>
              </w:rPr>
              <w:t>税率</w:t>
            </w:r>
          </w:p>
        </w:tc>
        <w:tc>
          <w:tcPr>
            <w:tcW w:w="871" w:type="pct"/>
            <w:vAlign w:val="center"/>
          </w:tcPr>
          <w:p w14:paraId="3527C43C">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rPr>
            </w:pPr>
            <w:r>
              <w:rPr>
                <w:rFonts w:hint="default" w:ascii="Times New Roman" w:hAnsi="Times New Roman" w:cs="Times New Roman"/>
                <w:b/>
                <w:bCs/>
                <w:spacing w:val="-5"/>
              </w:rPr>
              <w:t>备注</w:t>
            </w:r>
          </w:p>
        </w:tc>
      </w:tr>
      <w:tr w14:paraId="15CEF9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74" w:type="pct"/>
            <w:vAlign w:val="center"/>
          </w:tcPr>
          <w:p w14:paraId="402F98C1">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rPr>
            </w:pPr>
            <w:r>
              <w:rPr>
                <w:rFonts w:hint="default" w:ascii="Times New Roman" w:hAnsi="Times New Roman" w:cs="Times New Roman"/>
              </w:rPr>
              <w:t>1</w:t>
            </w:r>
          </w:p>
        </w:tc>
        <w:tc>
          <w:tcPr>
            <w:tcW w:w="171" w:type="pct"/>
            <w:vAlign w:val="center"/>
          </w:tcPr>
          <w:p w14:paraId="1D6A2692">
            <w:pPr>
              <w:pStyle w:val="32"/>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default" w:ascii="Times New Roman" w:hAnsi="Times New Roman" w:cs="Times New Roman"/>
                <w:spacing w:val="-2"/>
              </w:rPr>
            </w:pPr>
            <w:r>
              <w:rPr>
                <w:rFonts w:hint="default" w:ascii="Times New Roman" w:hAnsi="Times New Roman" w:cs="Times New Roman"/>
                <w:spacing w:val="1"/>
              </w:rPr>
              <w:t>出租车一体</w:t>
            </w:r>
            <w:r>
              <w:rPr>
                <w:rFonts w:hint="default" w:ascii="Times New Roman" w:hAnsi="Times New Roman" w:cs="Times New Roman"/>
                <w:spacing w:val="-2"/>
              </w:rPr>
              <w:t>化</w:t>
            </w:r>
          </w:p>
          <w:p w14:paraId="699870DF">
            <w:pPr>
              <w:pStyle w:val="32"/>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default" w:ascii="Times New Roman" w:hAnsi="Times New Roman" w:cs="Times New Roman"/>
              </w:rPr>
            </w:pPr>
            <w:r>
              <w:rPr>
                <w:rFonts w:hint="default" w:ascii="Times New Roman" w:hAnsi="Times New Roman" w:cs="Times New Roman"/>
                <w:spacing w:val="-2"/>
              </w:rPr>
              <w:t>智能终端</w:t>
            </w:r>
          </w:p>
        </w:tc>
        <w:tc>
          <w:tcPr>
            <w:tcW w:w="3100" w:type="pct"/>
            <w:vAlign w:val="center"/>
          </w:tcPr>
          <w:p w14:paraId="338B5F5A">
            <w:pPr>
              <w:keepNext w:val="0"/>
              <w:keepLines w:val="0"/>
              <w:pageBreakBefore w:val="0"/>
              <w:widowControl w:val="0"/>
              <w:kinsoku/>
              <w:wordWrap/>
              <w:overflowPunct/>
              <w:topLinePunct w:val="0"/>
              <w:autoSpaceDE/>
              <w:autoSpaceDN/>
              <w:bidi w:val="0"/>
              <w:adjustRightInd/>
              <w:snapToGrid/>
              <w:spacing w:line="360" w:lineRule="exact"/>
              <w:ind w:right="105" w:rightChars="50"/>
              <w:jc w:val="both"/>
              <w:textAlignment w:val="auto"/>
              <w:rPr>
                <w:rFonts w:hint="default" w:ascii="Times New Roman" w:hAnsi="Times New Roman" w:cs="Times New Roman"/>
                <w:spacing w:val="-1"/>
                <w:lang w:eastAsia="zh-CN"/>
              </w:rPr>
            </w:pPr>
            <w:r>
              <w:rPr>
                <w:rFonts w:hint="default" w:ascii="Times New Roman" w:hAnsi="Times New Roman" w:eastAsia="宋体" w:cs="Times New Roman"/>
                <w:snapToGrid w:val="0"/>
                <w:color w:val="000000"/>
                <w:spacing w:val="1"/>
                <w:kern w:val="0"/>
                <w:sz w:val="21"/>
                <w:szCs w:val="21"/>
                <w:lang w:val="en-US" w:eastAsia="en-US" w:bidi="ar-SA"/>
              </w:rPr>
              <w:t>计价器须符合《中华人民共和国交通运输行业JT/T905.2-2014》标准及《中华人民共和国国家计量检定规程JJG517-2016》标准，≥6.5寸触摸显示屏；具备记录存储功能，存储次数≥1000次；记录存储营运数据≥12个月；具备累计总行驶里程、总营业里程、总计时时间、总营业金额、总营业次数等数据记录功能；内置断电记忆电池，在不通电情况下，可保持营运数据不丢失；可进行自动或手动打印票据；可补打当次的票据；可进行计量管理和公司管理；具备到期计价器停机功能；具备远程自动传营运数据功能；具备合乘功能，可切换计价器进入合乘状态，同时对多人分别计程、计时及计价，并按预设的折扣打折，下车时打印各自的发票的功能；具备远程升级计价器程序功能；具备显示驾驶员从业资格证信息及远程更改功能；具备乘客服务评价功能。所投产品必须支持设备接单，订单包括95128电话订单、助老装置一键叫车订单、网约APP接单等，并提供实际运营案例证明。出租车顶灯状态屏在接到网约订单时显示电召。</w:t>
            </w:r>
          </w:p>
        </w:tc>
        <w:tc>
          <w:tcPr>
            <w:tcW w:w="99" w:type="pct"/>
            <w:vAlign w:val="center"/>
          </w:tcPr>
          <w:p w14:paraId="2E03EAD2">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rPr>
            </w:pPr>
            <w:r>
              <w:rPr>
                <w:rFonts w:hint="default" w:ascii="Times New Roman" w:hAnsi="Times New Roman" w:cs="Times New Roman"/>
                <w:spacing w:val="-6"/>
              </w:rPr>
              <w:t>150</w:t>
            </w:r>
          </w:p>
        </w:tc>
        <w:tc>
          <w:tcPr>
            <w:tcW w:w="79" w:type="pct"/>
            <w:vAlign w:val="center"/>
          </w:tcPr>
          <w:p w14:paraId="6232B34E">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rPr>
            </w:pPr>
            <w:r>
              <w:rPr>
                <w:rFonts w:hint="default" w:ascii="Times New Roman" w:hAnsi="Times New Roman" w:cs="Times New Roman"/>
              </w:rPr>
              <w:t>套</w:t>
            </w:r>
          </w:p>
        </w:tc>
        <w:tc>
          <w:tcPr>
            <w:tcW w:w="90" w:type="pct"/>
            <w:shd w:val="clear" w:color="auto" w:fill="auto"/>
            <w:vAlign w:val="center"/>
          </w:tcPr>
          <w:p w14:paraId="2C12E9B9">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snapToGrid w:val="0"/>
                <w:color w:val="000000"/>
                <w:kern w:val="0"/>
                <w:sz w:val="21"/>
                <w:szCs w:val="21"/>
                <w:lang w:val="en-US" w:eastAsia="zh-CN" w:bidi="ar-SA"/>
              </w:rPr>
            </w:pPr>
          </w:p>
        </w:tc>
        <w:tc>
          <w:tcPr>
            <w:tcW w:w="141" w:type="pct"/>
            <w:shd w:val="clear" w:color="auto" w:fill="auto"/>
            <w:vAlign w:val="center"/>
          </w:tcPr>
          <w:p w14:paraId="6E17A362">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snapToGrid w:val="0"/>
                <w:color w:val="000000"/>
                <w:kern w:val="0"/>
                <w:sz w:val="21"/>
                <w:szCs w:val="21"/>
                <w:lang w:val="en-US" w:eastAsia="zh-CN" w:bidi="ar-SA"/>
              </w:rPr>
            </w:pPr>
          </w:p>
        </w:tc>
        <w:tc>
          <w:tcPr>
            <w:tcW w:w="175" w:type="pct"/>
            <w:shd w:val="clear" w:color="auto" w:fill="auto"/>
            <w:vAlign w:val="center"/>
          </w:tcPr>
          <w:p w14:paraId="536E01E5">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snapToGrid w:val="0"/>
                <w:color w:val="000000"/>
                <w:kern w:val="0"/>
                <w:sz w:val="21"/>
                <w:szCs w:val="21"/>
                <w:lang w:val="en-US" w:eastAsia="zh-CN" w:bidi="ar-SA"/>
              </w:rPr>
            </w:pPr>
            <w:r>
              <w:rPr>
                <w:rFonts w:hint="default" w:ascii="Times New Roman" w:hAnsi="Times New Roman" w:cs="Times New Roman"/>
                <w:snapToGrid w:val="0"/>
                <w:color w:val="000000"/>
                <w:kern w:val="0"/>
                <w:sz w:val="21"/>
                <w:szCs w:val="21"/>
                <w:lang w:val="en-US" w:eastAsia="zh-CN" w:bidi="ar-SA"/>
              </w:rPr>
              <w:t>2363元/套</w:t>
            </w:r>
          </w:p>
        </w:tc>
        <w:tc>
          <w:tcPr>
            <w:tcW w:w="195" w:type="pct"/>
            <w:vMerge w:val="restart"/>
            <w:vAlign w:val="center"/>
          </w:tcPr>
          <w:p w14:paraId="5339A030">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rPr>
            </w:pPr>
            <w:r>
              <w:rPr>
                <w:rFonts w:hint="default" w:ascii="Times New Roman" w:hAnsi="Times New Roman" w:cs="Times New Roman"/>
                <w:lang w:val="en-US" w:eastAsia="zh-CN"/>
              </w:rPr>
              <w:t>13%</w:t>
            </w:r>
          </w:p>
        </w:tc>
        <w:tc>
          <w:tcPr>
            <w:tcW w:w="871" w:type="pct"/>
            <w:vMerge w:val="restart"/>
            <w:vAlign w:val="center"/>
          </w:tcPr>
          <w:p w14:paraId="23BC9E00">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default" w:ascii="Times New Roman" w:hAnsi="Times New Roman" w:eastAsia="宋体" w:cs="Times New Roman"/>
                <w:snapToGrid w:val="0"/>
                <w:color w:val="000000"/>
                <w:spacing w:val="1"/>
                <w:kern w:val="0"/>
                <w:sz w:val="21"/>
                <w:szCs w:val="21"/>
                <w:lang w:val="en-US" w:eastAsia="zh-CN" w:bidi="ar-SA"/>
              </w:rPr>
            </w:pPr>
            <w:r>
              <w:rPr>
                <w:rFonts w:hint="default" w:ascii="Times New Roman" w:hAnsi="Times New Roman" w:eastAsia="宋体" w:cs="Times New Roman"/>
                <w:snapToGrid w:val="0"/>
                <w:color w:val="000000"/>
                <w:spacing w:val="1"/>
                <w:kern w:val="0"/>
                <w:sz w:val="21"/>
                <w:szCs w:val="21"/>
                <w:lang w:val="en-US" w:eastAsia="zh-CN" w:bidi="ar-SA"/>
              </w:rPr>
              <w:t>计价器、车载监控、顶灯等车载设备须随车质保≥8年且含物联网卡费用及平台使用费、维护费。</w:t>
            </w:r>
          </w:p>
          <w:p w14:paraId="70005D24">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default" w:ascii="Times New Roman" w:hAnsi="Times New Roman" w:eastAsia="宋体" w:cs="Times New Roman"/>
                <w:snapToGrid w:val="0"/>
                <w:color w:val="000000"/>
                <w:spacing w:val="1"/>
                <w:kern w:val="0"/>
                <w:sz w:val="21"/>
                <w:szCs w:val="21"/>
                <w:lang w:val="en-US" w:eastAsia="zh-CN" w:bidi="ar-SA"/>
              </w:rPr>
            </w:pPr>
            <w:r>
              <w:rPr>
                <w:rFonts w:hint="default" w:ascii="Times New Roman" w:hAnsi="Times New Roman" w:eastAsia="宋体" w:cs="Times New Roman"/>
                <w:snapToGrid w:val="0"/>
                <w:color w:val="000000"/>
                <w:spacing w:val="1"/>
                <w:kern w:val="0"/>
                <w:szCs w:val="21"/>
              </w:rPr>
              <w:t>物联网期限、平台使用及维护期限自设备安装调试完成并经采购人验收合格之日起8年。</w:t>
            </w:r>
          </w:p>
        </w:tc>
      </w:tr>
      <w:tr w14:paraId="56D3EE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74" w:type="pct"/>
            <w:vAlign w:val="center"/>
          </w:tcPr>
          <w:p w14:paraId="3F4B8DE4">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rPr>
            </w:pPr>
            <w:r>
              <w:rPr>
                <w:rFonts w:hint="default" w:ascii="Times New Roman" w:hAnsi="Times New Roman" w:cs="Times New Roman"/>
              </w:rPr>
              <w:t>2</w:t>
            </w:r>
          </w:p>
        </w:tc>
        <w:tc>
          <w:tcPr>
            <w:tcW w:w="171" w:type="pct"/>
            <w:vAlign w:val="center"/>
          </w:tcPr>
          <w:p w14:paraId="03F8CF93">
            <w:pPr>
              <w:pStyle w:val="32"/>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default" w:ascii="Times New Roman" w:hAnsi="Times New Roman" w:cs="Times New Roman"/>
              </w:rPr>
            </w:pPr>
            <w:r>
              <w:rPr>
                <w:rFonts w:hint="default" w:ascii="Times New Roman" w:hAnsi="Times New Roman" w:cs="Times New Roman"/>
                <w:spacing w:val="6"/>
              </w:rPr>
              <w:t>顶灯</w:t>
            </w:r>
          </w:p>
        </w:tc>
        <w:tc>
          <w:tcPr>
            <w:tcW w:w="3100" w:type="pct"/>
            <w:vAlign w:val="center"/>
          </w:tcPr>
          <w:p w14:paraId="27475A32">
            <w:pPr>
              <w:keepNext w:val="0"/>
              <w:keepLines w:val="0"/>
              <w:pageBreakBefore w:val="0"/>
              <w:widowControl w:val="0"/>
              <w:kinsoku/>
              <w:wordWrap/>
              <w:overflowPunct/>
              <w:topLinePunct w:val="0"/>
              <w:autoSpaceDE/>
              <w:autoSpaceDN/>
              <w:bidi w:val="0"/>
              <w:adjustRightInd/>
              <w:snapToGrid/>
              <w:spacing w:line="360" w:lineRule="exact"/>
              <w:ind w:right="105" w:rightChars="50"/>
              <w:jc w:val="both"/>
              <w:textAlignment w:val="auto"/>
              <w:rPr>
                <w:rFonts w:hint="default" w:ascii="Times New Roman" w:hAnsi="Times New Roman" w:cs="Times New Roman"/>
              </w:rPr>
            </w:pPr>
            <w:r>
              <w:rPr>
                <w:rFonts w:hint="default" w:ascii="Times New Roman" w:hAnsi="Times New Roman" w:eastAsia="宋体" w:cs="Times New Roman"/>
                <w:snapToGrid w:val="0"/>
                <w:color w:val="000000"/>
                <w:spacing w:val="1"/>
                <w:kern w:val="0"/>
                <w:sz w:val="21"/>
                <w:szCs w:val="21"/>
                <w:lang w:val="en-US" w:eastAsia="en-US" w:bidi="ar-SA"/>
              </w:rPr>
              <w:t>车载顶灯须符合《中华人民共和国交通运输行业JT/T905.2-2014》标准，具有公交出租个性化设计元素功能，前LED屏为双基色显示，分辨率≥64点×32点，支持空车、有客等文字红绿色显示，后LED为全彩显示，分辨率≥192点×48点，点间距≤4MM,支持DC9-36V宽电压输入，平均无故障运行时间大于2000H,具备可调节亮度功能，具有独立4G及以上通讯模块，可免费远程发布信息及U盘发布信息功能，支持视频、GIF、图片、文本等文件播放展示，双固定支架。</w:t>
            </w:r>
          </w:p>
        </w:tc>
        <w:tc>
          <w:tcPr>
            <w:tcW w:w="99" w:type="pct"/>
            <w:vAlign w:val="center"/>
          </w:tcPr>
          <w:p w14:paraId="2D87C09E">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rPr>
            </w:pPr>
            <w:r>
              <w:rPr>
                <w:rFonts w:hint="default" w:ascii="Times New Roman" w:hAnsi="Times New Roman" w:cs="Times New Roman"/>
                <w:spacing w:val="-6"/>
              </w:rPr>
              <w:t>150</w:t>
            </w:r>
          </w:p>
        </w:tc>
        <w:tc>
          <w:tcPr>
            <w:tcW w:w="79" w:type="pct"/>
            <w:vAlign w:val="center"/>
          </w:tcPr>
          <w:p w14:paraId="65669ABE">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rPr>
            </w:pPr>
            <w:r>
              <w:rPr>
                <w:rFonts w:hint="default" w:ascii="Times New Roman" w:hAnsi="Times New Roman" w:cs="Times New Roman"/>
              </w:rPr>
              <w:t>台</w:t>
            </w:r>
          </w:p>
        </w:tc>
        <w:tc>
          <w:tcPr>
            <w:tcW w:w="90" w:type="pct"/>
            <w:shd w:val="clear" w:color="auto" w:fill="auto"/>
            <w:vAlign w:val="center"/>
          </w:tcPr>
          <w:p w14:paraId="3286EFA7">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snapToGrid w:val="0"/>
                <w:color w:val="000000"/>
                <w:kern w:val="0"/>
                <w:sz w:val="21"/>
                <w:szCs w:val="21"/>
                <w:lang w:val="en-US" w:eastAsia="en-US" w:bidi="ar-SA"/>
              </w:rPr>
            </w:pPr>
          </w:p>
        </w:tc>
        <w:tc>
          <w:tcPr>
            <w:tcW w:w="141" w:type="pct"/>
            <w:shd w:val="clear" w:color="auto" w:fill="auto"/>
            <w:vAlign w:val="center"/>
          </w:tcPr>
          <w:p w14:paraId="5549490E">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snapToGrid w:val="0"/>
                <w:color w:val="000000"/>
                <w:kern w:val="0"/>
                <w:sz w:val="21"/>
                <w:szCs w:val="21"/>
                <w:lang w:val="en-US" w:eastAsia="en-US" w:bidi="ar-SA"/>
              </w:rPr>
            </w:pPr>
          </w:p>
        </w:tc>
        <w:tc>
          <w:tcPr>
            <w:tcW w:w="175" w:type="pct"/>
            <w:shd w:val="clear" w:color="auto" w:fill="auto"/>
            <w:vAlign w:val="center"/>
          </w:tcPr>
          <w:p w14:paraId="13434360">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snapToGrid w:val="0"/>
                <w:color w:val="000000"/>
                <w:kern w:val="0"/>
                <w:sz w:val="21"/>
                <w:szCs w:val="21"/>
                <w:lang w:val="en-US" w:eastAsia="zh-CN" w:bidi="ar-SA"/>
              </w:rPr>
            </w:pPr>
            <w:r>
              <w:rPr>
                <w:rFonts w:hint="default" w:ascii="Times New Roman" w:hAnsi="Times New Roman" w:cs="Times New Roman"/>
                <w:snapToGrid w:val="0"/>
                <w:color w:val="000000"/>
                <w:kern w:val="0"/>
                <w:sz w:val="21"/>
                <w:szCs w:val="21"/>
                <w:lang w:val="en-US" w:eastAsia="zh-CN" w:bidi="ar-SA"/>
              </w:rPr>
              <w:t>1210元/台</w:t>
            </w:r>
          </w:p>
        </w:tc>
        <w:tc>
          <w:tcPr>
            <w:tcW w:w="195" w:type="pct"/>
            <w:vMerge w:val="continue"/>
            <w:tcBorders/>
            <w:vAlign w:val="center"/>
          </w:tcPr>
          <w:p w14:paraId="596513DD">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rPr>
            </w:pPr>
          </w:p>
        </w:tc>
        <w:tc>
          <w:tcPr>
            <w:tcW w:w="871" w:type="pct"/>
            <w:vMerge w:val="continue"/>
            <w:vAlign w:val="center"/>
          </w:tcPr>
          <w:p w14:paraId="55F694C0">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default" w:ascii="Times New Roman" w:hAnsi="Times New Roman" w:cs="Times New Roman"/>
                <w:sz w:val="21"/>
              </w:rPr>
            </w:pPr>
          </w:p>
        </w:tc>
      </w:tr>
      <w:tr w14:paraId="6AC8A6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74" w:type="pct"/>
            <w:vAlign w:val="center"/>
          </w:tcPr>
          <w:p w14:paraId="39323178">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rPr>
            </w:pPr>
            <w:r>
              <w:rPr>
                <w:rFonts w:hint="default" w:ascii="Times New Roman" w:hAnsi="Times New Roman" w:cs="Times New Roman"/>
              </w:rPr>
              <w:t>3</w:t>
            </w:r>
          </w:p>
        </w:tc>
        <w:tc>
          <w:tcPr>
            <w:tcW w:w="171" w:type="pct"/>
            <w:vAlign w:val="center"/>
          </w:tcPr>
          <w:p w14:paraId="79C9B857">
            <w:pPr>
              <w:pStyle w:val="32"/>
              <w:keepNext w:val="0"/>
              <w:keepLines w:val="0"/>
              <w:pageBreakBefore w:val="0"/>
              <w:widowControl w:val="0"/>
              <w:kinsoku/>
              <w:wordWrap/>
              <w:overflowPunct/>
              <w:topLinePunct w:val="0"/>
              <w:autoSpaceDE/>
              <w:autoSpaceDN/>
              <w:bidi w:val="0"/>
              <w:adjustRightInd/>
              <w:snapToGrid/>
              <w:spacing w:line="360" w:lineRule="exact"/>
              <w:ind w:right="48"/>
              <w:jc w:val="both"/>
              <w:textAlignment w:val="auto"/>
              <w:rPr>
                <w:rFonts w:hint="default" w:ascii="Times New Roman" w:hAnsi="Times New Roman" w:cs="Times New Roman"/>
              </w:rPr>
            </w:pPr>
            <w:r>
              <w:rPr>
                <w:rFonts w:hint="default" w:ascii="Times New Roman" w:hAnsi="Times New Roman" w:cs="Times New Roman"/>
                <w:spacing w:val="3"/>
              </w:rPr>
              <w:t>车内监控系</w:t>
            </w:r>
            <w:r>
              <w:rPr>
                <w:rFonts w:hint="default" w:ascii="Times New Roman" w:hAnsi="Times New Roman" w:cs="Times New Roman"/>
              </w:rPr>
              <w:t>统</w:t>
            </w:r>
          </w:p>
        </w:tc>
        <w:tc>
          <w:tcPr>
            <w:tcW w:w="3100" w:type="pct"/>
            <w:vAlign w:val="center"/>
          </w:tcPr>
          <w:p w14:paraId="5053D205">
            <w:pPr>
              <w:keepNext w:val="0"/>
              <w:keepLines w:val="0"/>
              <w:pageBreakBefore w:val="0"/>
              <w:widowControl w:val="0"/>
              <w:kinsoku/>
              <w:wordWrap/>
              <w:overflowPunct/>
              <w:topLinePunct w:val="0"/>
              <w:autoSpaceDE/>
              <w:autoSpaceDN/>
              <w:bidi w:val="0"/>
              <w:adjustRightInd/>
              <w:snapToGrid/>
              <w:spacing w:line="360" w:lineRule="exact"/>
              <w:ind w:right="105" w:rightChars="50"/>
              <w:jc w:val="both"/>
              <w:textAlignment w:val="auto"/>
              <w:rPr>
                <w:rFonts w:hint="default" w:ascii="Times New Roman" w:hAnsi="Times New Roman" w:cs="Times New Roman"/>
              </w:rPr>
            </w:pPr>
            <w:r>
              <w:rPr>
                <w:rFonts w:hint="default" w:ascii="Times New Roman" w:hAnsi="Times New Roman" w:eastAsia="宋体" w:cs="Times New Roman"/>
                <w:snapToGrid w:val="0"/>
                <w:color w:val="000000"/>
                <w:spacing w:val="1"/>
                <w:kern w:val="0"/>
                <w:sz w:val="21"/>
                <w:szCs w:val="21"/>
                <w:lang w:val="en-US" w:eastAsia="en-US" w:bidi="ar-SA"/>
              </w:rPr>
              <w:t>车载监控须符合《中华人民共和国交通运输行业JT/T905.2-2014》标准，分辨率≥1080P，具有夜视</w:t>
            </w:r>
            <w:r>
              <w:rPr>
                <w:rFonts w:hint="default" w:ascii="Times New Roman" w:hAnsi="Times New Roman" w:eastAsia="宋体" w:cs="Times New Roman"/>
                <w:snapToGrid w:val="0"/>
                <w:color w:val="000000"/>
                <w:spacing w:val="1"/>
                <w:kern w:val="0"/>
                <w:sz w:val="21"/>
                <w:szCs w:val="21"/>
                <w:lang w:val="en-US" w:eastAsia="zh-CN" w:bidi="ar-SA"/>
              </w:rPr>
              <w:t>录音</w:t>
            </w:r>
            <w:r>
              <w:rPr>
                <w:rFonts w:hint="default" w:ascii="Times New Roman" w:hAnsi="Times New Roman" w:eastAsia="宋体" w:cs="Times New Roman"/>
                <w:snapToGrid w:val="0"/>
                <w:color w:val="000000"/>
                <w:spacing w:val="1"/>
                <w:kern w:val="0"/>
                <w:sz w:val="21"/>
                <w:szCs w:val="21"/>
                <w:lang w:val="en-US" w:eastAsia="en-US" w:bidi="ar-SA"/>
              </w:rPr>
              <w:t>功能，具备远程调取存储和本地存储功能，存储卡或硬盘存储≥256G。具备北斗定位功能，</w:t>
            </w:r>
            <w:r>
              <w:rPr>
                <w:rFonts w:hint="default" w:ascii="Times New Roman" w:hAnsi="Times New Roman" w:eastAsia="宋体" w:cs="Times New Roman"/>
                <w:snapToGrid w:val="0"/>
                <w:color w:val="000000"/>
                <w:spacing w:val="1"/>
                <w:kern w:val="0"/>
                <w:sz w:val="21"/>
                <w:szCs w:val="21"/>
                <w:lang w:val="en-US" w:eastAsia="zh-CN" w:bidi="ar-SA"/>
              </w:rPr>
              <w:t>前后双摄像头，</w:t>
            </w:r>
            <w:r>
              <w:rPr>
                <w:rFonts w:hint="default" w:ascii="Times New Roman" w:hAnsi="Times New Roman" w:eastAsia="宋体" w:cs="Times New Roman"/>
                <w:snapToGrid w:val="0"/>
                <w:color w:val="000000"/>
                <w:spacing w:val="1"/>
                <w:kern w:val="0"/>
                <w:sz w:val="21"/>
                <w:szCs w:val="21"/>
                <w:lang w:val="en-US" w:eastAsia="en-US" w:bidi="ar-SA"/>
              </w:rPr>
              <w:t>独立监控平台，能查询车辆实时位置，可查询车辆行驶轨迹，具备车辆在线查询、非在线查询和设备故障报警等功能。监控平台免费使用，免费维护及升级。</w:t>
            </w:r>
          </w:p>
        </w:tc>
        <w:tc>
          <w:tcPr>
            <w:tcW w:w="99" w:type="pct"/>
            <w:vAlign w:val="center"/>
          </w:tcPr>
          <w:p w14:paraId="25BB315A">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rPr>
            </w:pPr>
            <w:r>
              <w:rPr>
                <w:rFonts w:hint="default" w:ascii="Times New Roman" w:hAnsi="Times New Roman" w:cs="Times New Roman"/>
                <w:spacing w:val="-6"/>
              </w:rPr>
              <w:t>150</w:t>
            </w:r>
          </w:p>
        </w:tc>
        <w:tc>
          <w:tcPr>
            <w:tcW w:w="79" w:type="pct"/>
            <w:vAlign w:val="center"/>
          </w:tcPr>
          <w:p w14:paraId="1078C4BD">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rPr>
            </w:pPr>
            <w:r>
              <w:rPr>
                <w:rFonts w:hint="default" w:ascii="Times New Roman" w:hAnsi="Times New Roman" w:cs="Times New Roman"/>
              </w:rPr>
              <w:t>套</w:t>
            </w:r>
          </w:p>
        </w:tc>
        <w:tc>
          <w:tcPr>
            <w:tcW w:w="90" w:type="pct"/>
            <w:shd w:val="clear" w:color="auto" w:fill="auto"/>
            <w:vAlign w:val="center"/>
          </w:tcPr>
          <w:p w14:paraId="26DA4B0B">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snapToGrid w:val="0"/>
                <w:color w:val="000000"/>
                <w:kern w:val="0"/>
                <w:sz w:val="21"/>
                <w:szCs w:val="21"/>
                <w:lang w:val="en-US" w:eastAsia="en-US" w:bidi="ar-SA"/>
              </w:rPr>
            </w:pPr>
          </w:p>
        </w:tc>
        <w:tc>
          <w:tcPr>
            <w:tcW w:w="141" w:type="pct"/>
            <w:shd w:val="clear" w:color="auto" w:fill="auto"/>
            <w:vAlign w:val="center"/>
          </w:tcPr>
          <w:p w14:paraId="73CF4631">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snapToGrid w:val="0"/>
                <w:color w:val="000000"/>
                <w:kern w:val="0"/>
                <w:sz w:val="21"/>
                <w:szCs w:val="21"/>
                <w:lang w:val="en-US" w:eastAsia="en-US" w:bidi="ar-SA"/>
              </w:rPr>
            </w:pPr>
          </w:p>
        </w:tc>
        <w:tc>
          <w:tcPr>
            <w:tcW w:w="175" w:type="pct"/>
            <w:shd w:val="clear" w:color="auto" w:fill="auto"/>
            <w:vAlign w:val="center"/>
          </w:tcPr>
          <w:p w14:paraId="15FC54D7">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snapToGrid w:val="0"/>
                <w:color w:val="000000"/>
                <w:kern w:val="0"/>
                <w:sz w:val="21"/>
                <w:szCs w:val="21"/>
                <w:lang w:val="en-US" w:eastAsia="zh-CN" w:bidi="ar-SA"/>
              </w:rPr>
            </w:pPr>
            <w:r>
              <w:rPr>
                <w:rFonts w:hint="default" w:ascii="Times New Roman" w:hAnsi="Times New Roman" w:cs="Times New Roman"/>
                <w:snapToGrid w:val="0"/>
                <w:color w:val="000000"/>
                <w:kern w:val="0"/>
                <w:sz w:val="21"/>
                <w:szCs w:val="21"/>
                <w:lang w:val="en-US" w:eastAsia="zh-CN" w:bidi="ar-SA"/>
              </w:rPr>
              <w:t>1077</w:t>
            </w:r>
          </w:p>
          <w:p w14:paraId="740FC76D">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snapToGrid w:val="0"/>
                <w:color w:val="000000"/>
                <w:kern w:val="0"/>
                <w:sz w:val="21"/>
                <w:szCs w:val="21"/>
                <w:lang w:val="en-US" w:eastAsia="zh-CN" w:bidi="ar-SA"/>
              </w:rPr>
            </w:pPr>
            <w:r>
              <w:rPr>
                <w:rFonts w:hint="default" w:ascii="Times New Roman" w:hAnsi="Times New Roman" w:cs="Times New Roman"/>
                <w:snapToGrid w:val="0"/>
                <w:color w:val="000000"/>
                <w:kern w:val="0"/>
                <w:sz w:val="21"/>
                <w:szCs w:val="21"/>
                <w:lang w:val="en-US" w:eastAsia="zh-CN" w:bidi="ar-SA"/>
              </w:rPr>
              <w:t>元/套</w:t>
            </w:r>
          </w:p>
        </w:tc>
        <w:tc>
          <w:tcPr>
            <w:tcW w:w="195" w:type="pct"/>
            <w:vMerge w:val="continue"/>
            <w:tcBorders/>
            <w:vAlign w:val="center"/>
          </w:tcPr>
          <w:p w14:paraId="4174970D">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rPr>
            </w:pPr>
          </w:p>
        </w:tc>
        <w:tc>
          <w:tcPr>
            <w:tcW w:w="871" w:type="pct"/>
            <w:vMerge w:val="continue"/>
            <w:vAlign w:val="center"/>
          </w:tcPr>
          <w:p w14:paraId="48EF5868">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default" w:ascii="Times New Roman" w:hAnsi="Times New Roman" w:cs="Times New Roman"/>
                <w:sz w:val="21"/>
              </w:rPr>
            </w:pPr>
          </w:p>
        </w:tc>
      </w:tr>
      <w:tr w14:paraId="6A1009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74" w:type="pct"/>
            <w:vAlign w:val="center"/>
          </w:tcPr>
          <w:p w14:paraId="464027A2">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sz w:val="21"/>
                <w:lang w:val="en-US" w:eastAsia="zh-CN"/>
              </w:rPr>
            </w:pPr>
            <w:r>
              <w:rPr>
                <w:rFonts w:hint="default" w:ascii="Times New Roman" w:hAnsi="Times New Roman" w:cs="Times New Roman"/>
                <w:lang w:val="en-US" w:eastAsia="zh-CN"/>
              </w:rPr>
              <w:t>4</w:t>
            </w:r>
          </w:p>
        </w:tc>
        <w:tc>
          <w:tcPr>
            <w:tcW w:w="171" w:type="pct"/>
            <w:vAlign w:val="center"/>
          </w:tcPr>
          <w:p w14:paraId="34798E72">
            <w:pPr>
              <w:pStyle w:val="32"/>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default" w:ascii="Times New Roman" w:hAnsi="Times New Roman" w:eastAsia="宋体" w:cs="Times New Roman"/>
                <w:lang w:val="en-US" w:eastAsia="zh-CN"/>
              </w:rPr>
            </w:pPr>
            <w:r>
              <w:rPr>
                <w:rFonts w:hint="default" w:ascii="Times New Roman" w:hAnsi="Times New Roman" w:cs="Times New Roman"/>
                <w:spacing w:val="-2"/>
                <w:lang w:val="en-US" w:eastAsia="zh-CN"/>
              </w:rPr>
              <w:t>8年维保服务</w:t>
            </w:r>
          </w:p>
        </w:tc>
        <w:tc>
          <w:tcPr>
            <w:tcW w:w="3100" w:type="pct"/>
            <w:vAlign w:val="center"/>
          </w:tcPr>
          <w:p w14:paraId="45C6B2CD">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default" w:ascii="Times New Roman" w:hAnsi="Times New Roman" w:eastAsia="宋体" w:cs="Times New Roman"/>
                <w:snapToGrid w:val="0"/>
                <w:color w:val="000000"/>
                <w:spacing w:val="1"/>
                <w:kern w:val="0"/>
                <w:szCs w:val="21"/>
                <w:lang w:eastAsia="en-US"/>
              </w:rPr>
            </w:pPr>
            <w:r>
              <w:rPr>
                <w:rFonts w:hint="default" w:ascii="Times New Roman" w:hAnsi="Times New Roman" w:eastAsia="宋体" w:cs="Times New Roman"/>
                <w:snapToGrid w:val="0"/>
                <w:color w:val="000000"/>
                <w:spacing w:val="1"/>
                <w:kern w:val="0"/>
                <w:szCs w:val="21"/>
                <w:lang w:eastAsia="en-US"/>
              </w:rPr>
              <w:t>以上车载设备维保服务期自设备供货、安装调试完成并经采购人验收合格之日起8年。</w:t>
            </w:r>
          </w:p>
          <w:p w14:paraId="0C94A0E7">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default" w:ascii="Times New Roman" w:hAnsi="Times New Roman" w:cs="Times New Roman"/>
                <w:lang w:val="en-US"/>
              </w:rPr>
            </w:pPr>
            <w:r>
              <w:rPr>
                <w:rFonts w:hint="default" w:ascii="Times New Roman" w:hAnsi="Times New Roman" w:eastAsia="宋体" w:cs="Times New Roman"/>
                <w:snapToGrid w:val="0"/>
                <w:color w:val="000000"/>
                <w:spacing w:val="1"/>
                <w:kern w:val="0"/>
                <w:szCs w:val="21"/>
                <w:lang w:eastAsia="en-US"/>
              </w:rPr>
              <w:t>供应商需委派1名专职人员为设备使用方提供驻点维保服务，并承担人员工资、社保等费用。由设备使用方管理驻点服务人员并提供作业场地，供应商需授权设备使用方代理其亳州市售后维保业务、提供技术支持并签订委托维保协议。驻点维保服务包括但不仅限于为设备使用方车载设备提供的除质保服务外一切维护、保养、维修服务、无法修复的损毁配件免费换新、技术支持、服从设备使用方其他工作安排等工作。后期如驻点维保服务工作内容增加，采购人不额外支付费用，均属此次采购范围之内。</w:t>
            </w:r>
          </w:p>
        </w:tc>
        <w:tc>
          <w:tcPr>
            <w:tcW w:w="99" w:type="pct"/>
            <w:vAlign w:val="center"/>
          </w:tcPr>
          <w:p w14:paraId="7F72E2C6">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rPr>
            </w:pPr>
            <w:r>
              <w:rPr>
                <w:rFonts w:hint="default" w:ascii="Times New Roman" w:hAnsi="Times New Roman" w:cs="Times New Roman"/>
                <w:spacing w:val="-6"/>
              </w:rPr>
              <w:t>150</w:t>
            </w:r>
          </w:p>
        </w:tc>
        <w:tc>
          <w:tcPr>
            <w:tcW w:w="79" w:type="pct"/>
            <w:vAlign w:val="center"/>
          </w:tcPr>
          <w:p w14:paraId="1D2F10BE">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rPr>
            </w:pPr>
            <w:r>
              <w:rPr>
                <w:rFonts w:hint="default" w:ascii="Times New Roman" w:hAnsi="Times New Roman" w:cs="Times New Roman"/>
                <w:lang w:val="en-US" w:eastAsia="zh-CN"/>
              </w:rPr>
              <w:t>辆</w:t>
            </w:r>
          </w:p>
        </w:tc>
        <w:tc>
          <w:tcPr>
            <w:tcW w:w="90" w:type="pct"/>
            <w:vAlign w:val="center"/>
          </w:tcPr>
          <w:p w14:paraId="54815A75">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lang w:val="en-US" w:eastAsia="zh-CN"/>
              </w:rPr>
            </w:pPr>
            <w:r>
              <w:rPr>
                <w:rFonts w:hint="default" w:ascii="Times New Roman" w:hAnsi="Times New Roman" w:cs="Times New Roman"/>
                <w:lang w:val="en-US" w:eastAsia="zh-CN"/>
              </w:rPr>
              <w:t>/</w:t>
            </w:r>
          </w:p>
        </w:tc>
        <w:tc>
          <w:tcPr>
            <w:tcW w:w="141" w:type="pct"/>
            <w:vAlign w:val="center"/>
          </w:tcPr>
          <w:p w14:paraId="13806D48">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lang w:val="en-US" w:eastAsia="zh-CN"/>
              </w:rPr>
            </w:pPr>
          </w:p>
        </w:tc>
        <w:tc>
          <w:tcPr>
            <w:tcW w:w="175" w:type="pct"/>
            <w:vAlign w:val="center"/>
          </w:tcPr>
          <w:p w14:paraId="29F5ADC8">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lang w:val="en-US" w:eastAsia="zh-CN"/>
              </w:rPr>
            </w:pPr>
            <w:r>
              <w:rPr>
                <w:rFonts w:hint="eastAsia" w:ascii="Times New Roman" w:hAnsi="Times New Roman" w:cs="Times New Roman"/>
                <w:lang w:val="en-US" w:eastAsia="zh-CN"/>
              </w:rPr>
              <w:t>3200元/辆/8年</w:t>
            </w:r>
          </w:p>
        </w:tc>
        <w:tc>
          <w:tcPr>
            <w:tcW w:w="195" w:type="pct"/>
            <w:vMerge w:val="continue"/>
            <w:tcBorders/>
            <w:vAlign w:val="center"/>
          </w:tcPr>
          <w:p w14:paraId="4E749D8C">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lang w:val="en-US" w:eastAsia="zh-CN"/>
              </w:rPr>
            </w:pPr>
          </w:p>
        </w:tc>
        <w:tc>
          <w:tcPr>
            <w:tcW w:w="871" w:type="pct"/>
            <w:vAlign w:val="center"/>
          </w:tcPr>
          <w:p w14:paraId="71FB1BBC">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default" w:ascii="Times New Roman" w:hAnsi="Times New Roman" w:cs="Times New Roman" w:eastAsiaTheme="minorEastAsia"/>
                <w:sz w:val="21"/>
                <w:lang w:val="en-US" w:eastAsia="zh-CN"/>
              </w:rPr>
            </w:pPr>
          </w:p>
        </w:tc>
      </w:tr>
      <w:tr w14:paraId="712872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3615" w:type="pct"/>
            <w:gridSpan w:val="6"/>
            <w:vAlign w:val="center"/>
          </w:tcPr>
          <w:p w14:paraId="1CF0A0F2">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lang w:val="en-US" w:eastAsia="zh-CN"/>
              </w:rPr>
            </w:pPr>
            <w:r>
              <w:rPr>
                <w:rFonts w:hint="default" w:ascii="Times New Roman" w:hAnsi="Times New Roman" w:cs="Times New Roman"/>
                <w:b/>
                <w:bCs/>
                <w:lang w:val="en-US" w:eastAsia="zh-CN"/>
              </w:rPr>
              <w:t>合计（含税）</w:t>
            </w:r>
          </w:p>
        </w:tc>
        <w:tc>
          <w:tcPr>
            <w:tcW w:w="141" w:type="pct"/>
            <w:vAlign w:val="center"/>
          </w:tcPr>
          <w:p w14:paraId="1B2E0454">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rPr>
            </w:pPr>
          </w:p>
        </w:tc>
        <w:tc>
          <w:tcPr>
            <w:tcW w:w="175" w:type="pct"/>
            <w:vAlign w:val="center"/>
          </w:tcPr>
          <w:p w14:paraId="24C4E275">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7850元</w:t>
            </w:r>
            <w:r>
              <w:rPr>
                <w:rFonts w:hint="eastAsia" w:ascii="Times New Roman" w:hAnsi="Times New Roman" w:cs="Times New Roman"/>
                <w:lang w:val="en-US" w:eastAsia="zh-CN"/>
              </w:rPr>
              <w:t>/辆</w:t>
            </w:r>
          </w:p>
        </w:tc>
        <w:tc>
          <w:tcPr>
            <w:tcW w:w="195" w:type="pct"/>
            <w:vAlign w:val="center"/>
          </w:tcPr>
          <w:p w14:paraId="0F899E8D">
            <w:pPr>
              <w:pStyle w:val="3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lang w:val="en-US" w:eastAsia="zh-CN"/>
              </w:rPr>
            </w:pPr>
            <w:r>
              <w:rPr>
                <w:rFonts w:hint="eastAsia" w:ascii="Times New Roman" w:hAnsi="Times New Roman" w:cs="Times New Roman"/>
                <w:lang w:val="en-US" w:eastAsia="zh-CN"/>
              </w:rPr>
              <w:t>13%</w:t>
            </w:r>
            <w:bookmarkStart w:id="323" w:name="_GoBack"/>
            <w:bookmarkEnd w:id="323"/>
          </w:p>
        </w:tc>
        <w:tc>
          <w:tcPr>
            <w:tcW w:w="871" w:type="pct"/>
            <w:vAlign w:val="center"/>
          </w:tcPr>
          <w:p w14:paraId="54667DC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sz w:val="21"/>
                <w:lang w:val="en-US"/>
              </w:rPr>
            </w:pPr>
          </w:p>
        </w:tc>
      </w:tr>
      <w:tr w14:paraId="2BAD91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5000" w:type="pct"/>
            <w:gridSpan w:val="10"/>
            <w:vAlign w:val="center"/>
          </w:tcPr>
          <w:p w14:paraId="17BA2F37">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default" w:ascii="Times New Roman" w:hAnsi="Times New Roman" w:cs="Times New Roman"/>
              </w:rPr>
            </w:pPr>
            <w:r>
              <w:rPr>
                <w:rFonts w:hint="default" w:ascii="Times New Roman" w:hAnsi="Times New Roman" w:cs="Times New Roman"/>
              </w:rPr>
              <w:t>注：</w:t>
            </w:r>
          </w:p>
          <w:p w14:paraId="5F471CFE">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default" w:ascii="Times New Roman" w:hAnsi="Times New Roman" w:cs="Times New Roman"/>
              </w:rPr>
            </w:pPr>
            <w:r>
              <w:rPr>
                <w:rFonts w:hint="default" w:ascii="Times New Roman" w:hAnsi="Times New Roman" w:cs="Times New Roman"/>
                <w:lang w:val="en-US" w:eastAsia="zh-CN"/>
              </w:rPr>
              <w:t>1.</w:t>
            </w:r>
            <w:r>
              <w:rPr>
                <w:rFonts w:hint="default" w:ascii="Times New Roman" w:hAnsi="Times New Roman" w:cs="Times New Roman"/>
              </w:rPr>
              <w:t>采购数量为暂定，按实际安装并验收合格的数量据实结算。</w:t>
            </w:r>
          </w:p>
          <w:p w14:paraId="3DCE1CB2">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Times New Roman" w:hAnsi="Times New Roman" w:cs="Times New Roman" w:eastAsiaTheme="minorEastAsia"/>
                <w:lang w:val="en-US" w:eastAsia="zh-CN"/>
              </w:rPr>
            </w:pPr>
            <w:r>
              <w:rPr>
                <w:rFonts w:hint="default" w:ascii="Times New Roman" w:hAnsi="Times New Roman" w:cs="Times New Roman"/>
                <w:lang w:val="en-US" w:eastAsia="zh-CN"/>
              </w:rPr>
              <w:t>2.</w:t>
            </w:r>
            <w:r>
              <w:rPr>
                <w:rFonts w:hint="default" w:ascii="Times New Roman" w:hAnsi="Times New Roman" w:cs="Times New Roman"/>
              </w:rPr>
              <w:t>报价超出限价或为异常低价可能影响合同履约的，按无效报价处理</w:t>
            </w:r>
            <w:r>
              <w:rPr>
                <w:rFonts w:hint="eastAsia" w:ascii="Times New Roman" w:hAnsi="Times New Roman" w:cs="Times New Roman"/>
                <w:lang w:eastAsia="zh-CN"/>
              </w:rPr>
              <w:t>。</w:t>
            </w:r>
          </w:p>
        </w:tc>
      </w:tr>
      <w:bookmarkEnd w:id="278"/>
      <w:bookmarkEnd w:id="279"/>
      <w:bookmarkEnd w:id="280"/>
      <w:bookmarkEnd w:id="281"/>
      <w:bookmarkEnd w:id="282"/>
      <w:bookmarkEnd w:id="283"/>
    </w:tbl>
    <w:p w14:paraId="1923F666">
      <w:pPr>
        <w:pStyle w:val="3"/>
        <w:jc w:val="center"/>
        <w:rPr>
          <w:rFonts w:hint="eastAsia" w:ascii="Times New Roman" w:hAnsi="Times New Roman" w:cs="Times New Roman"/>
          <w:highlight w:val="none"/>
          <w:lang w:val="en-US" w:eastAsia="zh-CN"/>
        </w:rPr>
        <w:sectPr>
          <w:pgSz w:w="16838" w:h="11906" w:orient="landscape"/>
          <w:pgMar w:top="720" w:right="720" w:bottom="720" w:left="720" w:header="851" w:footer="992" w:gutter="0"/>
          <w:pgBorders>
            <w:top w:val="none" w:sz="0" w:space="0"/>
            <w:left w:val="none" w:sz="0" w:space="0"/>
            <w:bottom w:val="none" w:sz="0" w:space="0"/>
            <w:right w:val="none" w:sz="0" w:space="0"/>
          </w:pgBorders>
          <w:pgNumType w:fmt="decimal"/>
          <w:cols w:space="0" w:num="1"/>
          <w:rtlGutter w:val="0"/>
          <w:docGrid w:type="lines" w:linePitch="321" w:charSpace="0"/>
        </w:sectPr>
      </w:pPr>
      <w:bookmarkStart w:id="284" w:name="_Toc247527836"/>
      <w:bookmarkStart w:id="285" w:name="_Toc152042585"/>
      <w:bookmarkStart w:id="286" w:name="_Toc152045796"/>
      <w:bookmarkStart w:id="287" w:name="_Toc144974864"/>
      <w:bookmarkStart w:id="288" w:name="_Toc300835221"/>
      <w:bookmarkStart w:id="289" w:name="_Toc247514288"/>
    </w:p>
    <w:p w14:paraId="577D3DDA">
      <w:pPr>
        <w:pStyle w:val="3"/>
        <w:jc w:val="center"/>
        <w:rPr>
          <w:rFonts w:hint="eastAsia"/>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3DAB7550">
      <w:pPr>
        <w:pStyle w:val="4"/>
        <w:jc w:val="both"/>
        <w:rPr>
          <w:rFonts w:hint="eastAsia"/>
        </w:rPr>
      </w:pPr>
      <w:bookmarkStart w:id="291" w:name="_Toc246996373"/>
      <w:bookmarkStart w:id="292" w:name="_Toc179632828"/>
      <w:bookmarkStart w:id="293" w:name="_Toc247085891"/>
      <w:bookmarkStart w:id="294" w:name="_Toc246997116"/>
      <w:bookmarkStart w:id="295" w:name="_Toc296602618"/>
      <w:r>
        <w:t>（一）</w:t>
      </w:r>
      <w:r>
        <w:rPr>
          <w:rFonts w:hint="eastAsia"/>
          <w:lang w:eastAsia="zh-CN"/>
        </w:rPr>
        <w:t>供应商</w:t>
      </w:r>
      <w:r>
        <w:t>基本情况表</w:t>
      </w:r>
      <w:bookmarkEnd w:id="291"/>
      <w:bookmarkEnd w:id="292"/>
      <w:bookmarkEnd w:id="293"/>
      <w:bookmarkEnd w:id="294"/>
      <w:bookmarkEnd w:id="295"/>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46996370"/>
      <w:bookmarkStart w:id="297" w:name="_Toc296602615"/>
      <w:bookmarkStart w:id="298" w:name="_Toc246997113"/>
      <w:bookmarkStart w:id="299" w:name="_Toc247085888"/>
      <w:bookmarkStart w:id="300" w:name="_Toc247514302"/>
      <w:bookmarkStart w:id="301" w:name="_Toc247527850"/>
      <w:bookmarkStart w:id="302" w:name="_Toc300835226"/>
      <w:bookmarkStart w:id="303" w:name="_Toc144974878"/>
      <w:bookmarkStart w:id="304" w:name="_Toc152042599"/>
      <w:bookmarkStart w:id="305" w:name="_Toc152045810"/>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46996371"/>
      <w:bookmarkStart w:id="307" w:name="_Toc246997114"/>
      <w:bookmarkStart w:id="308" w:name="_Toc247085889"/>
      <w:bookmarkStart w:id="309" w:name="_Toc296602616"/>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247514303"/>
      <w:bookmarkStart w:id="311" w:name="_Toc152042600"/>
      <w:bookmarkStart w:id="312" w:name="_Toc144974879"/>
      <w:bookmarkStart w:id="313" w:name="_Toc247527851"/>
      <w:bookmarkStart w:id="314" w:name="_Toc152045811"/>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2" w:firstLineChars="200"/>
        <w:jc w:val="left"/>
        <w:rPr>
          <w:rFonts w:hint="eastAsia" w:ascii="Times New Roman" w:hAnsi="Times New Roman"/>
          <w:lang w:val="en-US" w:eastAsia="zh-CN"/>
        </w:rPr>
      </w:pPr>
      <w:r>
        <w:rPr>
          <w:rFonts w:ascii="Times New Roman" w:hAnsi="Times New Roman"/>
          <w:b/>
          <w:bCs/>
          <w:color w:val="FF0000"/>
        </w:rPr>
        <w:t>注：</w:t>
      </w:r>
      <w:r>
        <w:rPr>
          <w:rFonts w:hint="eastAsia" w:ascii="Times New Roman" w:hAnsi="Times New Roman"/>
          <w:b/>
          <w:bCs/>
          <w:color w:val="FF0000"/>
          <w:lang w:val="en-US" w:eastAsia="zh-CN"/>
        </w:rPr>
        <w:t>如有，按询比文件要求提供</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0"/>
        </w:numPr>
        <w:jc w:val="center"/>
        <w:rPr>
          <w:rFonts w:hint="eastAsia" w:ascii="Times New Roman" w:hAnsi="Times New Roman" w:cs="Times New Roman"/>
          <w:lang w:val="en-US" w:eastAsia="zh-CN"/>
        </w:rPr>
      </w:pPr>
      <w:r>
        <w:rPr>
          <w:rFonts w:hint="eastAsia" w:ascii="Times New Roman" w:hAnsi="Times New Roman" w:eastAsia="黑体" w:cs="Times New Roman"/>
          <w:b/>
          <w:bCs/>
          <w:kern w:val="2"/>
          <w:sz w:val="32"/>
          <w:szCs w:val="32"/>
          <w:lang w:val="en-US" w:eastAsia="zh-CN" w:bidi="ar-SA"/>
        </w:rPr>
        <w:t>八、响应方案</w:t>
      </w:r>
    </w:p>
    <w:p w14:paraId="5A183F9D">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22" w:firstLineChars="200"/>
        <w:jc w:val="both"/>
        <w:textAlignment w:val="auto"/>
        <w:rPr>
          <w:rFonts w:hint="default"/>
          <w:b/>
          <w:bCs/>
          <w:color w:val="FF0000"/>
          <w:lang w:val="en-US" w:eastAsia="zh-CN"/>
        </w:rPr>
      </w:pPr>
      <w:r>
        <w:rPr>
          <w:rFonts w:hint="eastAsia"/>
          <w:b/>
          <w:bCs/>
          <w:color w:val="FF0000"/>
          <w:lang w:val="en-US" w:eastAsia="zh-CN"/>
        </w:rPr>
        <w:t>注：包括但不限于供货方案、响应产品性能指标的详细描述、技术支持资料、技术服务和质保期服务计划、维保服务计划等内容。</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152042602"/>
      <w:bookmarkStart w:id="316" w:name="_Toc144974881"/>
      <w:bookmarkStart w:id="317" w:name="_Toc247514305"/>
      <w:bookmarkStart w:id="318" w:name="_Toc152045813"/>
      <w:bookmarkStart w:id="319" w:name="_Toc247527853"/>
      <w:bookmarkStart w:id="320" w:name="_Toc247530162"/>
    </w:p>
    <w:bookmarkEnd w:id="315"/>
    <w:bookmarkEnd w:id="316"/>
    <w:bookmarkEnd w:id="317"/>
    <w:bookmarkEnd w:id="318"/>
    <w:bookmarkEnd w:id="319"/>
    <w:bookmarkEnd w:id="320"/>
    <w:p w14:paraId="1E5B7EEB">
      <w:pPr>
        <w:pStyle w:val="3"/>
        <w:jc w:val="center"/>
        <w:rPr>
          <w:rFonts w:hint="default" w:ascii="Times New Roman" w:hAnsi="Times New Roman" w:cs="Times New Roman"/>
        </w:rPr>
      </w:pPr>
      <w:bookmarkStart w:id="321" w:name="_Toc300835233"/>
      <w:bookmarkStart w:id="322" w:name="_Toc271821942"/>
      <w:r>
        <w:rPr>
          <w:rFonts w:hint="eastAsia" w:ascii="Times New Roman" w:hAnsi="Times New Roman" w:cs="Times New Roman"/>
          <w:lang w:val="en-US" w:eastAsia="zh-CN"/>
        </w:rPr>
        <w:t>九</w:t>
      </w:r>
      <w:r>
        <w:rPr>
          <w:rFonts w:hint="default" w:ascii="Times New Roman" w:hAnsi="Times New Roman" w:cs="Times New Roman"/>
        </w:rPr>
        <w:t>、其他资料</w:t>
      </w:r>
      <w:bookmarkEnd w:id="321"/>
      <w:bookmarkEnd w:id="32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3" w:bottom="1440" w:left="1803" w:header="851" w:footer="992" w:gutter="0"/>
      <w:pgBorders>
        <w:top w:val="none" w:sz="0" w:space="0"/>
        <w:left w:val="none" w:sz="0" w:space="0"/>
        <w:bottom w:val="none" w:sz="0" w:space="0"/>
        <w:right w:val="none" w:sz="0" w:space="0"/>
      </w:pgBorders>
      <w:pgNumType w:fmt="decimal"/>
      <w:cols w:space="0" w:num="1"/>
      <w:rtlGutter w:val="0"/>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9381F070-F1FC-406A-88EB-1216AF66BC89}"/>
  </w:font>
  <w:font w:name="Arial">
    <w:panose1 w:val="020B0604020202020204"/>
    <w:charset w:val="01"/>
    <w:family w:val="swiss"/>
    <w:pitch w:val="default"/>
    <w:sig w:usb0="E0002EFF" w:usb1="C000785B" w:usb2="00000009" w:usb3="00000000" w:csb0="400001FF" w:csb1="FFFF0000"/>
    <w:embedRegular r:id="rId2" w:fontKey="{8B96B8B2-E213-4A8A-BA70-84E6AE70EBBE}"/>
  </w:font>
  <w:font w:name="黑体">
    <w:panose1 w:val="02010609060101010101"/>
    <w:charset w:val="86"/>
    <w:family w:val="auto"/>
    <w:pitch w:val="default"/>
    <w:sig w:usb0="800002BF" w:usb1="38CF7CFA" w:usb2="00000016" w:usb3="00000000" w:csb0="00040001" w:csb1="00000000"/>
    <w:embedRegular r:id="rId3" w:fontKey="{19FF49CC-AA5C-47D8-A3EA-417AC97E5AB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67F0CC2D-3FD3-43F5-8EB6-44C210FADB24}"/>
  </w:font>
  <w:font w:name="仿宋_GB2312">
    <w:panose1 w:val="02010609030101010101"/>
    <w:charset w:val="86"/>
    <w:family w:val="modern"/>
    <w:pitch w:val="default"/>
    <w:sig w:usb0="00000001" w:usb1="080E0000" w:usb2="00000000" w:usb3="00000000" w:csb0="00040000" w:csb1="00000000"/>
    <w:embedRegular r:id="rId5" w:fontKey="{ECE318C3-CC40-46D7-AE25-A85162E31102}"/>
  </w:font>
  <w:font w:name="楷体_GB2312">
    <w:panose1 w:val="02010609030101010101"/>
    <w:charset w:val="86"/>
    <w:family w:val="auto"/>
    <w:pitch w:val="default"/>
    <w:sig w:usb0="00000001" w:usb1="080E0000" w:usb2="00000000" w:usb3="00000000" w:csb0="00040000" w:csb1="00000000"/>
    <w:embedRegular r:id="rId6" w:fontKey="{EA4DBC8C-A717-406A-B78B-28CB596A7CBA}"/>
  </w:font>
  <w:font w:name="楷体">
    <w:panose1 w:val="02010609060101010101"/>
    <w:charset w:val="86"/>
    <w:family w:val="auto"/>
    <w:pitch w:val="default"/>
    <w:sig w:usb0="800002BF" w:usb1="38CF7CFA" w:usb2="00000016" w:usb3="00000000" w:csb0="00040001" w:csb1="00000000"/>
    <w:embedRegular r:id="rId7" w:fontKey="{8A898B65-66DB-483F-A4AF-505F87B565EF}"/>
  </w:font>
  <w:font w:name="仿宋">
    <w:panose1 w:val="02010609060101010101"/>
    <w:charset w:val="86"/>
    <w:family w:val="modern"/>
    <w:pitch w:val="default"/>
    <w:sig w:usb0="800002BF" w:usb1="38CF7CFA" w:usb2="00000016" w:usb3="00000000" w:csb0="00040001" w:csb1="00000000"/>
    <w:embedRegular r:id="rId8" w:fontKey="{6B83E652-62E2-4EDB-A30F-87EC97AEF523}"/>
  </w:font>
  <w:font w:name="Wingdings 2">
    <w:panose1 w:val="05020102010507070707"/>
    <w:charset w:val="00"/>
    <w:family w:val="auto"/>
    <w:pitch w:val="default"/>
    <w:sig w:usb0="00000000" w:usb1="00000000" w:usb2="00000000" w:usb3="00000000" w:csb0="80000000" w:csb1="00000000"/>
    <w:embedRegular r:id="rId9" w:fontKey="{432363B2-06A3-4622-BFB8-9287D9D3EAC8}"/>
  </w:font>
  <w:font w:name="方正仿宋_GB2312">
    <w:panose1 w:val="02000000000000000000"/>
    <w:charset w:val="86"/>
    <w:family w:val="auto"/>
    <w:pitch w:val="default"/>
    <w:sig w:usb0="A00002BF" w:usb1="184F6CFA" w:usb2="00000012" w:usb3="00000000" w:csb0="00040001" w:csb1="00000000"/>
    <w:embedRegular r:id="rId10" w:fontKey="{04ED00FB-43F8-441D-A6D1-FF50973D2318}"/>
  </w:font>
  <w:font w:name="方正小标宋简体">
    <w:panose1 w:val="03000509000000000000"/>
    <w:charset w:val="86"/>
    <w:family w:val="auto"/>
    <w:pitch w:val="default"/>
    <w:sig w:usb0="00000001" w:usb1="080E0000" w:usb2="00000000" w:usb3="00000000" w:csb0="00040000" w:csb1="00000000"/>
    <w:embedRegular r:id="rId11" w:fontKey="{6F6BF049-7292-4B60-926A-B24C0F469FD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0F7A8E">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E0F7A8E">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60"/>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U4OTVkNmQ3Mjk0N2M0YzJiYzNlMGY3MGJhMjllNTkifQ=="/>
  </w:docVars>
  <w:rsids>
    <w:rsidRoot w:val="00000000"/>
    <w:rsid w:val="000A4B92"/>
    <w:rsid w:val="001D7D62"/>
    <w:rsid w:val="002609D3"/>
    <w:rsid w:val="002C069E"/>
    <w:rsid w:val="002C4449"/>
    <w:rsid w:val="00381040"/>
    <w:rsid w:val="003C468C"/>
    <w:rsid w:val="0040224D"/>
    <w:rsid w:val="006C14A9"/>
    <w:rsid w:val="00733B0B"/>
    <w:rsid w:val="00764376"/>
    <w:rsid w:val="00796B76"/>
    <w:rsid w:val="00813A17"/>
    <w:rsid w:val="00850CC0"/>
    <w:rsid w:val="00877F19"/>
    <w:rsid w:val="00B00F2F"/>
    <w:rsid w:val="00B71F65"/>
    <w:rsid w:val="00E24826"/>
    <w:rsid w:val="00F01FCF"/>
    <w:rsid w:val="00F9432B"/>
    <w:rsid w:val="00FF308E"/>
    <w:rsid w:val="010351AA"/>
    <w:rsid w:val="01097E4E"/>
    <w:rsid w:val="01115B19"/>
    <w:rsid w:val="01180B1A"/>
    <w:rsid w:val="011959AD"/>
    <w:rsid w:val="011E6004"/>
    <w:rsid w:val="01311D17"/>
    <w:rsid w:val="01423F24"/>
    <w:rsid w:val="0145105E"/>
    <w:rsid w:val="01662DBA"/>
    <w:rsid w:val="018C519F"/>
    <w:rsid w:val="019846E3"/>
    <w:rsid w:val="01B6046E"/>
    <w:rsid w:val="01B666C0"/>
    <w:rsid w:val="01CA3F1A"/>
    <w:rsid w:val="01CB0CDF"/>
    <w:rsid w:val="01CD2334"/>
    <w:rsid w:val="01E140D3"/>
    <w:rsid w:val="01EE4D0C"/>
    <w:rsid w:val="01F16263"/>
    <w:rsid w:val="01F36FCC"/>
    <w:rsid w:val="02016132"/>
    <w:rsid w:val="0212370C"/>
    <w:rsid w:val="021D348F"/>
    <w:rsid w:val="022A6766"/>
    <w:rsid w:val="026E5FAB"/>
    <w:rsid w:val="029339F9"/>
    <w:rsid w:val="02983D41"/>
    <w:rsid w:val="029E162E"/>
    <w:rsid w:val="029F2BC9"/>
    <w:rsid w:val="02A12657"/>
    <w:rsid w:val="02A31129"/>
    <w:rsid w:val="02A46690"/>
    <w:rsid w:val="02AC508C"/>
    <w:rsid w:val="02BE075F"/>
    <w:rsid w:val="02BE15ED"/>
    <w:rsid w:val="02CF7A3A"/>
    <w:rsid w:val="02F4317E"/>
    <w:rsid w:val="03065622"/>
    <w:rsid w:val="0324584F"/>
    <w:rsid w:val="032652C7"/>
    <w:rsid w:val="032A4634"/>
    <w:rsid w:val="033964DC"/>
    <w:rsid w:val="034877EC"/>
    <w:rsid w:val="035021B2"/>
    <w:rsid w:val="035A51C8"/>
    <w:rsid w:val="035F6CAE"/>
    <w:rsid w:val="03633AA8"/>
    <w:rsid w:val="036839EA"/>
    <w:rsid w:val="03696450"/>
    <w:rsid w:val="036D1000"/>
    <w:rsid w:val="038E65F9"/>
    <w:rsid w:val="039755A9"/>
    <w:rsid w:val="039D7B38"/>
    <w:rsid w:val="03A03184"/>
    <w:rsid w:val="03B7227C"/>
    <w:rsid w:val="03BD623A"/>
    <w:rsid w:val="03C10800"/>
    <w:rsid w:val="03C96DCC"/>
    <w:rsid w:val="03CD109D"/>
    <w:rsid w:val="03E5328D"/>
    <w:rsid w:val="03EB2744"/>
    <w:rsid w:val="03F10FDA"/>
    <w:rsid w:val="03F253EE"/>
    <w:rsid w:val="03F35283"/>
    <w:rsid w:val="03F51722"/>
    <w:rsid w:val="03FB71CD"/>
    <w:rsid w:val="03FD2384"/>
    <w:rsid w:val="04090D29"/>
    <w:rsid w:val="040C6A6B"/>
    <w:rsid w:val="04127BBC"/>
    <w:rsid w:val="041515CF"/>
    <w:rsid w:val="04210376"/>
    <w:rsid w:val="04212D24"/>
    <w:rsid w:val="04223B99"/>
    <w:rsid w:val="042825BE"/>
    <w:rsid w:val="042C575E"/>
    <w:rsid w:val="04382327"/>
    <w:rsid w:val="04386322"/>
    <w:rsid w:val="043A6EF6"/>
    <w:rsid w:val="043F5557"/>
    <w:rsid w:val="044363A4"/>
    <w:rsid w:val="04461F7D"/>
    <w:rsid w:val="044E52CD"/>
    <w:rsid w:val="0462668B"/>
    <w:rsid w:val="046441B2"/>
    <w:rsid w:val="047C599F"/>
    <w:rsid w:val="04885B47"/>
    <w:rsid w:val="04A52387"/>
    <w:rsid w:val="04B0389B"/>
    <w:rsid w:val="04B073F7"/>
    <w:rsid w:val="04B54547"/>
    <w:rsid w:val="04C35D04"/>
    <w:rsid w:val="04CD15E8"/>
    <w:rsid w:val="04CF4810"/>
    <w:rsid w:val="04D63FDF"/>
    <w:rsid w:val="04D72186"/>
    <w:rsid w:val="04D72BD5"/>
    <w:rsid w:val="04E452F2"/>
    <w:rsid w:val="04E470A0"/>
    <w:rsid w:val="04E70524"/>
    <w:rsid w:val="04E86B91"/>
    <w:rsid w:val="04EB08D2"/>
    <w:rsid w:val="04EC7DA2"/>
    <w:rsid w:val="04FF2195"/>
    <w:rsid w:val="04FF2A7D"/>
    <w:rsid w:val="050252F6"/>
    <w:rsid w:val="05045FA7"/>
    <w:rsid w:val="050D65F7"/>
    <w:rsid w:val="05121531"/>
    <w:rsid w:val="05177476"/>
    <w:rsid w:val="0541752E"/>
    <w:rsid w:val="055625ED"/>
    <w:rsid w:val="05625696"/>
    <w:rsid w:val="0572490A"/>
    <w:rsid w:val="057E3D65"/>
    <w:rsid w:val="058253F2"/>
    <w:rsid w:val="05833A1E"/>
    <w:rsid w:val="05872EB9"/>
    <w:rsid w:val="05933026"/>
    <w:rsid w:val="05BA17C0"/>
    <w:rsid w:val="05D9116E"/>
    <w:rsid w:val="05F17CC7"/>
    <w:rsid w:val="05F23A3F"/>
    <w:rsid w:val="061340E1"/>
    <w:rsid w:val="061F0438"/>
    <w:rsid w:val="061F2A86"/>
    <w:rsid w:val="06292F58"/>
    <w:rsid w:val="063F4D83"/>
    <w:rsid w:val="064747B7"/>
    <w:rsid w:val="064B59D4"/>
    <w:rsid w:val="06501BB5"/>
    <w:rsid w:val="06513684"/>
    <w:rsid w:val="06543A2D"/>
    <w:rsid w:val="06624967"/>
    <w:rsid w:val="06626753"/>
    <w:rsid w:val="06644225"/>
    <w:rsid w:val="06714440"/>
    <w:rsid w:val="067240CC"/>
    <w:rsid w:val="068648B3"/>
    <w:rsid w:val="06866D3C"/>
    <w:rsid w:val="068D43A1"/>
    <w:rsid w:val="06900AE7"/>
    <w:rsid w:val="06972E4E"/>
    <w:rsid w:val="069F7723"/>
    <w:rsid w:val="06A31B6E"/>
    <w:rsid w:val="06A848F7"/>
    <w:rsid w:val="06B86823"/>
    <w:rsid w:val="06B86A37"/>
    <w:rsid w:val="06BF2153"/>
    <w:rsid w:val="06D01FD2"/>
    <w:rsid w:val="06D375E0"/>
    <w:rsid w:val="06D9502E"/>
    <w:rsid w:val="06E329B2"/>
    <w:rsid w:val="06EB4F76"/>
    <w:rsid w:val="06ED1728"/>
    <w:rsid w:val="06F81D74"/>
    <w:rsid w:val="07106873"/>
    <w:rsid w:val="071C0D73"/>
    <w:rsid w:val="072F6604"/>
    <w:rsid w:val="073836D3"/>
    <w:rsid w:val="073A0ECF"/>
    <w:rsid w:val="074267A8"/>
    <w:rsid w:val="07462294"/>
    <w:rsid w:val="074A7C93"/>
    <w:rsid w:val="074F1149"/>
    <w:rsid w:val="07632E46"/>
    <w:rsid w:val="07666E00"/>
    <w:rsid w:val="07723470"/>
    <w:rsid w:val="07762B7A"/>
    <w:rsid w:val="077965A7"/>
    <w:rsid w:val="07832BA1"/>
    <w:rsid w:val="07972327"/>
    <w:rsid w:val="0797664C"/>
    <w:rsid w:val="07A64AE1"/>
    <w:rsid w:val="07A85930"/>
    <w:rsid w:val="07B408D7"/>
    <w:rsid w:val="07D63653"/>
    <w:rsid w:val="07DC5A46"/>
    <w:rsid w:val="07EE56D8"/>
    <w:rsid w:val="07F65A68"/>
    <w:rsid w:val="081608A9"/>
    <w:rsid w:val="08167EB9"/>
    <w:rsid w:val="08250DB3"/>
    <w:rsid w:val="082D0DDC"/>
    <w:rsid w:val="08346591"/>
    <w:rsid w:val="083726B7"/>
    <w:rsid w:val="084A40EA"/>
    <w:rsid w:val="08554A0D"/>
    <w:rsid w:val="08563EE1"/>
    <w:rsid w:val="08673FC1"/>
    <w:rsid w:val="086D3DA1"/>
    <w:rsid w:val="08774BE1"/>
    <w:rsid w:val="08847AC6"/>
    <w:rsid w:val="088E1D7C"/>
    <w:rsid w:val="088F5820"/>
    <w:rsid w:val="08903F11"/>
    <w:rsid w:val="08932D8F"/>
    <w:rsid w:val="08955281"/>
    <w:rsid w:val="08B056B6"/>
    <w:rsid w:val="08B14733"/>
    <w:rsid w:val="08BE35C2"/>
    <w:rsid w:val="08C616D3"/>
    <w:rsid w:val="08E13E13"/>
    <w:rsid w:val="08E92ED7"/>
    <w:rsid w:val="08ED571D"/>
    <w:rsid w:val="08F33D56"/>
    <w:rsid w:val="08F53A28"/>
    <w:rsid w:val="0905241F"/>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B3AE4"/>
    <w:rsid w:val="0A0D7099"/>
    <w:rsid w:val="0A2F0DBE"/>
    <w:rsid w:val="0A3B332D"/>
    <w:rsid w:val="0A3E36F7"/>
    <w:rsid w:val="0A466107"/>
    <w:rsid w:val="0A500304"/>
    <w:rsid w:val="0A5234C1"/>
    <w:rsid w:val="0A6A0048"/>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21CF9"/>
    <w:rsid w:val="0B7C0033"/>
    <w:rsid w:val="0B923CFA"/>
    <w:rsid w:val="0B94205A"/>
    <w:rsid w:val="0B957346"/>
    <w:rsid w:val="0B991D46"/>
    <w:rsid w:val="0B9F686D"/>
    <w:rsid w:val="0BAF58A2"/>
    <w:rsid w:val="0BDC31C7"/>
    <w:rsid w:val="0BDE31B0"/>
    <w:rsid w:val="0BEE0331"/>
    <w:rsid w:val="0C110CA2"/>
    <w:rsid w:val="0C165556"/>
    <w:rsid w:val="0C581CC5"/>
    <w:rsid w:val="0C6C2C55"/>
    <w:rsid w:val="0C743400"/>
    <w:rsid w:val="0C773477"/>
    <w:rsid w:val="0C793922"/>
    <w:rsid w:val="0C873133"/>
    <w:rsid w:val="0C9F113B"/>
    <w:rsid w:val="0CAF7C91"/>
    <w:rsid w:val="0CD3448B"/>
    <w:rsid w:val="0CF072F3"/>
    <w:rsid w:val="0D012623"/>
    <w:rsid w:val="0D0271E7"/>
    <w:rsid w:val="0D0A6CF2"/>
    <w:rsid w:val="0D1336AF"/>
    <w:rsid w:val="0D2466BD"/>
    <w:rsid w:val="0D2E57AB"/>
    <w:rsid w:val="0D3A1668"/>
    <w:rsid w:val="0D4E28CF"/>
    <w:rsid w:val="0D5A43A4"/>
    <w:rsid w:val="0D5C2246"/>
    <w:rsid w:val="0D5E3DDF"/>
    <w:rsid w:val="0D6A3C45"/>
    <w:rsid w:val="0D7F3B4D"/>
    <w:rsid w:val="0D841421"/>
    <w:rsid w:val="0D84383E"/>
    <w:rsid w:val="0D9A50E8"/>
    <w:rsid w:val="0DA13B17"/>
    <w:rsid w:val="0DA277FF"/>
    <w:rsid w:val="0DB22432"/>
    <w:rsid w:val="0DB8057F"/>
    <w:rsid w:val="0DBB0411"/>
    <w:rsid w:val="0DC57869"/>
    <w:rsid w:val="0DD00B0A"/>
    <w:rsid w:val="0DD331D8"/>
    <w:rsid w:val="0DDB677F"/>
    <w:rsid w:val="0E053AB5"/>
    <w:rsid w:val="0E093A81"/>
    <w:rsid w:val="0E0A401C"/>
    <w:rsid w:val="0E1201C4"/>
    <w:rsid w:val="0E2844A2"/>
    <w:rsid w:val="0E2F5830"/>
    <w:rsid w:val="0E323572"/>
    <w:rsid w:val="0E35096D"/>
    <w:rsid w:val="0E3C08A3"/>
    <w:rsid w:val="0E626142"/>
    <w:rsid w:val="0E6C36EA"/>
    <w:rsid w:val="0E6D3EE4"/>
    <w:rsid w:val="0E8168AC"/>
    <w:rsid w:val="0E8E2249"/>
    <w:rsid w:val="0E9601D9"/>
    <w:rsid w:val="0E9D59AD"/>
    <w:rsid w:val="0EA24254"/>
    <w:rsid w:val="0EAB29B5"/>
    <w:rsid w:val="0EAC50D3"/>
    <w:rsid w:val="0EB6385C"/>
    <w:rsid w:val="0EBD2E3C"/>
    <w:rsid w:val="0EC51CF1"/>
    <w:rsid w:val="0ED26F1F"/>
    <w:rsid w:val="0ED463D8"/>
    <w:rsid w:val="0ED624A7"/>
    <w:rsid w:val="0EDF39F1"/>
    <w:rsid w:val="0EDF4D5E"/>
    <w:rsid w:val="0EE1117F"/>
    <w:rsid w:val="0EF860F0"/>
    <w:rsid w:val="0EFD592E"/>
    <w:rsid w:val="0F024085"/>
    <w:rsid w:val="0F1438EF"/>
    <w:rsid w:val="0F191EA5"/>
    <w:rsid w:val="0F1F1B30"/>
    <w:rsid w:val="0F263D0E"/>
    <w:rsid w:val="0F325EB3"/>
    <w:rsid w:val="0F463825"/>
    <w:rsid w:val="0F4B0F6A"/>
    <w:rsid w:val="0F5660FF"/>
    <w:rsid w:val="0F575798"/>
    <w:rsid w:val="0F5F5CB1"/>
    <w:rsid w:val="0F62260B"/>
    <w:rsid w:val="0F6D192D"/>
    <w:rsid w:val="0F6E4AA0"/>
    <w:rsid w:val="0F7811B7"/>
    <w:rsid w:val="0F886069"/>
    <w:rsid w:val="0FA4706B"/>
    <w:rsid w:val="0FA819A2"/>
    <w:rsid w:val="0FB433C5"/>
    <w:rsid w:val="0FCA08C0"/>
    <w:rsid w:val="0FCA14B6"/>
    <w:rsid w:val="0FCE0971"/>
    <w:rsid w:val="0FD022B3"/>
    <w:rsid w:val="0FE05A9A"/>
    <w:rsid w:val="0FE3306C"/>
    <w:rsid w:val="0FE42DE8"/>
    <w:rsid w:val="0FF94348"/>
    <w:rsid w:val="0FFA6EBC"/>
    <w:rsid w:val="101038A7"/>
    <w:rsid w:val="101E2D38"/>
    <w:rsid w:val="102D5D9F"/>
    <w:rsid w:val="10446D2F"/>
    <w:rsid w:val="104957CA"/>
    <w:rsid w:val="104D6EF3"/>
    <w:rsid w:val="105552F6"/>
    <w:rsid w:val="105C0433"/>
    <w:rsid w:val="1069417C"/>
    <w:rsid w:val="106A0DA2"/>
    <w:rsid w:val="106C1E4B"/>
    <w:rsid w:val="10772B1E"/>
    <w:rsid w:val="108A23D3"/>
    <w:rsid w:val="108A24B6"/>
    <w:rsid w:val="108D506C"/>
    <w:rsid w:val="1095135B"/>
    <w:rsid w:val="10AD0C8E"/>
    <w:rsid w:val="10CD621A"/>
    <w:rsid w:val="10D35E97"/>
    <w:rsid w:val="10D94901"/>
    <w:rsid w:val="110805BA"/>
    <w:rsid w:val="11114551"/>
    <w:rsid w:val="1122167C"/>
    <w:rsid w:val="112269D1"/>
    <w:rsid w:val="11356135"/>
    <w:rsid w:val="11800917"/>
    <w:rsid w:val="118955AD"/>
    <w:rsid w:val="11970BCB"/>
    <w:rsid w:val="1197226B"/>
    <w:rsid w:val="11AA0839"/>
    <w:rsid w:val="11B61DC5"/>
    <w:rsid w:val="11C42470"/>
    <w:rsid w:val="11C71895"/>
    <w:rsid w:val="11CA3C1A"/>
    <w:rsid w:val="11CD444A"/>
    <w:rsid w:val="11D230A2"/>
    <w:rsid w:val="11D54941"/>
    <w:rsid w:val="11E2334D"/>
    <w:rsid w:val="11EA4DE7"/>
    <w:rsid w:val="11EE77B0"/>
    <w:rsid w:val="11F058CE"/>
    <w:rsid w:val="11F12DFD"/>
    <w:rsid w:val="11FC3F3B"/>
    <w:rsid w:val="12110B1B"/>
    <w:rsid w:val="12343AE5"/>
    <w:rsid w:val="123A69E4"/>
    <w:rsid w:val="123C6DB8"/>
    <w:rsid w:val="12445622"/>
    <w:rsid w:val="124D3BAD"/>
    <w:rsid w:val="1250061C"/>
    <w:rsid w:val="125A52C4"/>
    <w:rsid w:val="12655D96"/>
    <w:rsid w:val="127557DC"/>
    <w:rsid w:val="127A564B"/>
    <w:rsid w:val="128E3C38"/>
    <w:rsid w:val="129B676B"/>
    <w:rsid w:val="12BE76D1"/>
    <w:rsid w:val="12BF2922"/>
    <w:rsid w:val="12C942C8"/>
    <w:rsid w:val="12D06EB6"/>
    <w:rsid w:val="12DC5F5E"/>
    <w:rsid w:val="12DC7F8C"/>
    <w:rsid w:val="12E82A0B"/>
    <w:rsid w:val="12E84200"/>
    <w:rsid w:val="131873D2"/>
    <w:rsid w:val="131D498C"/>
    <w:rsid w:val="13274F9C"/>
    <w:rsid w:val="133B4C77"/>
    <w:rsid w:val="13417410"/>
    <w:rsid w:val="13477A90"/>
    <w:rsid w:val="134A448A"/>
    <w:rsid w:val="134F427F"/>
    <w:rsid w:val="134F7EA7"/>
    <w:rsid w:val="135107A8"/>
    <w:rsid w:val="136066CF"/>
    <w:rsid w:val="13657E31"/>
    <w:rsid w:val="136C3340"/>
    <w:rsid w:val="1380632E"/>
    <w:rsid w:val="1387094F"/>
    <w:rsid w:val="138D7D05"/>
    <w:rsid w:val="139C08EB"/>
    <w:rsid w:val="13D35238"/>
    <w:rsid w:val="13D81B1F"/>
    <w:rsid w:val="14061B66"/>
    <w:rsid w:val="14074964"/>
    <w:rsid w:val="14143273"/>
    <w:rsid w:val="14165942"/>
    <w:rsid w:val="142B5FE2"/>
    <w:rsid w:val="14542872"/>
    <w:rsid w:val="14773A8D"/>
    <w:rsid w:val="147E2423"/>
    <w:rsid w:val="1487273A"/>
    <w:rsid w:val="148C28CB"/>
    <w:rsid w:val="14944440"/>
    <w:rsid w:val="14A059A0"/>
    <w:rsid w:val="14A800EA"/>
    <w:rsid w:val="14B97B05"/>
    <w:rsid w:val="14C02376"/>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5FD448C"/>
    <w:rsid w:val="160055BA"/>
    <w:rsid w:val="160475A2"/>
    <w:rsid w:val="160F71A0"/>
    <w:rsid w:val="162304BC"/>
    <w:rsid w:val="16260CA4"/>
    <w:rsid w:val="164D0F49"/>
    <w:rsid w:val="166266B1"/>
    <w:rsid w:val="16932BF5"/>
    <w:rsid w:val="169528F0"/>
    <w:rsid w:val="16C724D4"/>
    <w:rsid w:val="16D411E7"/>
    <w:rsid w:val="16D57191"/>
    <w:rsid w:val="16ED0036"/>
    <w:rsid w:val="170756D4"/>
    <w:rsid w:val="170F4587"/>
    <w:rsid w:val="173043C7"/>
    <w:rsid w:val="174F2482"/>
    <w:rsid w:val="174F6F43"/>
    <w:rsid w:val="17563E2E"/>
    <w:rsid w:val="17591B70"/>
    <w:rsid w:val="17600C81"/>
    <w:rsid w:val="176115DC"/>
    <w:rsid w:val="176D7525"/>
    <w:rsid w:val="176D77B5"/>
    <w:rsid w:val="17740758"/>
    <w:rsid w:val="17824660"/>
    <w:rsid w:val="178F2FF8"/>
    <w:rsid w:val="179121FE"/>
    <w:rsid w:val="17915931"/>
    <w:rsid w:val="17C41ABF"/>
    <w:rsid w:val="17C4465B"/>
    <w:rsid w:val="17D64F6F"/>
    <w:rsid w:val="17E02C2C"/>
    <w:rsid w:val="17E92EF4"/>
    <w:rsid w:val="17ED3623"/>
    <w:rsid w:val="18057602"/>
    <w:rsid w:val="18175D56"/>
    <w:rsid w:val="18276B10"/>
    <w:rsid w:val="185365BF"/>
    <w:rsid w:val="18627B26"/>
    <w:rsid w:val="18695DE3"/>
    <w:rsid w:val="18930C59"/>
    <w:rsid w:val="189B5F22"/>
    <w:rsid w:val="18A70256"/>
    <w:rsid w:val="18A70F0E"/>
    <w:rsid w:val="18A944F8"/>
    <w:rsid w:val="18AB63FB"/>
    <w:rsid w:val="18B73074"/>
    <w:rsid w:val="18DA76F1"/>
    <w:rsid w:val="18E57F8F"/>
    <w:rsid w:val="18E86D07"/>
    <w:rsid w:val="18EC2236"/>
    <w:rsid w:val="18EE47F3"/>
    <w:rsid w:val="18F5267A"/>
    <w:rsid w:val="19034C2D"/>
    <w:rsid w:val="1916127C"/>
    <w:rsid w:val="19166340"/>
    <w:rsid w:val="191B662F"/>
    <w:rsid w:val="19253200"/>
    <w:rsid w:val="192F13FC"/>
    <w:rsid w:val="193D465D"/>
    <w:rsid w:val="193D4E12"/>
    <w:rsid w:val="19483C4A"/>
    <w:rsid w:val="196C6238"/>
    <w:rsid w:val="198A59D6"/>
    <w:rsid w:val="19906F9B"/>
    <w:rsid w:val="19A73D74"/>
    <w:rsid w:val="19AA5416"/>
    <w:rsid w:val="19CD1CDB"/>
    <w:rsid w:val="19CE7FF6"/>
    <w:rsid w:val="19D075C2"/>
    <w:rsid w:val="19D11E91"/>
    <w:rsid w:val="19D70C6D"/>
    <w:rsid w:val="19E2271F"/>
    <w:rsid w:val="1A075570"/>
    <w:rsid w:val="1A1C623A"/>
    <w:rsid w:val="1A270D5F"/>
    <w:rsid w:val="1A2B77F4"/>
    <w:rsid w:val="1A2E1092"/>
    <w:rsid w:val="1A4340F3"/>
    <w:rsid w:val="1A442027"/>
    <w:rsid w:val="1A4C65B4"/>
    <w:rsid w:val="1A4D4CED"/>
    <w:rsid w:val="1A6861C1"/>
    <w:rsid w:val="1A6E148E"/>
    <w:rsid w:val="1A797469"/>
    <w:rsid w:val="1A8850B8"/>
    <w:rsid w:val="1A9B5FFB"/>
    <w:rsid w:val="1AA066C8"/>
    <w:rsid w:val="1ABF2F84"/>
    <w:rsid w:val="1AD149A3"/>
    <w:rsid w:val="1ADB0B95"/>
    <w:rsid w:val="1AE31E7C"/>
    <w:rsid w:val="1AE67F2F"/>
    <w:rsid w:val="1AF80851"/>
    <w:rsid w:val="1B0361BC"/>
    <w:rsid w:val="1B097409"/>
    <w:rsid w:val="1B116412"/>
    <w:rsid w:val="1B262D26"/>
    <w:rsid w:val="1B2670F4"/>
    <w:rsid w:val="1B2D1E19"/>
    <w:rsid w:val="1B2D7FD6"/>
    <w:rsid w:val="1B3165F8"/>
    <w:rsid w:val="1B395F40"/>
    <w:rsid w:val="1B3A5220"/>
    <w:rsid w:val="1B3B258E"/>
    <w:rsid w:val="1B652C95"/>
    <w:rsid w:val="1B66485B"/>
    <w:rsid w:val="1B70155F"/>
    <w:rsid w:val="1B723039"/>
    <w:rsid w:val="1B7700FA"/>
    <w:rsid w:val="1B811695"/>
    <w:rsid w:val="1B894EBC"/>
    <w:rsid w:val="1B8C1172"/>
    <w:rsid w:val="1B9269B7"/>
    <w:rsid w:val="1BB12BB2"/>
    <w:rsid w:val="1BB50563"/>
    <w:rsid w:val="1BCB46BE"/>
    <w:rsid w:val="1BCE49E9"/>
    <w:rsid w:val="1BD12722"/>
    <w:rsid w:val="1BD15865"/>
    <w:rsid w:val="1BDC68CC"/>
    <w:rsid w:val="1BF45C6F"/>
    <w:rsid w:val="1BF55316"/>
    <w:rsid w:val="1BF73705"/>
    <w:rsid w:val="1BFE7E24"/>
    <w:rsid w:val="1C100B6A"/>
    <w:rsid w:val="1C2075D6"/>
    <w:rsid w:val="1C2B6CB4"/>
    <w:rsid w:val="1C3774BA"/>
    <w:rsid w:val="1C3D55BC"/>
    <w:rsid w:val="1C4859F3"/>
    <w:rsid w:val="1C4976BC"/>
    <w:rsid w:val="1C4E114E"/>
    <w:rsid w:val="1C5D5F8B"/>
    <w:rsid w:val="1C630441"/>
    <w:rsid w:val="1C6934B1"/>
    <w:rsid w:val="1C6E241C"/>
    <w:rsid w:val="1CB07DF9"/>
    <w:rsid w:val="1CB612AF"/>
    <w:rsid w:val="1CC3681B"/>
    <w:rsid w:val="1CF251D3"/>
    <w:rsid w:val="1CFF3217"/>
    <w:rsid w:val="1D01483C"/>
    <w:rsid w:val="1D04432C"/>
    <w:rsid w:val="1D0460DA"/>
    <w:rsid w:val="1D0C3E62"/>
    <w:rsid w:val="1D1D0D81"/>
    <w:rsid w:val="1D234DF0"/>
    <w:rsid w:val="1D35436C"/>
    <w:rsid w:val="1D3A1AFC"/>
    <w:rsid w:val="1D4B5AB7"/>
    <w:rsid w:val="1D546098"/>
    <w:rsid w:val="1D5801D4"/>
    <w:rsid w:val="1D5835F0"/>
    <w:rsid w:val="1D594678"/>
    <w:rsid w:val="1D6F3E9B"/>
    <w:rsid w:val="1D792624"/>
    <w:rsid w:val="1D8C5045"/>
    <w:rsid w:val="1D9244F8"/>
    <w:rsid w:val="1D931CEA"/>
    <w:rsid w:val="1D9C4E32"/>
    <w:rsid w:val="1DB55626"/>
    <w:rsid w:val="1DC177D9"/>
    <w:rsid w:val="1DDB508D"/>
    <w:rsid w:val="1DE2466D"/>
    <w:rsid w:val="1DE81558"/>
    <w:rsid w:val="1E015E7F"/>
    <w:rsid w:val="1E1A236E"/>
    <w:rsid w:val="1E225BB3"/>
    <w:rsid w:val="1E2A6113"/>
    <w:rsid w:val="1E2D212B"/>
    <w:rsid w:val="1E2E6E13"/>
    <w:rsid w:val="1E302722"/>
    <w:rsid w:val="1E32182A"/>
    <w:rsid w:val="1E454BFC"/>
    <w:rsid w:val="1E58492F"/>
    <w:rsid w:val="1E5A61EE"/>
    <w:rsid w:val="1E5D6F6E"/>
    <w:rsid w:val="1E6A55EE"/>
    <w:rsid w:val="1E713E2F"/>
    <w:rsid w:val="1E962D37"/>
    <w:rsid w:val="1E980FE4"/>
    <w:rsid w:val="1E9B2A6E"/>
    <w:rsid w:val="1EA25BAA"/>
    <w:rsid w:val="1EA573D8"/>
    <w:rsid w:val="1EA77665"/>
    <w:rsid w:val="1EAC38A4"/>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72E39"/>
    <w:rsid w:val="1F5D00BF"/>
    <w:rsid w:val="1F640255"/>
    <w:rsid w:val="1F671677"/>
    <w:rsid w:val="1F722047"/>
    <w:rsid w:val="1F8B3432"/>
    <w:rsid w:val="1F904945"/>
    <w:rsid w:val="1FA7625B"/>
    <w:rsid w:val="1FAA6A2E"/>
    <w:rsid w:val="1FB97650"/>
    <w:rsid w:val="1FBE07C2"/>
    <w:rsid w:val="1FC11059"/>
    <w:rsid w:val="1FCB7383"/>
    <w:rsid w:val="1FD53D5E"/>
    <w:rsid w:val="1FDC7161"/>
    <w:rsid w:val="1FE570E2"/>
    <w:rsid w:val="1FE7673E"/>
    <w:rsid w:val="1FFA0626"/>
    <w:rsid w:val="1FFF643B"/>
    <w:rsid w:val="200E38F2"/>
    <w:rsid w:val="201E585F"/>
    <w:rsid w:val="20447237"/>
    <w:rsid w:val="2049266D"/>
    <w:rsid w:val="204F1D62"/>
    <w:rsid w:val="20534B67"/>
    <w:rsid w:val="20557DC5"/>
    <w:rsid w:val="205A5C16"/>
    <w:rsid w:val="205B7D6A"/>
    <w:rsid w:val="2061066F"/>
    <w:rsid w:val="207C33EE"/>
    <w:rsid w:val="207E249B"/>
    <w:rsid w:val="207E5B72"/>
    <w:rsid w:val="207E6748"/>
    <w:rsid w:val="2081342E"/>
    <w:rsid w:val="209740BF"/>
    <w:rsid w:val="2099242E"/>
    <w:rsid w:val="20B0411F"/>
    <w:rsid w:val="20B41BC5"/>
    <w:rsid w:val="20D658C9"/>
    <w:rsid w:val="20D95B5B"/>
    <w:rsid w:val="20DC2416"/>
    <w:rsid w:val="20DE6C42"/>
    <w:rsid w:val="20E34258"/>
    <w:rsid w:val="20ED7FD0"/>
    <w:rsid w:val="20F22231"/>
    <w:rsid w:val="21015C26"/>
    <w:rsid w:val="21121083"/>
    <w:rsid w:val="211518DD"/>
    <w:rsid w:val="211771BF"/>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121299"/>
    <w:rsid w:val="22270787"/>
    <w:rsid w:val="224D73DD"/>
    <w:rsid w:val="22592601"/>
    <w:rsid w:val="2259286B"/>
    <w:rsid w:val="22603DB2"/>
    <w:rsid w:val="226D7B83"/>
    <w:rsid w:val="22714212"/>
    <w:rsid w:val="228201CD"/>
    <w:rsid w:val="2293123C"/>
    <w:rsid w:val="229E633A"/>
    <w:rsid w:val="22A570EC"/>
    <w:rsid w:val="22B1460E"/>
    <w:rsid w:val="22D24584"/>
    <w:rsid w:val="22D569A0"/>
    <w:rsid w:val="22FD37BD"/>
    <w:rsid w:val="230F1167"/>
    <w:rsid w:val="232E56FD"/>
    <w:rsid w:val="233F5F96"/>
    <w:rsid w:val="235A4CA6"/>
    <w:rsid w:val="235F4D23"/>
    <w:rsid w:val="236D4028"/>
    <w:rsid w:val="238A4DFC"/>
    <w:rsid w:val="2391125F"/>
    <w:rsid w:val="23955CDE"/>
    <w:rsid w:val="23BD5235"/>
    <w:rsid w:val="23E427C1"/>
    <w:rsid w:val="240370EB"/>
    <w:rsid w:val="24226CC5"/>
    <w:rsid w:val="24312A4A"/>
    <w:rsid w:val="244A5E9A"/>
    <w:rsid w:val="244C4BB8"/>
    <w:rsid w:val="246851A0"/>
    <w:rsid w:val="24691193"/>
    <w:rsid w:val="246C3A46"/>
    <w:rsid w:val="247152E7"/>
    <w:rsid w:val="247E6772"/>
    <w:rsid w:val="249E48F8"/>
    <w:rsid w:val="24AF7273"/>
    <w:rsid w:val="24B25E39"/>
    <w:rsid w:val="24C525F3"/>
    <w:rsid w:val="24C862A5"/>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9E1101"/>
    <w:rsid w:val="25BC160E"/>
    <w:rsid w:val="25BC46FF"/>
    <w:rsid w:val="25C320C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76454"/>
    <w:rsid w:val="26AF686C"/>
    <w:rsid w:val="26CA60FC"/>
    <w:rsid w:val="26D16018"/>
    <w:rsid w:val="26DB3228"/>
    <w:rsid w:val="26DF6074"/>
    <w:rsid w:val="26E05716"/>
    <w:rsid w:val="26E31456"/>
    <w:rsid w:val="26FE679C"/>
    <w:rsid w:val="27010B22"/>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376964"/>
    <w:rsid w:val="28523AB6"/>
    <w:rsid w:val="285939E6"/>
    <w:rsid w:val="285F5293"/>
    <w:rsid w:val="28622D71"/>
    <w:rsid w:val="286A3DDE"/>
    <w:rsid w:val="286E69FD"/>
    <w:rsid w:val="28740524"/>
    <w:rsid w:val="287E3B05"/>
    <w:rsid w:val="28A10C81"/>
    <w:rsid w:val="28B101C5"/>
    <w:rsid w:val="28B83236"/>
    <w:rsid w:val="28C56178"/>
    <w:rsid w:val="28DA521F"/>
    <w:rsid w:val="28FA546B"/>
    <w:rsid w:val="28FE025E"/>
    <w:rsid w:val="290F02E0"/>
    <w:rsid w:val="29245F1A"/>
    <w:rsid w:val="29366359"/>
    <w:rsid w:val="293D4E4D"/>
    <w:rsid w:val="294066EC"/>
    <w:rsid w:val="29586D7A"/>
    <w:rsid w:val="2976035F"/>
    <w:rsid w:val="29772B51"/>
    <w:rsid w:val="29791894"/>
    <w:rsid w:val="297E7214"/>
    <w:rsid w:val="29836AE4"/>
    <w:rsid w:val="2984235F"/>
    <w:rsid w:val="2984482A"/>
    <w:rsid w:val="29891E41"/>
    <w:rsid w:val="29967FD2"/>
    <w:rsid w:val="29A52D8F"/>
    <w:rsid w:val="29A749BD"/>
    <w:rsid w:val="29A948BE"/>
    <w:rsid w:val="29B9147C"/>
    <w:rsid w:val="29C56C3A"/>
    <w:rsid w:val="29D85278"/>
    <w:rsid w:val="29E1380C"/>
    <w:rsid w:val="29E277A3"/>
    <w:rsid w:val="29E85046"/>
    <w:rsid w:val="2A017BFD"/>
    <w:rsid w:val="2A0A71F8"/>
    <w:rsid w:val="2A1807F9"/>
    <w:rsid w:val="2A200AAF"/>
    <w:rsid w:val="2A257D07"/>
    <w:rsid w:val="2A4913A2"/>
    <w:rsid w:val="2A4B02FA"/>
    <w:rsid w:val="2A4B5348"/>
    <w:rsid w:val="2A524929"/>
    <w:rsid w:val="2A6E6670"/>
    <w:rsid w:val="2A7A1DC4"/>
    <w:rsid w:val="2A8F3B49"/>
    <w:rsid w:val="2A8F792B"/>
    <w:rsid w:val="2A9154D8"/>
    <w:rsid w:val="2AA04C57"/>
    <w:rsid w:val="2AA5338C"/>
    <w:rsid w:val="2ACB46DB"/>
    <w:rsid w:val="2AD750C3"/>
    <w:rsid w:val="2AE77D08"/>
    <w:rsid w:val="2AEA3011"/>
    <w:rsid w:val="2AFA0B1C"/>
    <w:rsid w:val="2B044238"/>
    <w:rsid w:val="2B053749"/>
    <w:rsid w:val="2B252D72"/>
    <w:rsid w:val="2B323E4B"/>
    <w:rsid w:val="2B3E0375"/>
    <w:rsid w:val="2B492499"/>
    <w:rsid w:val="2B597E73"/>
    <w:rsid w:val="2B5B5A5F"/>
    <w:rsid w:val="2B652A8D"/>
    <w:rsid w:val="2B693D65"/>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243BD"/>
    <w:rsid w:val="2C270D43"/>
    <w:rsid w:val="2C283529"/>
    <w:rsid w:val="2C5028B1"/>
    <w:rsid w:val="2C6436A6"/>
    <w:rsid w:val="2C736DD8"/>
    <w:rsid w:val="2C7A2A8F"/>
    <w:rsid w:val="2C9023A5"/>
    <w:rsid w:val="2C937549"/>
    <w:rsid w:val="2C942281"/>
    <w:rsid w:val="2C9D6A04"/>
    <w:rsid w:val="2CA174A1"/>
    <w:rsid w:val="2CA80956"/>
    <w:rsid w:val="2CA927FA"/>
    <w:rsid w:val="2CAD4098"/>
    <w:rsid w:val="2CB01DDA"/>
    <w:rsid w:val="2CB62598"/>
    <w:rsid w:val="2CBC136A"/>
    <w:rsid w:val="2CC01BEA"/>
    <w:rsid w:val="2CCE2260"/>
    <w:rsid w:val="2CD23AFF"/>
    <w:rsid w:val="2CD47877"/>
    <w:rsid w:val="2CD755B9"/>
    <w:rsid w:val="2CED26E7"/>
    <w:rsid w:val="2CF070E3"/>
    <w:rsid w:val="2CFE607B"/>
    <w:rsid w:val="2D0071C9"/>
    <w:rsid w:val="2D095409"/>
    <w:rsid w:val="2D0F6B01"/>
    <w:rsid w:val="2D1C4D7A"/>
    <w:rsid w:val="2D1E755B"/>
    <w:rsid w:val="2D3A3199"/>
    <w:rsid w:val="2D3F06D5"/>
    <w:rsid w:val="2D4B38E7"/>
    <w:rsid w:val="2D502C75"/>
    <w:rsid w:val="2D5470D9"/>
    <w:rsid w:val="2D551303"/>
    <w:rsid w:val="2D5664DE"/>
    <w:rsid w:val="2D5A7416"/>
    <w:rsid w:val="2D6A3D37"/>
    <w:rsid w:val="2D74105A"/>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8F5A4B"/>
    <w:rsid w:val="2E903C71"/>
    <w:rsid w:val="2E933BCE"/>
    <w:rsid w:val="2E976DAE"/>
    <w:rsid w:val="2E9C6490"/>
    <w:rsid w:val="2EA109C3"/>
    <w:rsid w:val="2EA40069"/>
    <w:rsid w:val="2EA9088F"/>
    <w:rsid w:val="2EAA3B87"/>
    <w:rsid w:val="2EB66E96"/>
    <w:rsid w:val="2EBC23A0"/>
    <w:rsid w:val="2EBF14C9"/>
    <w:rsid w:val="2EFA0191"/>
    <w:rsid w:val="2F3565C7"/>
    <w:rsid w:val="2F3E191F"/>
    <w:rsid w:val="2F436846"/>
    <w:rsid w:val="2F4556CE"/>
    <w:rsid w:val="2F5A53CE"/>
    <w:rsid w:val="2F6F3C93"/>
    <w:rsid w:val="2F754A27"/>
    <w:rsid w:val="2F8135BA"/>
    <w:rsid w:val="2F926239"/>
    <w:rsid w:val="2FAF6379"/>
    <w:rsid w:val="2FB1448A"/>
    <w:rsid w:val="2FC802AE"/>
    <w:rsid w:val="2FCC29AF"/>
    <w:rsid w:val="2FCC2A87"/>
    <w:rsid w:val="2FF7387C"/>
    <w:rsid w:val="30030473"/>
    <w:rsid w:val="301C41BF"/>
    <w:rsid w:val="301D7D6A"/>
    <w:rsid w:val="301F52AD"/>
    <w:rsid w:val="302369A0"/>
    <w:rsid w:val="303474C0"/>
    <w:rsid w:val="305667F5"/>
    <w:rsid w:val="305C41A9"/>
    <w:rsid w:val="305D7B83"/>
    <w:rsid w:val="307A24E3"/>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5E1161"/>
    <w:rsid w:val="317038E6"/>
    <w:rsid w:val="31884247"/>
    <w:rsid w:val="3198056E"/>
    <w:rsid w:val="31A00DEF"/>
    <w:rsid w:val="31B9528D"/>
    <w:rsid w:val="31CD31BF"/>
    <w:rsid w:val="31D72AD0"/>
    <w:rsid w:val="31E10F55"/>
    <w:rsid w:val="31F14A27"/>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7F64D7"/>
    <w:rsid w:val="32867865"/>
    <w:rsid w:val="328916BE"/>
    <w:rsid w:val="32974C7A"/>
    <w:rsid w:val="32A0797E"/>
    <w:rsid w:val="32B23857"/>
    <w:rsid w:val="32B75C71"/>
    <w:rsid w:val="32BB4ABE"/>
    <w:rsid w:val="32BD505B"/>
    <w:rsid w:val="32C24615"/>
    <w:rsid w:val="32C8549C"/>
    <w:rsid w:val="32CA16D9"/>
    <w:rsid w:val="32DA54BB"/>
    <w:rsid w:val="32E83928"/>
    <w:rsid w:val="32F45590"/>
    <w:rsid w:val="33030EB6"/>
    <w:rsid w:val="331C19F3"/>
    <w:rsid w:val="331F55C4"/>
    <w:rsid w:val="33240E2C"/>
    <w:rsid w:val="33291F9F"/>
    <w:rsid w:val="33380434"/>
    <w:rsid w:val="33387D93"/>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3F05275"/>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5AB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65FCC"/>
    <w:rsid w:val="35973B37"/>
    <w:rsid w:val="35A377DB"/>
    <w:rsid w:val="35DA3A24"/>
    <w:rsid w:val="35E1407C"/>
    <w:rsid w:val="35E7387F"/>
    <w:rsid w:val="35E81F7A"/>
    <w:rsid w:val="35EF4AF5"/>
    <w:rsid w:val="35F52BF3"/>
    <w:rsid w:val="360530D8"/>
    <w:rsid w:val="3605698A"/>
    <w:rsid w:val="36162F1C"/>
    <w:rsid w:val="36195BEB"/>
    <w:rsid w:val="362A49AB"/>
    <w:rsid w:val="363277D2"/>
    <w:rsid w:val="365E4655"/>
    <w:rsid w:val="366244D5"/>
    <w:rsid w:val="368045CB"/>
    <w:rsid w:val="36805ABB"/>
    <w:rsid w:val="36851BE2"/>
    <w:rsid w:val="36A75FFC"/>
    <w:rsid w:val="36A82C1D"/>
    <w:rsid w:val="36B34449"/>
    <w:rsid w:val="36C20165"/>
    <w:rsid w:val="36C342D9"/>
    <w:rsid w:val="36C613EB"/>
    <w:rsid w:val="36E560FC"/>
    <w:rsid w:val="36F35177"/>
    <w:rsid w:val="370074BA"/>
    <w:rsid w:val="370A20E7"/>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B48B2"/>
    <w:rsid w:val="37DC1CD5"/>
    <w:rsid w:val="37ED6D6E"/>
    <w:rsid w:val="37FB65FF"/>
    <w:rsid w:val="380C3B20"/>
    <w:rsid w:val="381039F4"/>
    <w:rsid w:val="381B27FE"/>
    <w:rsid w:val="381D0E63"/>
    <w:rsid w:val="38206066"/>
    <w:rsid w:val="382065A7"/>
    <w:rsid w:val="38422CE2"/>
    <w:rsid w:val="38464281"/>
    <w:rsid w:val="38591578"/>
    <w:rsid w:val="386B4E07"/>
    <w:rsid w:val="386E21B0"/>
    <w:rsid w:val="388D4D7E"/>
    <w:rsid w:val="38975BFC"/>
    <w:rsid w:val="38A5656B"/>
    <w:rsid w:val="38A94911"/>
    <w:rsid w:val="38AE496C"/>
    <w:rsid w:val="38B54D45"/>
    <w:rsid w:val="38C74734"/>
    <w:rsid w:val="38D242CD"/>
    <w:rsid w:val="38D961FA"/>
    <w:rsid w:val="390414E4"/>
    <w:rsid w:val="39113C01"/>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A1E48"/>
    <w:rsid w:val="399E647D"/>
    <w:rsid w:val="39AB6275"/>
    <w:rsid w:val="39B32692"/>
    <w:rsid w:val="39CB3B9A"/>
    <w:rsid w:val="39E17621"/>
    <w:rsid w:val="39E44E71"/>
    <w:rsid w:val="39F227B1"/>
    <w:rsid w:val="39FD3BD4"/>
    <w:rsid w:val="3A002A5F"/>
    <w:rsid w:val="3A0D261A"/>
    <w:rsid w:val="3A151290"/>
    <w:rsid w:val="3A201663"/>
    <w:rsid w:val="3A257964"/>
    <w:rsid w:val="3A292038"/>
    <w:rsid w:val="3A3712E8"/>
    <w:rsid w:val="3A3A2CE3"/>
    <w:rsid w:val="3A4A1178"/>
    <w:rsid w:val="3A4D181F"/>
    <w:rsid w:val="3A524E6B"/>
    <w:rsid w:val="3A554896"/>
    <w:rsid w:val="3A5C70FE"/>
    <w:rsid w:val="3A695377"/>
    <w:rsid w:val="3A762A49"/>
    <w:rsid w:val="3A7C154E"/>
    <w:rsid w:val="3A826354"/>
    <w:rsid w:val="3A8522B8"/>
    <w:rsid w:val="3A914FF9"/>
    <w:rsid w:val="3A9D28F5"/>
    <w:rsid w:val="3AAA60BB"/>
    <w:rsid w:val="3AC54CA3"/>
    <w:rsid w:val="3ACD43C9"/>
    <w:rsid w:val="3AE67D20"/>
    <w:rsid w:val="3AEE2C6F"/>
    <w:rsid w:val="3AF47336"/>
    <w:rsid w:val="3AFF2C64"/>
    <w:rsid w:val="3B010619"/>
    <w:rsid w:val="3B135A0E"/>
    <w:rsid w:val="3B2F69DB"/>
    <w:rsid w:val="3B40257B"/>
    <w:rsid w:val="3B556027"/>
    <w:rsid w:val="3B6049CB"/>
    <w:rsid w:val="3B667011"/>
    <w:rsid w:val="3B684142"/>
    <w:rsid w:val="3B79226F"/>
    <w:rsid w:val="3B81506E"/>
    <w:rsid w:val="3B8F1138"/>
    <w:rsid w:val="3B904834"/>
    <w:rsid w:val="3B932344"/>
    <w:rsid w:val="3B9D20F5"/>
    <w:rsid w:val="3B9F72A2"/>
    <w:rsid w:val="3BA76467"/>
    <w:rsid w:val="3BB33F88"/>
    <w:rsid w:val="3BC15D34"/>
    <w:rsid w:val="3BD93153"/>
    <w:rsid w:val="3BDA6996"/>
    <w:rsid w:val="3BF770DE"/>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1912D6"/>
    <w:rsid w:val="3D2571D3"/>
    <w:rsid w:val="3D2959BD"/>
    <w:rsid w:val="3D2E50CA"/>
    <w:rsid w:val="3D3954D4"/>
    <w:rsid w:val="3D4D2D2E"/>
    <w:rsid w:val="3D624A2B"/>
    <w:rsid w:val="3D7A2818"/>
    <w:rsid w:val="3D8106EA"/>
    <w:rsid w:val="3D834DF8"/>
    <w:rsid w:val="3D9077EA"/>
    <w:rsid w:val="3DA352B1"/>
    <w:rsid w:val="3DAE7C70"/>
    <w:rsid w:val="3DBA61E7"/>
    <w:rsid w:val="3DC12D0A"/>
    <w:rsid w:val="3DC14624"/>
    <w:rsid w:val="3DC2167E"/>
    <w:rsid w:val="3DD55956"/>
    <w:rsid w:val="3DFF4B6F"/>
    <w:rsid w:val="3E100FFC"/>
    <w:rsid w:val="3E175815"/>
    <w:rsid w:val="3E201534"/>
    <w:rsid w:val="3E2B306F"/>
    <w:rsid w:val="3E3363C7"/>
    <w:rsid w:val="3E651EE9"/>
    <w:rsid w:val="3E784A78"/>
    <w:rsid w:val="3E787F4E"/>
    <w:rsid w:val="3E834C59"/>
    <w:rsid w:val="3E8554F5"/>
    <w:rsid w:val="3E8D171A"/>
    <w:rsid w:val="3E993D72"/>
    <w:rsid w:val="3EA10027"/>
    <w:rsid w:val="3EA42E21"/>
    <w:rsid w:val="3EA64DEB"/>
    <w:rsid w:val="3EB47508"/>
    <w:rsid w:val="3EB65E71"/>
    <w:rsid w:val="3EC314F9"/>
    <w:rsid w:val="3EC33032"/>
    <w:rsid w:val="3EC61DB3"/>
    <w:rsid w:val="3EE33056"/>
    <w:rsid w:val="3EF47905"/>
    <w:rsid w:val="3EF62661"/>
    <w:rsid w:val="3F3C595E"/>
    <w:rsid w:val="3F3F70D6"/>
    <w:rsid w:val="3F59346C"/>
    <w:rsid w:val="3F657308"/>
    <w:rsid w:val="3F685210"/>
    <w:rsid w:val="3F731171"/>
    <w:rsid w:val="3F732F1F"/>
    <w:rsid w:val="3F760C61"/>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BB42F2"/>
    <w:rsid w:val="41C45CB4"/>
    <w:rsid w:val="41DB6A6F"/>
    <w:rsid w:val="41EC6DB7"/>
    <w:rsid w:val="41F05895"/>
    <w:rsid w:val="42074E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E1CAF"/>
    <w:rsid w:val="43406227"/>
    <w:rsid w:val="43412297"/>
    <w:rsid w:val="43413ED4"/>
    <w:rsid w:val="434C1AB7"/>
    <w:rsid w:val="43560B8E"/>
    <w:rsid w:val="43594499"/>
    <w:rsid w:val="435E7A42"/>
    <w:rsid w:val="43636C3F"/>
    <w:rsid w:val="436E5353"/>
    <w:rsid w:val="43790D20"/>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B55D88"/>
    <w:rsid w:val="44BF09B5"/>
    <w:rsid w:val="44DC0CFE"/>
    <w:rsid w:val="44DC4FCA"/>
    <w:rsid w:val="44FC7513"/>
    <w:rsid w:val="44FD1C6D"/>
    <w:rsid w:val="45245377"/>
    <w:rsid w:val="452B6453"/>
    <w:rsid w:val="453F207E"/>
    <w:rsid w:val="454276A8"/>
    <w:rsid w:val="454513E5"/>
    <w:rsid w:val="45465AD9"/>
    <w:rsid w:val="454B7C0A"/>
    <w:rsid w:val="45552589"/>
    <w:rsid w:val="4577128F"/>
    <w:rsid w:val="457C4AF8"/>
    <w:rsid w:val="458759CA"/>
    <w:rsid w:val="45A100BA"/>
    <w:rsid w:val="45A31600"/>
    <w:rsid w:val="45A51959"/>
    <w:rsid w:val="45C67B21"/>
    <w:rsid w:val="45E526C2"/>
    <w:rsid w:val="45E81B6F"/>
    <w:rsid w:val="45EC57D9"/>
    <w:rsid w:val="45EF5694"/>
    <w:rsid w:val="45F32D75"/>
    <w:rsid w:val="45F34DBA"/>
    <w:rsid w:val="45FE4441"/>
    <w:rsid w:val="460934CE"/>
    <w:rsid w:val="46170632"/>
    <w:rsid w:val="461F685B"/>
    <w:rsid w:val="463A35BA"/>
    <w:rsid w:val="464078D3"/>
    <w:rsid w:val="464478D6"/>
    <w:rsid w:val="46456C98"/>
    <w:rsid w:val="4658048C"/>
    <w:rsid w:val="46594972"/>
    <w:rsid w:val="466640DD"/>
    <w:rsid w:val="466C691A"/>
    <w:rsid w:val="46763AFA"/>
    <w:rsid w:val="46A86AC5"/>
    <w:rsid w:val="46A9191C"/>
    <w:rsid w:val="46AF0ACC"/>
    <w:rsid w:val="46B1257F"/>
    <w:rsid w:val="46B27956"/>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C02B5"/>
    <w:rsid w:val="478D50EB"/>
    <w:rsid w:val="47914A33"/>
    <w:rsid w:val="479223B1"/>
    <w:rsid w:val="47947ED7"/>
    <w:rsid w:val="479B0044"/>
    <w:rsid w:val="479C10BC"/>
    <w:rsid w:val="47A4380D"/>
    <w:rsid w:val="47A6297A"/>
    <w:rsid w:val="47B35BF8"/>
    <w:rsid w:val="47B642F1"/>
    <w:rsid w:val="47BA2C79"/>
    <w:rsid w:val="47C01A50"/>
    <w:rsid w:val="47C041C7"/>
    <w:rsid w:val="47C702AC"/>
    <w:rsid w:val="47CB4E60"/>
    <w:rsid w:val="47CD1E0C"/>
    <w:rsid w:val="47D71C0C"/>
    <w:rsid w:val="47D964DB"/>
    <w:rsid w:val="47EF335F"/>
    <w:rsid w:val="47F72214"/>
    <w:rsid w:val="47FC33A5"/>
    <w:rsid w:val="48012A31"/>
    <w:rsid w:val="481D4366"/>
    <w:rsid w:val="4844030B"/>
    <w:rsid w:val="485803F1"/>
    <w:rsid w:val="485E2C28"/>
    <w:rsid w:val="4865215C"/>
    <w:rsid w:val="486942C4"/>
    <w:rsid w:val="487B552A"/>
    <w:rsid w:val="48842F37"/>
    <w:rsid w:val="48847F4B"/>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557B3A"/>
    <w:rsid w:val="49757894"/>
    <w:rsid w:val="497E20AD"/>
    <w:rsid w:val="49820EB7"/>
    <w:rsid w:val="49870082"/>
    <w:rsid w:val="499416E9"/>
    <w:rsid w:val="49A40179"/>
    <w:rsid w:val="49A63EAD"/>
    <w:rsid w:val="49B4166E"/>
    <w:rsid w:val="49BA2C9E"/>
    <w:rsid w:val="49BC3715"/>
    <w:rsid w:val="49C56A6D"/>
    <w:rsid w:val="49CC07F8"/>
    <w:rsid w:val="49D26E8C"/>
    <w:rsid w:val="49E5744D"/>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0891"/>
    <w:rsid w:val="4A696D93"/>
    <w:rsid w:val="4A8A37D8"/>
    <w:rsid w:val="4A8B4AB2"/>
    <w:rsid w:val="4AB16FF2"/>
    <w:rsid w:val="4ABA19CF"/>
    <w:rsid w:val="4ABD13FD"/>
    <w:rsid w:val="4AD9595B"/>
    <w:rsid w:val="4AE53510"/>
    <w:rsid w:val="4AE9678B"/>
    <w:rsid w:val="4AF57D24"/>
    <w:rsid w:val="4AF93EAE"/>
    <w:rsid w:val="4AFC3A3A"/>
    <w:rsid w:val="4B076C12"/>
    <w:rsid w:val="4B09298A"/>
    <w:rsid w:val="4B101F6A"/>
    <w:rsid w:val="4B1650A7"/>
    <w:rsid w:val="4B311212"/>
    <w:rsid w:val="4B3612A5"/>
    <w:rsid w:val="4B3E6720"/>
    <w:rsid w:val="4B43535A"/>
    <w:rsid w:val="4B476348"/>
    <w:rsid w:val="4B625BF7"/>
    <w:rsid w:val="4B810772"/>
    <w:rsid w:val="4B8464B4"/>
    <w:rsid w:val="4B895879"/>
    <w:rsid w:val="4B8E3DC5"/>
    <w:rsid w:val="4B9A1834"/>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27809"/>
    <w:rsid w:val="4C645A11"/>
    <w:rsid w:val="4C824411"/>
    <w:rsid w:val="4C845B43"/>
    <w:rsid w:val="4C87254B"/>
    <w:rsid w:val="4CB30DFF"/>
    <w:rsid w:val="4CBD57DA"/>
    <w:rsid w:val="4CD46FC7"/>
    <w:rsid w:val="4CDE4416"/>
    <w:rsid w:val="4CE74F4D"/>
    <w:rsid w:val="4D004DF6"/>
    <w:rsid w:val="4D047234"/>
    <w:rsid w:val="4D110FBB"/>
    <w:rsid w:val="4D1C2C8C"/>
    <w:rsid w:val="4D1E77BE"/>
    <w:rsid w:val="4D245FC5"/>
    <w:rsid w:val="4D2B3B2C"/>
    <w:rsid w:val="4D40640B"/>
    <w:rsid w:val="4D706CF0"/>
    <w:rsid w:val="4D8046B5"/>
    <w:rsid w:val="4DA943B0"/>
    <w:rsid w:val="4DC515BB"/>
    <w:rsid w:val="4DCB5984"/>
    <w:rsid w:val="4DD64458"/>
    <w:rsid w:val="4DDB5C16"/>
    <w:rsid w:val="4DDD4E1A"/>
    <w:rsid w:val="4DE00A28"/>
    <w:rsid w:val="4DE84AD8"/>
    <w:rsid w:val="4DF548FC"/>
    <w:rsid w:val="4DF55A74"/>
    <w:rsid w:val="4E015B9A"/>
    <w:rsid w:val="4E0D09E3"/>
    <w:rsid w:val="4E135BFA"/>
    <w:rsid w:val="4E1B2DDB"/>
    <w:rsid w:val="4E1D7365"/>
    <w:rsid w:val="4E250E8C"/>
    <w:rsid w:val="4E2D2E33"/>
    <w:rsid w:val="4E347D1E"/>
    <w:rsid w:val="4E355E12"/>
    <w:rsid w:val="4E4A1DDC"/>
    <w:rsid w:val="4E50159D"/>
    <w:rsid w:val="4E5A7AD3"/>
    <w:rsid w:val="4E5D7C3A"/>
    <w:rsid w:val="4E8D762E"/>
    <w:rsid w:val="4E9B1112"/>
    <w:rsid w:val="4EA06365"/>
    <w:rsid w:val="4EA8347A"/>
    <w:rsid w:val="4EBD3915"/>
    <w:rsid w:val="4ECD54B1"/>
    <w:rsid w:val="4ED156ED"/>
    <w:rsid w:val="4ED4046B"/>
    <w:rsid w:val="4EDE5EDB"/>
    <w:rsid w:val="4EDF4B15"/>
    <w:rsid w:val="4EF43B16"/>
    <w:rsid w:val="4F0E1E8F"/>
    <w:rsid w:val="4F1D6A04"/>
    <w:rsid w:val="4F2B6C13"/>
    <w:rsid w:val="4F3153D3"/>
    <w:rsid w:val="4F5F3ED1"/>
    <w:rsid w:val="4F676F0A"/>
    <w:rsid w:val="4F766114"/>
    <w:rsid w:val="4F7A2656"/>
    <w:rsid w:val="4F7A3E56"/>
    <w:rsid w:val="4F804E7C"/>
    <w:rsid w:val="4F833928"/>
    <w:rsid w:val="4F851C22"/>
    <w:rsid w:val="4F85516A"/>
    <w:rsid w:val="4F8B6063"/>
    <w:rsid w:val="4F9071D6"/>
    <w:rsid w:val="4F932AC0"/>
    <w:rsid w:val="4F944D8F"/>
    <w:rsid w:val="4FB21842"/>
    <w:rsid w:val="4FB75BBE"/>
    <w:rsid w:val="4FCA5221"/>
    <w:rsid w:val="4FED0FB9"/>
    <w:rsid w:val="4FF01E38"/>
    <w:rsid w:val="4FF74123"/>
    <w:rsid w:val="5000558B"/>
    <w:rsid w:val="500A342C"/>
    <w:rsid w:val="502F5BB5"/>
    <w:rsid w:val="502F7384"/>
    <w:rsid w:val="50324731"/>
    <w:rsid w:val="50561719"/>
    <w:rsid w:val="5070169B"/>
    <w:rsid w:val="507410D2"/>
    <w:rsid w:val="507E1724"/>
    <w:rsid w:val="50A4392E"/>
    <w:rsid w:val="50A97681"/>
    <w:rsid w:val="50AE3B94"/>
    <w:rsid w:val="50AF7418"/>
    <w:rsid w:val="50B82E88"/>
    <w:rsid w:val="50BE4216"/>
    <w:rsid w:val="50BE7D72"/>
    <w:rsid w:val="50CA4969"/>
    <w:rsid w:val="50CD10A1"/>
    <w:rsid w:val="50D21A70"/>
    <w:rsid w:val="50D92DFE"/>
    <w:rsid w:val="50E93575"/>
    <w:rsid w:val="50EE4AFC"/>
    <w:rsid w:val="50EE7EFC"/>
    <w:rsid w:val="50F04D4E"/>
    <w:rsid w:val="50F57385"/>
    <w:rsid w:val="50F6016F"/>
    <w:rsid w:val="50F97C41"/>
    <w:rsid w:val="50FB1FB9"/>
    <w:rsid w:val="51132FF4"/>
    <w:rsid w:val="51151213"/>
    <w:rsid w:val="511B3417"/>
    <w:rsid w:val="51311368"/>
    <w:rsid w:val="513225F9"/>
    <w:rsid w:val="513F5114"/>
    <w:rsid w:val="51440384"/>
    <w:rsid w:val="51481364"/>
    <w:rsid w:val="51532BB1"/>
    <w:rsid w:val="515E6A1B"/>
    <w:rsid w:val="516B705C"/>
    <w:rsid w:val="5177537A"/>
    <w:rsid w:val="51840539"/>
    <w:rsid w:val="518806E3"/>
    <w:rsid w:val="519E53F5"/>
    <w:rsid w:val="519F5DF6"/>
    <w:rsid w:val="51A1217B"/>
    <w:rsid w:val="51A47CAD"/>
    <w:rsid w:val="51AB479B"/>
    <w:rsid w:val="51BC2004"/>
    <w:rsid w:val="51C462A1"/>
    <w:rsid w:val="51C770FB"/>
    <w:rsid w:val="51CB0C5C"/>
    <w:rsid w:val="51CB74F6"/>
    <w:rsid w:val="51D13948"/>
    <w:rsid w:val="51EB5979"/>
    <w:rsid w:val="521603C6"/>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52D55"/>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16F22"/>
    <w:rsid w:val="533E6E17"/>
    <w:rsid w:val="5343182D"/>
    <w:rsid w:val="53552E21"/>
    <w:rsid w:val="53585F18"/>
    <w:rsid w:val="535D3886"/>
    <w:rsid w:val="536621CA"/>
    <w:rsid w:val="536C4A63"/>
    <w:rsid w:val="5370275D"/>
    <w:rsid w:val="539B26A9"/>
    <w:rsid w:val="53A201DA"/>
    <w:rsid w:val="53B22D34"/>
    <w:rsid w:val="53B6236C"/>
    <w:rsid w:val="53BD6F30"/>
    <w:rsid w:val="53F73CC7"/>
    <w:rsid w:val="53FD5056"/>
    <w:rsid w:val="540208BE"/>
    <w:rsid w:val="540540F5"/>
    <w:rsid w:val="540B32CF"/>
    <w:rsid w:val="540C7047"/>
    <w:rsid w:val="541A5C08"/>
    <w:rsid w:val="54210D44"/>
    <w:rsid w:val="54231D7C"/>
    <w:rsid w:val="54256C07"/>
    <w:rsid w:val="542913B3"/>
    <w:rsid w:val="543A39C2"/>
    <w:rsid w:val="543F18BA"/>
    <w:rsid w:val="5455702E"/>
    <w:rsid w:val="54606BAB"/>
    <w:rsid w:val="54745318"/>
    <w:rsid w:val="547F78DD"/>
    <w:rsid w:val="54883400"/>
    <w:rsid w:val="54932F58"/>
    <w:rsid w:val="54A243B8"/>
    <w:rsid w:val="54A81CB5"/>
    <w:rsid w:val="54AB6860"/>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5F45FE4"/>
    <w:rsid w:val="56073162"/>
    <w:rsid w:val="5609127C"/>
    <w:rsid w:val="561843C9"/>
    <w:rsid w:val="56243B92"/>
    <w:rsid w:val="56336B0D"/>
    <w:rsid w:val="563D619D"/>
    <w:rsid w:val="56413F2B"/>
    <w:rsid w:val="564C7BCE"/>
    <w:rsid w:val="56537C47"/>
    <w:rsid w:val="565E627F"/>
    <w:rsid w:val="56625644"/>
    <w:rsid w:val="56A010C0"/>
    <w:rsid w:val="56B96B8E"/>
    <w:rsid w:val="56BD2E12"/>
    <w:rsid w:val="56C747B5"/>
    <w:rsid w:val="56CC3A96"/>
    <w:rsid w:val="56D42684"/>
    <w:rsid w:val="56DD2471"/>
    <w:rsid w:val="56E01510"/>
    <w:rsid w:val="56F24C1A"/>
    <w:rsid w:val="57062473"/>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6521D"/>
    <w:rsid w:val="58490869"/>
    <w:rsid w:val="585A2A77"/>
    <w:rsid w:val="585F1862"/>
    <w:rsid w:val="58620D26"/>
    <w:rsid w:val="58694A68"/>
    <w:rsid w:val="586D00C3"/>
    <w:rsid w:val="58706FB1"/>
    <w:rsid w:val="587C5983"/>
    <w:rsid w:val="588F3D7B"/>
    <w:rsid w:val="58977827"/>
    <w:rsid w:val="58C223CA"/>
    <w:rsid w:val="58E8415E"/>
    <w:rsid w:val="58ED1995"/>
    <w:rsid w:val="58ED4BF9"/>
    <w:rsid w:val="58F702C5"/>
    <w:rsid w:val="58FB7E18"/>
    <w:rsid w:val="58FF1A45"/>
    <w:rsid w:val="591578E8"/>
    <w:rsid w:val="591C41D0"/>
    <w:rsid w:val="591C580B"/>
    <w:rsid w:val="5926497A"/>
    <w:rsid w:val="592A1893"/>
    <w:rsid w:val="593A27C1"/>
    <w:rsid w:val="593F3A1A"/>
    <w:rsid w:val="595169CE"/>
    <w:rsid w:val="595D3E12"/>
    <w:rsid w:val="598D4177"/>
    <w:rsid w:val="59961EFB"/>
    <w:rsid w:val="59964B0E"/>
    <w:rsid w:val="599A3192"/>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1238"/>
    <w:rsid w:val="5A5827FE"/>
    <w:rsid w:val="5A6951F3"/>
    <w:rsid w:val="5A70211C"/>
    <w:rsid w:val="5A7634AA"/>
    <w:rsid w:val="5A9164F8"/>
    <w:rsid w:val="5AA47FD9"/>
    <w:rsid w:val="5AA93841"/>
    <w:rsid w:val="5AAB2A29"/>
    <w:rsid w:val="5AAB3211"/>
    <w:rsid w:val="5AAC7307"/>
    <w:rsid w:val="5AB86388"/>
    <w:rsid w:val="5ABF41C0"/>
    <w:rsid w:val="5ACA577B"/>
    <w:rsid w:val="5ACE5056"/>
    <w:rsid w:val="5AD07CB2"/>
    <w:rsid w:val="5ADE1CCB"/>
    <w:rsid w:val="5ADE798F"/>
    <w:rsid w:val="5AE37CAA"/>
    <w:rsid w:val="5AEF1DC1"/>
    <w:rsid w:val="5B145322"/>
    <w:rsid w:val="5B146A0A"/>
    <w:rsid w:val="5B203F15"/>
    <w:rsid w:val="5B353486"/>
    <w:rsid w:val="5B3A7E78"/>
    <w:rsid w:val="5B3D442E"/>
    <w:rsid w:val="5B412C22"/>
    <w:rsid w:val="5B4B2EB1"/>
    <w:rsid w:val="5B510D60"/>
    <w:rsid w:val="5B570332"/>
    <w:rsid w:val="5B57329D"/>
    <w:rsid w:val="5B5F0395"/>
    <w:rsid w:val="5B6300A3"/>
    <w:rsid w:val="5B6C0ED6"/>
    <w:rsid w:val="5B6C3892"/>
    <w:rsid w:val="5B6F4CBD"/>
    <w:rsid w:val="5B790B4E"/>
    <w:rsid w:val="5B7A2400"/>
    <w:rsid w:val="5B8C403F"/>
    <w:rsid w:val="5B910ABF"/>
    <w:rsid w:val="5B9B626D"/>
    <w:rsid w:val="5BA762EC"/>
    <w:rsid w:val="5BAA161F"/>
    <w:rsid w:val="5BD32897"/>
    <w:rsid w:val="5BD448EE"/>
    <w:rsid w:val="5BE14EC4"/>
    <w:rsid w:val="5BF50A44"/>
    <w:rsid w:val="5BF84A80"/>
    <w:rsid w:val="5C095073"/>
    <w:rsid w:val="5C1F025F"/>
    <w:rsid w:val="5C277114"/>
    <w:rsid w:val="5C295CCC"/>
    <w:rsid w:val="5C330FDC"/>
    <w:rsid w:val="5C381A3A"/>
    <w:rsid w:val="5C5C135C"/>
    <w:rsid w:val="5C7E017D"/>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27950"/>
    <w:rsid w:val="5E1672C2"/>
    <w:rsid w:val="5E17280A"/>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D74E21"/>
    <w:rsid w:val="5EF83794"/>
    <w:rsid w:val="5F0173CC"/>
    <w:rsid w:val="5F1A1A93"/>
    <w:rsid w:val="5F1D3030"/>
    <w:rsid w:val="5F261904"/>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355F5"/>
    <w:rsid w:val="60793AF7"/>
    <w:rsid w:val="6099592B"/>
    <w:rsid w:val="609A4358"/>
    <w:rsid w:val="60A13AB9"/>
    <w:rsid w:val="60A7744C"/>
    <w:rsid w:val="60CF04AB"/>
    <w:rsid w:val="60D46471"/>
    <w:rsid w:val="60DB5486"/>
    <w:rsid w:val="60E82C1A"/>
    <w:rsid w:val="60EC0541"/>
    <w:rsid w:val="60F306DD"/>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AF7BB0"/>
    <w:rsid w:val="61B03707"/>
    <w:rsid w:val="61B56F70"/>
    <w:rsid w:val="61BD1F9D"/>
    <w:rsid w:val="61BF394A"/>
    <w:rsid w:val="61C37858"/>
    <w:rsid w:val="61C6713F"/>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1A334C"/>
    <w:rsid w:val="632A3D0D"/>
    <w:rsid w:val="632B573B"/>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B1196"/>
    <w:rsid w:val="648E4974"/>
    <w:rsid w:val="648F4377"/>
    <w:rsid w:val="64994927"/>
    <w:rsid w:val="649E65A7"/>
    <w:rsid w:val="64B47494"/>
    <w:rsid w:val="64B70C4D"/>
    <w:rsid w:val="64CF0348"/>
    <w:rsid w:val="64D14920"/>
    <w:rsid w:val="64D911C7"/>
    <w:rsid w:val="64DC3A26"/>
    <w:rsid w:val="64E114C3"/>
    <w:rsid w:val="64E23632"/>
    <w:rsid w:val="64EA382F"/>
    <w:rsid w:val="64ED3306"/>
    <w:rsid w:val="64F70454"/>
    <w:rsid w:val="65112EA3"/>
    <w:rsid w:val="6511603A"/>
    <w:rsid w:val="6524522D"/>
    <w:rsid w:val="652763A9"/>
    <w:rsid w:val="65293EFC"/>
    <w:rsid w:val="653B0F51"/>
    <w:rsid w:val="653B3C30"/>
    <w:rsid w:val="653B778C"/>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2B15A7"/>
    <w:rsid w:val="6660394E"/>
    <w:rsid w:val="666717B3"/>
    <w:rsid w:val="6668032B"/>
    <w:rsid w:val="66756CCD"/>
    <w:rsid w:val="667C4290"/>
    <w:rsid w:val="66833198"/>
    <w:rsid w:val="668F4233"/>
    <w:rsid w:val="669C06FE"/>
    <w:rsid w:val="66A31A8D"/>
    <w:rsid w:val="66A852F5"/>
    <w:rsid w:val="66AB481F"/>
    <w:rsid w:val="66B07D06"/>
    <w:rsid w:val="66B75538"/>
    <w:rsid w:val="66C13CC1"/>
    <w:rsid w:val="66C8504F"/>
    <w:rsid w:val="66C95898"/>
    <w:rsid w:val="66F8201A"/>
    <w:rsid w:val="67010561"/>
    <w:rsid w:val="671849D6"/>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160AF1"/>
    <w:rsid w:val="6821192D"/>
    <w:rsid w:val="682732A7"/>
    <w:rsid w:val="68337E89"/>
    <w:rsid w:val="68337EE8"/>
    <w:rsid w:val="683A6C76"/>
    <w:rsid w:val="683C3F47"/>
    <w:rsid w:val="683F3A3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10F2F"/>
    <w:rsid w:val="691D712E"/>
    <w:rsid w:val="6931512E"/>
    <w:rsid w:val="693D7F76"/>
    <w:rsid w:val="694E53DB"/>
    <w:rsid w:val="697E7396"/>
    <w:rsid w:val="698C4A5A"/>
    <w:rsid w:val="69A009FE"/>
    <w:rsid w:val="69A30E1A"/>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5C65B8"/>
    <w:rsid w:val="6A6634FD"/>
    <w:rsid w:val="6A694BA1"/>
    <w:rsid w:val="6A734205"/>
    <w:rsid w:val="6A7D1649"/>
    <w:rsid w:val="6A804B8C"/>
    <w:rsid w:val="6A8F1913"/>
    <w:rsid w:val="6A995680"/>
    <w:rsid w:val="6ABC3292"/>
    <w:rsid w:val="6AC04F0B"/>
    <w:rsid w:val="6AD00976"/>
    <w:rsid w:val="6AD34458"/>
    <w:rsid w:val="6AD77F57"/>
    <w:rsid w:val="6ADC4801"/>
    <w:rsid w:val="6ADF25FC"/>
    <w:rsid w:val="6AEF704E"/>
    <w:rsid w:val="6AF01018"/>
    <w:rsid w:val="6AF93A8C"/>
    <w:rsid w:val="6AF97ECD"/>
    <w:rsid w:val="6B020CD0"/>
    <w:rsid w:val="6B1148AC"/>
    <w:rsid w:val="6B236A53"/>
    <w:rsid w:val="6B27444D"/>
    <w:rsid w:val="6B3929BF"/>
    <w:rsid w:val="6B3E0351"/>
    <w:rsid w:val="6B42449D"/>
    <w:rsid w:val="6B4A5562"/>
    <w:rsid w:val="6B4C26F3"/>
    <w:rsid w:val="6B4D1FC7"/>
    <w:rsid w:val="6B52582F"/>
    <w:rsid w:val="6B565807"/>
    <w:rsid w:val="6B5925FD"/>
    <w:rsid w:val="6B5B2936"/>
    <w:rsid w:val="6B6537B4"/>
    <w:rsid w:val="6B685053"/>
    <w:rsid w:val="6B7174EC"/>
    <w:rsid w:val="6B7A369F"/>
    <w:rsid w:val="6BA33A98"/>
    <w:rsid w:val="6BAC2823"/>
    <w:rsid w:val="6BBD5024"/>
    <w:rsid w:val="6BCE3108"/>
    <w:rsid w:val="6BF37DF1"/>
    <w:rsid w:val="6BF863D7"/>
    <w:rsid w:val="6C2076DB"/>
    <w:rsid w:val="6C272818"/>
    <w:rsid w:val="6C343972"/>
    <w:rsid w:val="6C4654B2"/>
    <w:rsid w:val="6C5555D7"/>
    <w:rsid w:val="6C630CE9"/>
    <w:rsid w:val="6C727F37"/>
    <w:rsid w:val="6C78592B"/>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32281"/>
    <w:rsid w:val="6D87693B"/>
    <w:rsid w:val="6DAA1659"/>
    <w:rsid w:val="6DAF51BB"/>
    <w:rsid w:val="6DC237AE"/>
    <w:rsid w:val="6DD218A4"/>
    <w:rsid w:val="6DE07298"/>
    <w:rsid w:val="6DF1132F"/>
    <w:rsid w:val="6DF91502"/>
    <w:rsid w:val="6E01482E"/>
    <w:rsid w:val="6E0D1941"/>
    <w:rsid w:val="6E18292B"/>
    <w:rsid w:val="6E2E0238"/>
    <w:rsid w:val="6E2E4332"/>
    <w:rsid w:val="6E3078EC"/>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60E0B"/>
    <w:rsid w:val="6F084B83"/>
    <w:rsid w:val="6F1F0771"/>
    <w:rsid w:val="6F3669E2"/>
    <w:rsid w:val="6F3A0437"/>
    <w:rsid w:val="6F40631D"/>
    <w:rsid w:val="6F444552"/>
    <w:rsid w:val="6F452492"/>
    <w:rsid w:val="6F4E0AFA"/>
    <w:rsid w:val="6F4E1ABB"/>
    <w:rsid w:val="6F5953DE"/>
    <w:rsid w:val="6F5C03A9"/>
    <w:rsid w:val="6F653C3E"/>
    <w:rsid w:val="6F65489B"/>
    <w:rsid w:val="6F67333D"/>
    <w:rsid w:val="6F675D4D"/>
    <w:rsid w:val="6F7E3097"/>
    <w:rsid w:val="6F86274A"/>
    <w:rsid w:val="6F8A6B50"/>
    <w:rsid w:val="6F986715"/>
    <w:rsid w:val="6F9E4E98"/>
    <w:rsid w:val="6FA80114"/>
    <w:rsid w:val="6FAD1286"/>
    <w:rsid w:val="6FAD525F"/>
    <w:rsid w:val="6FB536E7"/>
    <w:rsid w:val="6FC169C6"/>
    <w:rsid w:val="6FCA008A"/>
    <w:rsid w:val="6FD20CED"/>
    <w:rsid w:val="6FE23626"/>
    <w:rsid w:val="6FEB7EFB"/>
    <w:rsid w:val="6FEC5B31"/>
    <w:rsid w:val="700148B1"/>
    <w:rsid w:val="700708F2"/>
    <w:rsid w:val="70262445"/>
    <w:rsid w:val="7054057E"/>
    <w:rsid w:val="7072258D"/>
    <w:rsid w:val="70796EB7"/>
    <w:rsid w:val="70846EFD"/>
    <w:rsid w:val="708533FA"/>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05870"/>
    <w:rsid w:val="718621EE"/>
    <w:rsid w:val="71894FD2"/>
    <w:rsid w:val="718A2007"/>
    <w:rsid w:val="71926986"/>
    <w:rsid w:val="71A3311F"/>
    <w:rsid w:val="71AA4E1C"/>
    <w:rsid w:val="71DA5585"/>
    <w:rsid w:val="71E13469"/>
    <w:rsid w:val="72005730"/>
    <w:rsid w:val="722021E3"/>
    <w:rsid w:val="72280301"/>
    <w:rsid w:val="7231753D"/>
    <w:rsid w:val="72386C6E"/>
    <w:rsid w:val="723A3057"/>
    <w:rsid w:val="72400885"/>
    <w:rsid w:val="724B6026"/>
    <w:rsid w:val="725273EA"/>
    <w:rsid w:val="725B1897"/>
    <w:rsid w:val="72603689"/>
    <w:rsid w:val="726C47BC"/>
    <w:rsid w:val="726C5429"/>
    <w:rsid w:val="727442DD"/>
    <w:rsid w:val="72850298"/>
    <w:rsid w:val="728E7595"/>
    <w:rsid w:val="7299724B"/>
    <w:rsid w:val="72A70177"/>
    <w:rsid w:val="72BA1FEB"/>
    <w:rsid w:val="72CD2240"/>
    <w:rsid w:val="72DC19E2"/>
    <w:rsid w:val="72E32C08"/>
    <w:rsid w:val="72E871A5"/>
    <w:rsid w:val="72E95EA6"/>
    <w:rsid w:val="72EC4E12"/>
    <w:rsid w:val="72F6484A"/>
    <w:rsid w:val="732B7092"/>
    <w:rsid w:val="73373DED"/>
    <w:rsid w:val="733817AF"/>
    <w:rsid w:val="73391B68"/>
    <w:rsid w:val="733F7A24"/>
    <w:rsid w:val="735C44F0"/>
    <w:rsid w:val="73626993"/>
    <w:rsid w:val="736A01CD"/>
    <w:rsid w:val="736B4D35"/>
    <w:rsid w:val="73727E21"/>
    <w:rsid w:val="73741988"/>
    <w:rsid w:val="73814929"/>
    <w:rsid w:val="7393399F"/>
    <w:rsid w:val="73942E89"/>
    <w:rsid w:val="73984022"/>
    <w:rsid w:val="73A806E2"/>
    <w:rsid w:val="73B76B77"/>
    <w:rsid w:val="73C11347"/>
    <w:rsid w:val="73C21356"/>
    <w:rsid w:val="73E2421D"/>
    <w:rsid w:val="73F25E01"/>
    <w:rsid w:val="73FA4A43"/>
    <w:rsid w:val="74000D97"/>
    <w:rsid w:val="74185CCF"/>
    <w:rsid w:val="741D2E7E"/>
    <w:rsid w:val="741E1A0A"/>
    <w:rsid w:val="74257F85"/>
    <w:rsid w:val="742A10F7"/>
    <w:rsid w:val="74377094"/>
    <w:rsid w:val="743A3D7C"/>
    <w:rsid w:val="745E6FF3"/>
    <w:rsid w:val="746565D3"/>
    <w:rsid w:val="74694C3B"/>
    <w:rsid w:val="746A6AAD"/>
    <w:rsid w:val="746D05C0"/>
    <w:rsid w:val="746E74A8"/>
    <w:rsid w:val="747A4FBC"/>
    <w:rsid w:val="7487654A"/>
    <w:rsid w:val="748B466B"/>
    <w:rsid w:val="749018A2"/>
    <w:rsid w:val="74987BF9"/>
    <w:rsid w:val="74C374EF"/>
    <w:rsid w:val="74C72DEA"/>
    <w:rsid w:val="74D94903"/>
    <w:rsid w:val="74DC7834"/>
    <w:rsid w:val="74E271F1"/>
    <w:rsid w:val="7503490D"/>
    <w:rsid w:val="750B717B"/>
    <w:rsid w:val="751A59DC"/>
    <w:rsid w:val="752F51BD"/>
    <w:rsid w:val="753136E7"/>
    <w:rsid w:val="7532470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053BCA"/>
    <w:rsid w:val="76162312"/>
    <w:rsid w:val="761867BE"/>
    <w:rsid w:val="76365AD0"/>
    <w:rsid w:val="763D285D"/>
    <w:rsid w:val="764E6F43"/>
    <w:rsid w:val="765D57EA"/>
    <w:rsid w:val="766F7295"/>
    <w:rsid w:val="7688585F"/>
    <w:rsid w:val="769211D6"/>
    <w:rsid w:val="76943AE5"/>
    <w:rsid w:val="76A2766B"/>
    <w:rsid w:val="76B13B91"/>
    <w:rsid w:val="76DA1EB8"/>
    <w:rsid w:val="76E97048"/>
    <w:rsid w:val="76F54CF0"/>
    <w:rsid w:val="76FD5906"/>
    <w:rsid w:val="77066EEF"/>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2F13D2"/>
    <w:rsid w:val="78302F8F"/>
    <w:rsid w:val="784117AB"/>
    <w:rsid w:val="78510397"/>
    <w:rsid w:val="78540E39"/>
    <w:rsid w:val="78552936"/>
    <w:rsid w:val="78731F0E"/>
    <w:rsid w:val="78754CBA"/>
    <w:rsid w:val="78922723"/>
    <w:rsid w:val="789456D9"/>
    <w:rsid w:val="78962FA5"/>
    <w:rsid w:val="78AA0A59"/>
    <w:rsid w:val="78AC6D48"/>
    <w:rsid w:val="78C148AC"/>
    <w:rsid w:val="78C53AE4"/>
    <w:rsid w:val="78CA1FEE"/>
    <w:rsid w:val="78CB3FEB"/>
    <w:rsid w:val="78CE219D"/>
    <w:rsid w:val="78CF04BF"/>
    <w:rsid w:val="79053EE1"/>
    <w:rsid w:val="790746CE"/>
    <w:rsid w:val="793B5CE2"/>
    <w:rsid w:val="794762A8"/>
    <w:rsid w:val="794C1437"/>
    <w:rsid w:val="795C411F"/>
    <w:rsid w:val="796834B3"/>
    <w:rsid w:val="797B3C8A"/>
    <w:rsid w:val="797F45FC"/>
    <w:rsid w:val="79892B1E"/>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6F3D08"/>
    <w:rsid w:val="7A715CD2"/>
    <w:rsid w:val="7A7F2C76"/>
    <w:rsid w:val="7A990D85"/>
    <w:rsid w:val="7AA716F4"/>
    <w:rsid w:val="7AAC462A"/>
    <w:rsid w:val="7ABC15CC"/>
    <w:rsid w:val="7AEC5358"/>
    <w:rsid w:val="7AF84FA0"/>
    <w:rsid w:val="7AF909C6"/>
    <w:rsid w:val="7B022443"/>
    <w:rsid w:val="7B2014A6"/>
    <w:rsid w:val="7B47427C"/>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67A14"/>
    <w:rsid w:val="7BFF2E69"/>
    <w:rsid w:val="7C003703"/>
    <w:rsid w:val="7C044924"/>
    <w:rsid w:val="7C044DA1"/>
    <w:rsid w:val="7C076709"/>
    <w:rsid w:val="7C084243"/>
    <w:rsid w:val="7C0861C2"/>
    <w:rsid w:val="7C0A2CD7"/>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C425BD"/>
    <w:rsid w:val="7DD00A7F"/>
    <w:rsid w:val="7DED3C92"/>
    <w:rsid w:val="7E006F08"/>
    <w:rsid w:val="7E01736D"/>
    <w:rsid w:val="7E333E03"/>
    <w:rsid w:val="7E391FE6"/>
    <w:rsid w:val="7E916762"/>
    <w:rsid w:val="7EA45F4A"/>
    <w:rsid w:val="7EA66C14"/>
    <w:rsid w:val="7EA916FD"/>
    <w:rsid w:val="7EAB552B"/>
    <w:rsid w:val="7EDC3936"/>
    <w:rsid w:val="7EE53C64"/>
    <w:rsid w:val="7EE60311"/>
    <w:rsid w:val="7EF73C90"/>
    <w:rsid w:val="7F541580"/>
    <w:rsid w:val="7F590594"/>
    <w:rsid w:val="7F667225"/>
    <w:rsid w:val="7F7B2EF8"/>
    <w:rsid w:val="7F7C7C94"/>
    <w:rsid w:val="7F844A6E"/>
    <w:rsid w:val="7F932247"/>
    <w:rsid w:val="7F98785D"/>
    <w:rsid w:val="7FAA1C29"/>
    <w:rsid w:val="7FAC4830"/>
    <w:rsid w:val="7FB659E5"/>
    <w:rsid w:val="7FB7407D"/>
    <w:rsid w:val="7FE03C92"/>
    <w:rsid w:val="7FE24F7C"/>
    <w:rsid w:val="7FE44850"/>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Body Text Indent 2"/>
    <w:basedOn w:val="1"/>
    <w:qFormat/>
    <w:uiPriority w:val="0"/>
    <w:pPr>
      <w:spacing w:after="120" w:afterLines="0" w:afterAutospacing="0" w:line="480" w:lineRule="auto"/>
      <w:ind w:left="420" w:leftChars="200"/>
    </w:p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envelope return"/>
    <w:basedOn w:val="1"/>
    <w:qFormat/>
    <w:uiPriority w:val="0"/>
    <w:pPr>
      <w:snapToGrid w:val="0"/>
    </w:pPr>
    <w:rPr>
      <w:rFonts w:ascii="Arial" w:hAnsi="Arial"/>
      <w:szCs w:val="20"/>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7"/>
    <w:qFormat/>
    <w:uiPriority w:val="0"/>
    <w:pPr>
      <w:ind w:firstLine="420" w:firstLineChars="100"/>
    </w:pPr>
  </w:style>
  <w:style w:type="paragraph" w:styleId="18">
    <w:name w:val="Body Text First Indent 2"/>
    <w:basedOn w:val="8"/>
    <w:unhideWhenUsed/>
    <w:qFormat/>
    <w:uiPriority w:val="0"/>
    <w:pPr>
      <w:ind w:firstLine="42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paragraph" w:customStyle="1" w:styleId="23">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1"/>
    <w:qFormat/>
    <w:uiPriority w:val="0"/>
    <w:rPr>
      <w:rFonts w:ascii="Calibri" w:hAnsi="Calibri" w:cs="Calibri"/>
      <w:color w:val="000000"/>
      <w:sz w:val="21"/>
      <w:szCs w:val="21"/>
      <w:u w:val="none"/>
    </w:rPr>
  </w:style>
  <w:style w:type="character" w:customStyle="1" w:styleId="28">
    <w:name w:val="font21"/>
    <w:basedOn w:val="21"/>
    <w:qFormat/>
    <w:uiPriority w:val="0"/>
    <w:rPr>
      <w:rFonts w:hint="eastAsia" w:ascii="宋体" w:hAnsi="宋体" w:eastAsia="宋体" w:cs="宋体"/>
      <w:color w:val="000000"/>
      <w:sz w:val="21"/>
      <w:szCs w:val="21"/>
      <w:u w:val="none"/>
    </w:rPr>
  </w:style>
  <w:style w:type="character" w:customStyle="1" w:styleId="29">
    <w:name w:val="font01"/>
    <w:basedOn w:val="21"/>
    <w:qFormat/>
    <w:uiPriority w:val="0"/>
    <w:rPr>
      <w:rFonts w:ascii="Calibri" w:hAnsi="Calibri" w:cs="Calibri"/>
      <w:color w:val="000000"/>
      <w:sz w:val="21"/>
      <w:szCs w:val="21"/>
      <w:u w:val="none"/>
    </w:rPr>
  </w:style>
  <w:style w:type="character" w:customStyle="1" w:styleId="30">
    <w:name w:val="font31"/>
    <w:basedOn w:val="21"/>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 w:type="table" w:customStyle="1" w:styleId="3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43</Pages>
  <Words>3655</Words>
  <Characters>4324</Characters>
  <Lines>0</Lines>
  <Paragraphs>0</Paragraphs>
  <TotalTime>20</TotalTime>
  <ScaleCrop>false</ScaleCrop>
  <LinksUpToDate>false</LinksUpToDate>
  <CharactersWithSpaces>4398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2025-06-18T09:43:00Z</cp:lastPrinted>
  <dcterms:modified xsi:type="dcterms:W3CDTF">2025-07-16T07:50:44Z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DEECDD37334D4634AD6A208F2F2F3C68_13</vt:lpwstr>
  </property>
  <property fmtid="{D5CDD505-2E9C-101B-9397-08002B2CF9AE}" pid="4" name="KSOTemplateDocerSaveRecord">
    <vt:lpwstr>eyJoZGlkIjoiMmExZjUxNWE0NWJhMGEyZGI3ZWI3YTYxOTBiYmQ5M2YiLCJ1c2VySWQiOiIxNTY2MDI0ODcyIn0=</vt:lpwstr>
  </property>
</Properties>
</file>