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overflowPunct/>
        <w:topLinePunct w:val="0"/>
        <w:autoSpaceDE/>
        <w:autoSpaceDN/>
        <w:bidi w:val="0"/>
        <w:adjustRightInd/>
        <w:snapToGrid/>
        <w:spacing w:line="600" w:lineRule="exact"/>
        <w:ind w:leftChars="0"/>
        <w:jc w:val="center"/>
        <w:textAlignment w:val="auto"/>
        <w:outlineLvl w:val="9"/>
        <w:rPr>
          <w:rFonts w:hint="default" w:ascii="Times New Roman" w:hAnsi="Times New Roman" w:eastAsia="黑体" w:cs="Times New Roman"/>
          <w:kern w:val="0"/>
          <w:sz w:val="32"/>
          <w:szCs w:val="32"/>
          <w:highlight w:val="none"/>
          <w:lang w:val="en-US" w:eastAsia="zh-CN"/>
        </w:rPr>
      </w:pPr>
    </w:p>
    <w:p w14:paraId="33334120">
      <w:pPr>
        <w:keepNext w:val="0"/>
        <w:keepLines w:val="0"/>
        <w:pageBreakBefore w:val="0"/>
        <w:widowControl w:val="0"/>
        <w:kinsoku/>
        <w:wordWrap/>
        <w:overflowPunct/>
        <w:topLinePunct w:val="0"/>
        <w:autoSpaceDE/>
        <w:autoSpaceDN/>
        <w:bidi w:val="0"/>
        <w:adjustRightInd/>
        <w:snapToGrid/>
        <w:spacing w:line="600" w:lineRule="exact"/>
        <w:ind w:leftChars="0"/>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亳州逸合府项目太阳能热水器采购及安装项目</w:t>
      </w:r>
    </w:p>
    <w:p w14:paraId="3DB15746">
      <w:pPr>
        <w:keepNext w:val="0"/>
        <w:keepLines w:val="0"/>
        <w:pageBreakBefore w:val="0"/>
        <w:widowControl w:val="0"/>
        <w:kinsoku/>
        <w:wordWrap/>
        <w:overflowPunct/>
        <w:topLinePunct w:val="0"/>
        <w:autoSpaceDE/>
        <w:autoSpaceDN/>
        <w:bidi w:val="0"/>
        <w:adjustRightInd/>
        <w:snapToGrid/>
        <w:spacing w:line="600" w:lineRule="exact"/>
        <w:ind w:leftChars="0"/>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overflowPunct/>
        <w:topLinePunct w:val="0"/>
        <w:autoSpaceDE/>
        <w:autoSpaceDN/>
        <w:bidi w:val="0"/>
        <w:adjustRightInd/>
        <w:snapToGrid/>
        <w:spacing w:line="240" w:lineRule="auto"/>
        <w:ind w:leftChars="0"/>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6F17926">
      <w:pPr>
        <w:keepNext w:val="0"/>
        <w:keepLines w:val="0"/>
        <w:pageBreakBefore w:val="0"/>
        <w:widowControl w:val="0"/>
        <w:kinsoku/>
        <w:wordWrap/>
        <w:overflowPunct/>
        <w:topLinePunct w:val="0"/>
        <w:autoSpaceDE/>
        <w:autoSpaceDN/>
        <w:bidi w:val="0"/>
        <w:adjustRightInd/>
        <w:snapToGrid/>
        <w:spacing w:line="240" w:lineRule="auto"/>
        <w:ind w:leftChars="0"/>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overflowPunct/>
        <w:topLinePunct w:val="0"/>
        <w:autoSpaceDE/>
        <w:autoSpaceDN/>
        <w:bidi w:val="0"/>
        <w:adjustRightInd/>
        <w:snapToGrid/>
        <w:spacing w:line="240" w:lineRule="auto"/>
        <w:ind w:leftChars="0"/>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overflowPunct/>
        <w:topLinePunct w:val="0"/>
        <w:autoSpaceDE/>
        <w:autoSpaceDN/>
        <w:bidi w:val="0"/>
        <w:adjustRightInd/>
        <w:snapToGrid/>
        <w:spacing w:line="240" w:lineRule="auto"/>
        <w:ind w:leftChars="0"/>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overflowPunct/>
        <w:topLinePunct w:val="0"/>
        <w:autoSpaceDE/>
        <w:autoSpaceDN/>
        <w:bidi w:val="0"/>
        <w:adjustRightInd/>
        <w:snapToGrid/>
        <w:spacing w:line="240" w:lineRule="auto"/>
        <w:ind w:leftChars="0"/>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overflowPunct/>
        <w:topLinePunct w:val="0"/>
        <w:autoSpaceDE/>
        <w:autoSpaceDN/>
        <w:bidi w:val="0"/>
        <w:adjustRightInd/>
        <w:snapToGrid/>
        <w:spacing w:line="240" w:lineRule="auto"/>
        <w:ind w:leftChars="0"/>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overflowPunct/>
        <w:topLinePunct w:val="0"/>
        <w:autoSpaceDE/>
        <w:autoSpaceDN/>
        <w:bidi w:val="0"/>
        <w:adjustRightInd/>
        <w:snapToGrid/>
        <w:spacing w:line="240" w:lineRule="auto"/>
        <w:ind w:leftChars="0"/>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BZJK-2025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035</w:t>
      </w:r>
      <w:r>
        <w:rPr>
          <w:rFonts w:hint="default" w:ascii="Times New Roman" w:hAnsi="Times New Roman" w:eastAsia="楷体" w:cs="Times New Roman"/>
          <w:kern w:val="0"/>
          <w:sz w:val="28"/>
          <w:szCs w:val="28"/>
          <w:highlight w:val="none"/>
          <w:shd w:val="clear" w:color="auto" w:fill="auto"/>
          <w:lang w:val="en-US" w:eastAsia="zh-CN"/>
        </w:rPr>
        <w:t>号</w:t>
      </w:r>
      <w:permEnd w:id="0"/>
    </w:p>
    <w:p w14:paraId="52C1F517">
      <w:pPr>
        <w:keepNext w:val="0"/>
        <w:keepLines w:val="0"/>
        <w:pageBreakBefore w:val="0"/>
        <w:widowControl w:val="0"/>
        <w:kinsoku/>
        <w:wordWrap/>
        <w:overflowPunct/>
        <w:topLinePunct w:val="0"/>
        <w:autoSpaceDE/>
        <w:autoSpaceDN/>
        <w:bidi w:val="0"/>
        <w:adjustRightInd/>
        <w:snapToGrid/>
        <w:spacing w:line="240" w:lineRule="auto"/>
        <w:ind w:leftChars="0"/>
        <w:jc w:val="center"/>
        <w:textAlignment w:val="auto"/>
        <w:outlineLvl w:val="9"/>
        <w:rPr>
          <w:rFonts w:hint="default" w:ascii="Times New Roman" w:hAnsi="Times New Roman" w:eastAsia="楷体" w:cs="Times New Roman"/>
          <w:kern w:val="0"/>
          <w:sz w:val="32"/>
          <w:szCs w:val="32"/>
          <w:highlight w:val="none"/>
          <w:lang w:val="en-US" w:eastAsia="zh-CN"/>
        </w:rPr>
      </w:pPr>
    </w:p>
    <w:p w14:paraId="41356C4E">
      <w:pPr>
        <w:keepNext w:val="0"/>
        <w:keepLines w:val="0"/>
        <w:pageBreakBefore w:val="0"/>
        <w:widowControl w:val="0"/>
        <w:kinsoku/>
        <w:wordWrap/>
        <w:overflowPunct/>
        <w:topLinePunct w:val="0"/>
        <w:autoSpaceDE/>
        <w:autoSpaceDN/>
        <w:bidi w:val="0"/>
        <w:adjustRightInd/>
        <w:snapToGrid/>
        <w:spacing w:line="240" w:lineRule="auto"/>
        <w:ind w:leftChars="0" w:firstLine="1600" w:firstLineChars="5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 购 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permEnd w:id="1"/>
    </w:p>
    <w:p w14:paraId="4012FDEF">
      <w:pPr>
        <w:keepNext w:val="0"/>
        <w:keepLines w:val="0"/>
        <w:pageBreakBefore w:val="0"/>
        <w:widowControl w:val="0"/>
        <w:kinsoku/>
        <w:wordWrap/>
        <w:overflowPunct/>
        <w:topLinePunct w:val="0"/>
        <w:autoSpaceDE/>
        <w:autoSpaceDN/>
        <w:bidi w:val="0"/>
        <w:adjustRightInd/>
        <w:snapToGrid/>
        <w:spacing w:line="240" w:lineRule="auto"/>
        <w:ind w:leftChars="0" w:firstLine="1600" w:firstLineChars="5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2025年7</w:t>
      </w:r>
      <w:r>
        <w:rPr>
          <w:rFonts w:hint="eastAsia" w:ascii="Times New Roman" w:hAnsi="Times New Roman" w:eastAsia="楷体" w:cs="Times New Roman"/>
          <w:kern w:val="0"/>
          <w:sz w:val="32"/>
          <w:szCs w:val="32"/>
          <w:highlight w:val="none"/>
          <w:u w:val="none"/>
          <w:shd w:val="clear" w:color="auto" w:fill="auto"/>
          <w:lang w:val="en-US" w:eastAsia="zh-CN"/>
        </w:rPr>
        <w:t>月31日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5</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17</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21</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25</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lang w:val="en-US" w:eastAsia="zh-CN"/>
        </w:rPr>
      </w:pPr>
      <w:permStart w:id="4" w:edGrp="everyone"/>
      <w:r>
        <w:rPr>
          <w:rFonts w:hint="eastAsia" w:ascii="Times New Roman" w:hAnsi="Times New Roman" w:eastAsia="黑体" w:cs="Times New Roman"/>
          <w:sz w:val="28"/>
          <w:szCs w:val="28"/>
          <w:highlight w:val="none"/>
          <w:lang w:val="en-US" w:eastAsia="zh-CN"/>
        </w:rPr>
        <w:t>亳州逸合府项目太阳能热水器采购及安装项目询比公告</w:t>
      </w:r>
    </w:p>
    <w:permEnd w:id="4"/>
    <w:p w14:paraId="2B01431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黑体" w:cs="Times New Roman"/>
          <w:sz w:val="28"/>
          <w:szCs w:val="28"/>
          <w:highlight w:val="none"/>
          <w:lang w:val="en-US" w:eastAsia="zh-CN"/>
        </w:rPr>
      </w:pPr>
    </w:p>
    <w:p w14:paraId="3043850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bookmarkStart w:id="0" w:name="_Toc296602410"/>
      <w:bookmarkStart w:id="1" w:name="_Toc144974487"/>
      <w:bookmarkStart w:id="2" w:name="_Toc152045519"/>
      <w:bookmarkStart w:id="3" w:name="_Toc246996909"/>
      <w:bookmarkStart w:id="4" w:name="_Toc247085680"/>
      <w:bookmarkStart w:id="5" w:name="_Toc246996166"/>
      <w:bookmarkStart w:id="6" w:name="_Toc179632536"/>
      <w:bookmarkStart w:id="7" w:name="_Toc152042295"/>
      <w:r>
        <w:rPr>
          <w:rFonts w:hint="default" w:ascii="Times New Roman" w:hAnsi="Times New Roman" w:eastAsia="宋体" w:cs="Times New Roman"/>
          <w:color w:val="auto"/>
          <w:sz w:val="28"/>
          <w:szCs w:val="28"/>
          <w:highlight w:val="none"/>
          <w:u w:val="single"/>
          <w:lang w:val="en-US" w:eastAsia="zh-CN"/>
        </w:rPr>
        <w:t>亳州逸合府项目太阳能热水器采购及安装项目</w:t>
      </w:r>
      <w:r>
        <w:rPr>
          <w:rFonts w:hint="default" w:ascii="Times New Roman" w:hAnsi="Times New Roman" w:eastAsia="宋体" w:cs="Times New Roman"/>
          <w:color w:val="auto"/>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14:paraId="2E541A7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黑体" w:cs="Times New Roman"/>
          <w:color w:val="auto"/>
          <w:sz w:val="28"/>
          <w:szCs w:val="28"/>
          <w:highlight w:val="none"/>
          <w:lang w:val="en-US" w:eastAsia="zh-CN"/>
        </w:rPr>
        <w:t>一、采购项目简介</w:t>
      </w:r>
      <w:r>
        <w:rPr>
          <w:rFonts w:hint="default" w:ascii="Times New Roman" w:hAnsi="Times New Roman" w:eastAsia="仿宋_GB2312" w:cs="Times New Roman"/>
          <w:color w:val="auto"/>
          <w:sz w:val="28"/>
          <w:szCs w:val="28"/>
          <w:highlight w:val="none"/>
          <w:lang w:val="en-US" w:eastAsia="zh-CN"/>
        </w:rPr>
        <w:tab/>
      </w:r>
    </w:p>
    <w:p w14:paraId="35B76A5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bookmarkStart w:id="8" w:name="_Toc179632537"/>
      <w:bookmarkStart w:id="9" w:name="_Toc246996910"/>
      <w:bookmarkStart w:id="10" w:name="_Toc152042296"/>
      <w:bookmarkStart w:id="11" w:name="_Toc247085681"/>
      <w:bookmarkStart w:id="12" w:name="_Toc152045520"/>
      <w:bookmarkStart w:id="13" w:name="_Toc144974488"/>
      <w:bookmarkStart w:id="14" w:name="_Toc296602411"/>
      <w:bookmarkStart w:id="15" w:name="_Toc246996167"/>
      <w:r>
        <w:rPr>
          <w:rFonts w:hint="default" w:ascii="Times New Roman" w:hAnsi="Times New Roman" w:cs="Times New Roman"/>
          <w:color w:val="auto"/>
          <w:sz w:val="28"/>
          <w:szCs w:val="28"/>
          <w:highlight w:val="none"/>
          <w:lang w:val="en-US" w:eastAsia="zh-CN"/>
        </w:rPr>
        <w:t>（一）</w:t>
      </w:r>
      <w:r>
        <w:rPr>
          <w:rFonts w:hint="default" w:ascii="Times New Roman" w:hAnsi="Times New Roman" w:cs="Times New Roman" w:eastAsiaTheme="minorEastAsia"/>
          <w:color w:val="auto"/>
          <w:sz w:val="28"/>
          <w:szCs w:val="28"/>
          <w:highlight w:val="none"/>
          <w:lang w:val="en-US" w:eastAsia="zh-CN"/>
        </w:rPr>
        <w:t>项目名称：</w:t>
      </w:r>
      <w:permStart w:id="5" w:edGrp="everyone"/>
      <w:r>
        <w:rPr>
          <w:rFonts w:hint="default" w:ascii="Times New Roman" w:hAnsi="Times New Roman" w:cs="Times New Roman"/>
          <w:color w:val="auto"/>
          <w:sz w:val="28"/>
          <w:szCs w:val="28"/>
          <w:highlight w:val="none"/>
          <w:lang w:val="en-US" w:eastAsia="zh-CN"/>
        </w:rPr>
        <w:t>亳州逸合府项目太阳能热水器采购及安装项目</w:t>
      </w:r>
    </w:p>
    <w:permEnd w:id="5"/>
    <w:p w14:paraId="1D0A7F9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（二）</w:t>
      </w:r>
      <w:r>
        <w:rPr>
          <w:rFonts w:hint="default" w:ascii="Times New Roman" w:hAnsi="Times New Roman" w:cs="Times New Roman" w:eastAsiaTheme="minorEastAsia"/>
          <w:color w:val="auto"/>
          <w:sz w:val="28"/>
          <w:szCs w:val="28"/>
          <w:highlight w:val="none"/>
          <w:lang w:val="en-US" w:eastAsia="zh-CN"/>
        </w:rPr>
        <w:t>项目</w:t>
      </w:r>
      <w:r>
        <w:rPr>
          <w:rFonts w:hint="default" w:ascii="Times New Roman" w:hAnsi="Times New Roman" w:cs="Times New Roman"/>
          <w:color w:val="auto"/>
          <w:sz w:val="28"/>
          <w:szCs w:val="28"/>
          <w:highlight w:val="none"/>
          <w:lang w:val="en-US" w:eastAsia="zh-CN"/>
        </w:rPr>
        <w:t>编号</w:t>
      </w:r>
      <w:r>
        <w:rPr>
          <w:rFonts w:hint="default" w:ascii="Times New Roman" w:hAnsi="Times New Roman" w:cs="Times New Roman" w:eastAsiaTheme="minorEastAsia"/>
          <w:color w:val="auto"/>
          <w:sz w:val="28"/>
          <w:szCs w:val="28"/>
          <w:highlight w:val="none"/>
          <w:lang w:val="en-US" w:eastAsia="zh-CN"/>
        </w:rPr>
        <w:t>：</w:t>
      </w:r>
      <w:permStart w:id="6" w:edGrp="everyone"/>
      <w:r>
        <w:rPr>
          <w:rFonts w:hint="default" w:ascii="Times New Roman" w:hAnsi="Times New Roman" w:cs="Times New Roman" w:eastAsiaTheme="minorEastAsia"/>
          <w:color w:val="auto"/>
          <w:sz w:val="28"/>
          <w:szCs w:val="28"/>
          <w:highlight w:val="none"/>
          <w:lang w:val="en-US" w:eastAsia="zh-CN"/>
        </w:rPr>
        <w:t>BZJK-2025-</w:t>
      </w:r>
      <w:r>
        <w:rPr>
          <w:rFonts w:hint="default" w:ascii="Times New Roman" w:hAnsi="Times New Roman" w:cs="Times New Roman"/>
          <w:color w:val="auto"/>
          <w:sz w:val="28"/>
          <w:szCs w:val="28"/>
          <w:highlight w:val="none"/>
          <w:lang w:val="en-US" w:eastAsia="zh-CN"/>
        </w:rPr>
        <w:t>035</w:t>
      </w:r>
      <w:r>
        <w:rPr>
          <w:rFonts w:hint="default" w:ascii="Times New Roman" w:hAnsi="Times New Roman" w:cs="Times New Roman" w:eastAsiaTheme="minorEastAsia"/>
          <w:color w:val="auto"/>
          <w:sz w:val="28"/>
          <w:szCs w:val="28"/>
          <w:highlight w:val="none"/>
          <w:lang w:val="en-US" w:eastAsia="zh-CN"/>
        </w:rPr>
        <w:t>号</w:t>
      </w:r>
      <w:permEnd w:id="6"/>
      <w:bookmarkEnd w:id="8"/>
      <w:bookmarkEnd w:id="9"/>
      <w:bookmarkEnd w:id="10"/>
      <w:bookmarkEnd w:id="11"/>
      <w:bookmarkEnd w:id="12"/>
      <w:bookmarkEnd w:id="13"/>
      <w:bookmarkEnd w:id="14"/>
      <w:bookmarkEnd w:id="15"/>
    </w:p>
    <w:p w14:paraId="5D70E7C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三</w:t>
      </w:r>
      <w:r>
        <w:rPr>
          <w:rFonts w:hint="default" w:ascii="Times New Roman" w:hAnsi="Times New Roman" w:cs="Times New Roman" w:eastAsiaTheme="minorEastAsia"/>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采购人</w:t>
      </w:r>
      <w:r>
        <w:rPr>
          <w:rFonts w:hint="default" w:ascii="Times New Roman" w:hAnsi="Times New Roman" w:cs="Times New Roman" w:eastAsiaTheme="minorEastAsia"/>
          <w:color w:val="auto"/>
          <w:sz w:val="28"/>
          <w:szCs w:val="28"/>
          <w:highlight w:val="none"/>
          <w:lang w:val="en-US" w:eastAsia="zh-CN"/>
        </w:rPr>
        <w:t>：</w:t>
      </w:r>
      <w:permStart w:id="7" w:edGrp="everyone"/>
      <w:r>
        <w:rPr>
          <w:rFonts w:hint="default" w:ascii="Times New Roman" w:hAnsi="Times New Roman" w:cs="Times New Roman" w:eastAsiaTheme="minorEastAsia"/>
          <w:color w:val="auto"/>
          <w:sz w:val="28"/>
          <w:szCs w:val="28"/>
          <w:highlight w:val="none"/>
          <w:lang w:val="en-US" w:eastAsia="zh-CN"/>
        </w:rPr>
        <w:t>安徽通康建设工程有限公司</w:t>
      </w:r>
      <w:permEnd w:id="7"/>
    </w:p>
    <w:p w14:paraId="1AF43B6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四</w:t>
      </w:r>
      <w:r>
        <w:rPr>
          <w:rFonts w:hint="default" w:ascii="Times New Roman" w:hAnsi="Times New Roman" w:cs="Times New Roman" w:eastAsiaTheme="minorEastAsia"/>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资金落实情况</w:t>
      </w:r>
      <w:r>
        <w:rPr>
          <w:rFonts w:hint="default" w:ascii="Times New Roman" w:hAnsi="Times New Roman" w:cs="Times New Roman" w:eastAsiaTheme="minorEastAsia"/>
          <w:color w:val="auto"/>
          <w:sz w:val="28"/>
          <w:szCs w:val="28"/>
          <w:highlight w:val="none"/>
          <w:lang w:val="en-US" w:eastAsia="zh-CN"/>
        </w:rPr>
        <w:t>：</w:t>
      </w:r>
      <w:permStart w:id="8" w:edGrp="everyone"/>
      <w:r>
        <w:rPr>
          <w:rFonts w:hint="default" w:ascii="Times New Roman" w:hAnsi="Times New Roman" w:cs="Times New Roman" w:eastAsiaTheme="minorEastAsia"/>
          <w:color w:val="auto"/>
          <w:sz w:val="28"/>
          <w:szCs w:val="28"/>
          <w:highlight w:val="none"/>
          <w:lang w:val="en-US" w:eastAsia="zh-CN"/>
        </w:rPr>
        <w:t>企业自筹</w:t>
      </w:r>
      <w:permEnd w:id="8"/>
    </w:p>
    <w:p w14:paraId="4420618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五</w:t>
      </w:r>
      <w:r>
        <w:rPr>
          <w:rFonts w:hint="default" w:ascii="Times New Roman" w:hAnsi="Times New Roman" w:cs="Times New Roman" w:eastAsiaTheme="minorEastAsia"/>
          <w:color w:val="auto"/>
          <w:sz w:val="28"/>
          <w:szCs w:val="28"/>
          <w:highlight w:val="none"/>
          <w:lang w:val="en-US" w:eastAsia="zh-CN"/>
        </w:rPr>
        <w:t>）最高限价</w:t>
      </w:r>
      <w:permStart w:id="9" w:edGrp="everyone"/>
      <w:r>
        <w:rPr>
          <w:rFonts w:hint="default" w:ascii="Times New Roman" w:hAnsi="Times New Roman" w:cs="Times New Roman"/>
          <w:color w:val="auto"/>
          <w:sz w:val="28"/>
          <w:szCs w:val="28"/>
          <w:highlight w:val="none"/>
          <w:lang w:val="en-US" w:eastAsia="zh-CN"/>
        </w:rPr>
        <w:t>（含税：13%）</w:t>
      </w:r>
      <w:permEnd w:id="9"/>
      <w:r>
        <w:rPr>
          <w:rFonts w:hint="default" w:ascii="Times New Roman" w:hAnsi="Times New Roman" w:cs="Times New Roman" w:eastAsiaTheme="minorEastAsia"/>
          <w:color w:val="auto"/>
          <w:sz w:val="28"/>
          <w:szCs w:val="28"/>
          <w:highlight w:val="none"/>
          <w:lang w:val="en-US" w:eastAsia="zh-CN"/>
        </w:rPr>
        <w:t>：</w:t>
      </w:r>
      <w:r>
        <w:rPr>
          <w:rFonts w:hint="default" w:ascii="Times New Roman" w:hAnsi="Times New Roman" w:cs="Times New Roman" w:eastAsiaTheme="minorEastAsia"/>
          <w:color w:val="auto"/>
          <w:sz w:val="28"/>
          <w:szCs w:val="28"/>
          <w:highlight w:val="none"/>
          <w:u w:val="single"/>
          <w:lang w:val="en-US" w:eastAsia="zh-CN"/>
        </w:rPr>
        <w:t>1399.52元</w:t>
      </w:r>
      <w:r>
        <w:rPr>
          <w:rFonts w:hint="default" w:ascii="Times New Roman" w:hAnsi="Times New Roman" w:cs="Times New Roman"/>
          <w:color w:val="auto"/>
          <w:sz w:val="28"/>
          <w:szCs w:val="28"/>
          <w:highlight w:val="none"/>
          <w:u w:val="single"/>
          <w:lang w:val="en-US" w:eastAsia="zh-CN"/>
        </w:rPr>
        <w:t>/</w:t>
      </w:r>
      <w:r>
        <w:rPr>
          <w:rFonts w:hint="default" w:ascii="Times New Roman" w:hAnsi="Times New Roman" w:cs="Times New Roman" w:eastAsiaTheme="minorEastAsia"/>
          <w:color w:val="auto"/>
          <w:sz w:val="28"/>
          <w:szCs w:val="28"/>
          <w:highlight w:val="none"/>
          <w:u w:val="single"/>
          <w:lang w:val="en-US" w:eastAsia="zh-CN"/>
        </w:rPr>
        <w:t>台</w:t>
      </w:r>
      <w:r>
        <w:rPr>
          <w:rFonts w:hint="default" w:ascii="Times New Roman" w:hAnsi="Times New Roman" w:cs="Times New Roman" w:eastAsiaTheme="minorEastAsia"/>
          <w:color w:val="auto"/>
          <w:sz w:val="28"/>
          <w:szCs w:val="28"/>
          <w:highlight w:val="none"/>
          <w:lang w:val="en-US" w:eastAsia="zh-CN"/>
        </w:rPr>
        <w:t>，供应商根据</w:t>
      </w:r>
      <w:r>
        <w:rPr>
          <w:rFonts w:hint="default" w:ascii="Times New Roman" w:hAnsi="Times New Roman" w:cs="Times New Roman"/>
          <w:color w:val="auto"/>
          <w:sz w:val="28"/>
          <w:szCs w:val="28"/>
          <w:highlight w:val="none"/>
          <w:lang w:val="en-US" w:eastAsia="zh-CN"/>
        </w:rPr>
        <w:t>采购</w:t>
      </w:r>
      <w:r>
        <w:rPr>
          <w:rFonts w:hint="default" w:ascii="Times New Roman" w:hAnsi="Times New Roman" w:cs="Times New Roman" w:eastAsiaTheme="minorEastAsia"/>
          <w:color w:val="auto"/>
          <w:sz w:val="28"/>
          <w:szCs w:val="28"/>
          <w:highlight w:val="none"/>
          <w:lang w:val="en-US" w:eastAsia="zh-CN"/>
        </w:rPr>
        <w:t>清单，按固定单价报价。报价超出限价或为可能影响合同履约的异常低价的，按无效响应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p>
    <w:p w14:paraId="33DF816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黑体" w:cs="Times New Roman"/>
          <w:color w:val="auto"/>
          <w:sz w:val="28"/>
          <w:szCs w:val="28"/>
          <w:highlight w:val="none"/>
          <w:lang w:val="en-US" w:eastAsia="zh-CN"/>
        </w:rPr>
        <w:t>二、采购范围及相关要求</w:t>
      </w:r>
    </w:p>
    <w:p w14:paraId="0736D08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（一）采购范围</w:t>
      </w:r>
      <w:r>
        <w:rPr>
          <w:rFonts w:hint="default" w:ascii="Times New Roman" w:hAnsi="Times New Roman" w:cs="Times New Roman" w:eastAsiaTheme="minorEastAsia"/>
          <w:color w:val="auto"/>
          <w:sz w:val="28"/>
          <w:szCs w:val="28"/>
          <w:highlight w:val="none"/>
          <w:lang w:val="en-US" w:eastAsia="zh-CN"/>
        </w:rPr>
        <w:t>：</w:t>
      </w:r>
      <w:permStart w:id="10" w:edGrp="everyone"/>
      <w:r>
        <w:rPr>
          <w:rFonts w:hint="default" w:ascii="Times New Roman" w:hAnsi="Times New Roman" w:cs="Times New Roman" w:eastAsiaTheme="minorEastAsia"/>
          <w:color w:val="auto"/>
          <w:sz w:val="28"/>
          <w:szCs w:val="28"/>
          <w:highlight w:val="none"/>
          <w:lang w:val="en-US" w:eastAsia="zh-CN"/>
        </w:rPr>
        <w:t>本次采购的范围是亳州逸合府一期施工总承包项目、亳州逸合府北区施工总承包项目平板分体式太阳能热水器采购与安装（不含29#1-3层），共计1254台（其中亳州逸合府一期757台、亳州逸合府北区497台）。供应商需按照设计图纸要求，完成平板分体式太阳能热水器等材料的供货、安装工作，包含但不限于太阳能热水器、支架，配管、配线、保温、阀门、配件、开孔、打洞等所需所有附件，具体工作内容详见图纸及清单。具体工程量以供应商实际完成合格工程量为准，清单数量为暂定，采购人据实按含税单价结算。供应商响应前请认真看阅清单及要求、并现场勘察了解情况，响应时我方认为供应商已充分了解工程概况及工作范围。</w:t>
      </w:r>
    </w:p>
    <w:permEnd w:id="10"/>
    <w:p w14:paraId="6495760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（二）交货期</w:t>
      </w:r>
      <w:r>
        <w:rPr>
          <w:rFonts w:hint="default" w:ascii="Times New Roman" w:hAnsi="Times New Roman" w:cs="Times New Roman" w:eastAsiaTheme="minorEastAsia"/>
          <w:color w:val="auto"/>
          <w:sz w:val="28"/>
          <w:szCs w:val="28"/>
          <w:highlight w:val="none"/>
          <w:lang w:val="en-US" w:eastAsia="zh-CN"/>
        </w:rPr>
        <w:t>：</w:t>
      </w:r>
      <w:permStart w:id="11" w:edGrp="everyone"/>
      <w:r>
        <w:rPr>
          <w:rFonts w:hint="default" w:ascii="Times New Roman" w:hAnsi="Times New Roman" w:cs="Times New Roman" w:eastAsiaTheme="minorEastAsia"/>
          <w:color w:val="auto"/>
          <w:sz w:val="28"/>
          <w:szCs w:val="28"/>
          <w:highlight w:val="none"/>
          <w:lang w:val="en-US" w:eastAsia="zh-CN"/>
        </w:rPr>
        <w:t>自采购人下达开工指令之日起60日历天</w:t>
      </w:r>
      <w:r>
        <w:rPr>
          <w:rFonts w:hint="default" w:ascii="Times New Roman" w:hAnsi="Times New Roman" w:cs="Times New Roman"/>
          <w:color w:val="auto"/>
          <w:sz w:val="28"/>
          <w:szCs w:val="28"/>
          <w:highlight w:val="none"/>
          <w:lang w:val="en-US" w:eastAsia="zh-CN"/>
        </w:rPr>
        <w:t>完成全部供货、安装工作。</w:t>
      </w:r>
      <w:r>
        <w:rPr>
          <w:rFonts w:hint="default" w:ascii="Times New Roman" w:hAnsi="Times New Roman" w:cs="Times New Roman" w:eastAsiaTheme="minorEastAsia"/>
          <w:color w:val="auto"/>
          <w:sz w:val="28"/>
          <w:szCs w:val="28"/>
          <w:highlight w:val="none"/>
          <w:lang w:val="en-US" w:eastAsia="zh-CN"/>
        </w:rPr>
        <w:t xml:space="preserve"> </w:t>
      </w:r>
      <w:permEnd w:id="11"/>
    </w:p>
    <w:p w14:paraId="0B11D52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三</w:t>
      </w:r>
      <w:r>
        <w:rPr>
          <w:rFonts w:hint="default" w:ascii="Times New Roman" w:hAnsi="Times New Roman" w:cs="Times New Roman" w:eastAsiaTheme="minorEastAsia"/>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交货地点</w:t>
      </w:r>
      <w:r>
        <w:rPr>
          <w:rFonts w:hint="default" w:ascii="Times New Roman" w:hAnsi="Times New Roman" w:cs="Times New Roman" w:eastAsiaTheme="minorEastAsia"/>
          <w:color w:val="auto"/>
          <w:sz w:val="28"/>
          <w:szCs w:val="28"/>
          <w:highlight w:val="none"/>
          <w:lang w:val="en-US" w:eastAsia="zh-CN"/>
        </w:rPr>
        <w:t>：</w:t>
      </w:r>
      <w:permStart w:id="12" w:edGrp="everyone"/>
      <w:r>
        <w:rPr>
          <w:rFonts w:hint="default" w:ascii="Times New Roman" w:hAnsi="Times New Roman" w:cs="Times New Roman"/>
          <w:color w:val="auto"/>
          <w:sz w:val="28"/>
          <w:szCs w:val="28"/>
          <w:highlight w:val="none"/>
          <w:lang w:val="en-US" w:eastAsia="zh-CN"/>
        </w:rPr>
        <w:t>逸合府</w:t>
      </w:r>
      <w:r>
        <w:rPr>
          <w:rFonts w:hint="default" w:ascii="Times New Roman" w:hAnsi="Times New Roman" w:cs="Times New Roman" w:eastAsiaTheme="minorEastAsia"/>
          <w:color w:val="auto"/>
          <w:sz w:val="28"/>
          <w:szCs w:val="28"/>
          <w:highlight w:val="none"/>
          <w:lang w:val="en-US" w:eastAsia="zh-CN"/>
        </w:rPr>
        <w:t>项目位于亳州市谯城区利辛路北侧、庄周路东侧、和平西路南侧、华佗大道西侧</w:t>
      </w:r>
      <w:r>
        <w:rPr>
          <w:rFonts w:hint="default" w:ascii="Times New Roman" w:hAnsi="Times New Roman" w:cs="Times New Roman"/>
          <w:color w:val="auto"/>
          <w:sz w:val="28"/>
          <w:szCs w:val="28"/>
          <w:highlight w:val="none"/>
          <w:lang w:val="en-US" w:eastAsia="zh-CN"/>
        </w:rPr>
        <w:t xml:space="preserve">。 </w:t>
      </w:r>
      <w:permEnd w:id="12"/>
    </w:p>
    <w:p w14:paraId="534A719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四</w:t>
      </w:r>
      <w:r>
        <w:rPr>
          <w:rFonts w:hint="default" w:ascii="Times New Roman" w:hAnsi="Times New Roman" w:cs="Times New Roman" w:eastAsiaTheme="minorEastAsia"/>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质量要求</w:t>
      </w:r>
      <w:r>
        <w:rPr>
          <w:rFonts w:hint="default" w:ascii="Times New Roman" w:hAnsi="Times New Roman" w:cs="Times New Roman" w:eastAsiaTheme="minorEastAsia"/>
          <w:color w:val="auto"/>
          <w:sz w:val="28"/>
          <w:szCs w:val="28"/>
          <w:highlight w:val="none"/>
          <w:lang w:val="en-US" w:eastAsia="zh-CN"/>
        </w:rPr>
        <w:t>：</w:t>
      </w:r>
      <w:permStart w:id="13" w:edGrp="everyone"/>
      <w:r>
        <w:rPr>
          <w:rFonts w:hint="default" w:ascii="Times New Roman" w:hAnsi="Times New Roman" w:cs="Times New Roman" w:eastAsiaTheme="minorEastAsia"/>
          <w:color w:val="auto"/>
          <w:sz w:val="28"/>
          <w:szCs w:val="28"/>
          <w:highlight w:val="none"/>
          <w:lang w:val="en-US" w:eastAsia="zh-CN"/>
        </w:rPr>
        <w:t>满足国家、地方、行业现行相关规范合格标准。</w:t>
      </w:r>
      <w:permEnd w:id="13"/>
    </w:p>
    <w:p w14:paraId="7DB7A22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黑体" w:cs="Times New Roman"/>
          <w:color w:val="auto"/>
          <w:sz w:val="28"/>
          <w:szCs w:val="28"/>
          <w:highlight w:val="none"/>
          <w:lang w:val="en-US" w:eastAsia="zh-CN"/>
        </w:rPr>
      </w:pPr>
      <w:r>
        <w:rPr>
          <w:rFonts w:hint="default" w:ascii="Times New Roman" w:hAnsi="Times New Roman" w:eastAsia="黑体" w:cs="Times New Roman"/>
          <w:color w:val="auto"/>
          <w:sz w:val="28"/>
          <w:szCs w:val="28"/>
          <w:highlight w:val="none"/>
          <w:lang w:val="en-US" w:eastAsia="zh-CN"/>
        </w:rPr>
        <w:t>三、供应商资格要求</w:t>
      </w:r>
    </w:p>
    <w:p w14:paraId="440924B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（一）</w:t>
      </w:r>
      <w:r>
        <w:rPr>
          <w:rFonts w:hint="default" w:ascii="Times New Roman" w:hAnsi="Times New Roman" w:cs="Times New Roman"/>
          <w:color w:val="auto"/>
          <w:sz w:val="28"/>
          <w:szCs w:val="28"/>
          <w:highlight w:val="none"/>
          <w:lang w:val="en-US" w:eastAsia="zh-CN"/>
        </w:rPr>
        <w:t>供应商须</w:t>
      </w:r>
      <w:r>
        <w:rPr>
          <w:rFonts w:hint="default" w:ascii="Times New Roman" w:hAnsi="Times New Roman" w:cs="Times New Roman" w:eastAsiaTheme="minorEastAsia"/>
          <w:color w:val="auto"/>
          <w:sz w:val="28"/>
          <w:szCs w:val="28"/>
          <w:highlight w:val="none"/>
          <w:lang w:val="en-US" w:eastAsia="zh-CN"/>
        </w:rPr>
        <w:t>具有独立法人资格，并在人员、设备、资金等方面具有承担本工程供货、安装的能力</w:t>
      </w:r>
      <w:r>
        <w:rPr>
          <w:rFonts w:hint="eastAsia" w:ascii="Times New Roman" w:hAnsi="Times New Roman" w:cs="Times New Roman"/>
          <w:color w:val="auto"/>
          <w:sz w:val="28"/>
          <w:szCs w:val="28"/>
          <w:highlight w:val="none"/>
          <w:lang w:val="en-US" w:eastAsia="zh-CN"/>
        </w:rPr>
        <w:t>；</w:t>
      </w:r>
    </w:p>
    <w:p w14:paraId="27EB285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（二）供应商须具有建筑机电安装工程专业承包三级及以上资质，具有有效的安全生产许可证；</w:t>
      </w:r>
    </w:p>
    <w:p w14:paraId="103E28F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三</w:t>
      </w:r>
      <w:r>
        <w:rPr>
          <w:rFonts w:hint="default" w:ascii="Times New Roman" w:hAnsi="Times New Roman" w:cs="Times New Roman" w:eastAsiaTheme="minorEastAsia"/>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供应商拟派</w:t>
      </w:r>
      <w:r>
        <w:rPr>
          <w:rFonts w:hint="default" w:ascii="Times New Roman" w:hAnsi="Times New Roman" w:cs="Times New Roman" w:eastAsiaTheme="minorEastAsia"/>
          <w:color w:val="auto"/>
          <w:sz w:val="28"/>
          <w:szCs w:val="28"/>
          <w:highlight w:val="none"/>
          <w:lang w:val="en-US" w:eastAsia="zh-CN"/>
        </w:rPr>
        <w:t>项目</w:t>
      </w:r>
      <w:r>
        <w:rPr>
          <w:rFonts w:hint="default" w:ascii="Times New Roman" w:hAnsi="Times New Roman" w:cs="Times New Roman"/>
          <w:color w:val="auto"/>
          <w:sz w:val="28"/>
          <w:szCs w:val="28"/>
          <w:highlight w:val="none"/>
          <w:lang w:val="en-US" w:eastAsia="zh-CN"/>
        </w:rPr>
        <w:t>负责人须</w:t>
      </w:r>
      <w:r>
        <w:rPr>
          <w:rFonts w:hint="default" w:ascii="Times New Roman" w:hAnsi="Times New Roman" w:cs="Times New Roman" w:eastAsiaTheme="minorEastAsia"/>
          <w:color w:val="auto"/>
          <w:sz w:val="28"/>
          <w:szCs w:val="28"/>
          <w:highlight w:val="none"/>
          <w:lang w:val="en-US" w:eastAsia="zh-CN"/>
        </w:rPr>
        <w:t>具备</w:t>
      </w:r>
      <w:permStart w:id="14" w:edGrp="everyone"/>
      <w:r>
        <w:rPr>
          <w:rFonts w:hint="default" w:ascii="Times New Roman" w:hAnsi="Times New Roman" w:cs="Times New Roman"/>
          <w:color w:val="auto"/>
          <w:sz w:val="28"/>
          <w:szCs w:val="28"/>
          <w:highlight w:val="none"/>
          <w:u w:val="single"/>
          <w:lang w:val="en-US" w:eastAsia="zh-CN"/>
        </w:rPr>
        <w:t>机电工程专业二级及以上建造师执业</w:t>
      </w:r>
      <w:permEnd w:id="14"/>
      <w:r>
        <w:rPr>
          <w:rFonts w:hint="default" w:ascii="Times New Roman" w:hAnsi="Times New Roman" w:cs="Times New Roman" w:eastAsiaTheme="minorEastAsia"/>
          <w:color w:val="auto"/>
          <w:sz w:val="28"/>
          <w:szCs w:val="28"/>
          <w:highlight w:val="none"/>
          <w:lang w:val="en-US" w:eastAsia="zh-CN"/>
        </w:rPr>
        <w:t>资格</w:t>
      </w:r>
      <w:r>
        <w:rPr>
          <w:rFonts w:hint="default" w:ascii="Times New Roman" w:hAnsi="Times New Roman" w:cs="Times New Roman"/>
          <w:color w:val="auto"/>
          <w:sz w:val="28"/>
          <w:szCs w:val="28"/>
          <w:highlight w:val="none"/>
          <w:lang w:val="en-US" w:eastAsia="zh-CN"/>
        </w:rPr>
        <w:t>；</w:t>
      </w:r>
    </w:p>
    <w:p w14:paraId="273A609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注：项目负责人应附身份证、执业资格证（或注册证书）、有效的安全考核B证及养老保险的复印件。养老保险须提供2025年1月以来供应商单位为其缴纳的任意3个月的养老保险证明（指养老保险管理单位出具的养老保险证明，加盖养老保险管理单位的公章或电子章；响应时将原件或复印件制作在响应文件中）。</w:t>
      </w:r>
    </w:p>
    <w:p w14:paraId="4B789E3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四</w:t>
      </w:r>
      <w:r>
        <w:rPr>
          <w:rFonts w:hint="default" w:ascii="Times New Roman" w:hAnsi="Times New Roman" w:cs="Times New Roman" w:eastAsiaTheme="minorEastAsia"/>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业绩要求：</w:t>
      </w:r>
      <w:r>
        <w:rPr>
          <w:rFonts w:hint="default" w:ascii="Times New Roman" w:hAnsi="Times New Roman" w:cs="Times New Roman" w:eastAsiaTheme="minorEastAsia"/>
          <w:color w:val="auto"/>
          <w:sz w:val="28"/>
          <w:szCs w:val="28"/>
          <w:highlight w:val="none"/>
          <w:lang w:val="en-US" w:eastAsia="zh-CN"/>
        </w:rPr>
        <w:t>提供</w:t>
      </w:r>
      <w:r>
        <w:rPr>
          <w:rFonts w:hint="default" w:ascii="Times New Roman" w:hAnsi="Times New Roman" w:cs="Times New Roman"/>
          <w:color w:val="auto"/>
          <w:sz w:val="28"/>
          <w:szCs w:val="28"/>
          <w:highlight w:val="none"/>
          <w:u w:val="single"/>
          <w:lang w:val="en-US" w:eastAsia="zh-CN"/>
        </w:rPr>
        <w:t>2022</w:t>
      </w:r>
      <w:r>
        <w:rPr>
          <w:rFonts w:hint="default" w:ascii="Times New Roman" w:hAnsi="Times New Roman" w:cs="Times New Roman"/>
          <w:color w:val="auto"/>
          <w:sz w:val="28"/>
          <w:szCs w:val="28"/>
          <w:highlight w:val="none"/>
          <w:u w:val="none"/>
          <w:lang w:val="en-US" w:eastAsia="zh-CN"/>
        </w:rPr>
        <w:t>年</w:t>
      </w:r>
      <w:r>
        <w:rPr>
          <w:rFonts w:hint="default" w:ascii="Times New Roman" w:hAnsi="Times New Roman" w:cs="Times New Roman" w:eastAsiaTheme="minorEastAsia"/>
          <w:color w:val="auto"/>
          <w:sz w:val="28"/>
          <w:szCs w:val="28"/>
          <w:highlight w:val="none"/>
          <w:lang w:val="en-US" w:eastAsia="zh-CN"/>
        </w:rPr>
        <w:t>至今企业类似项目业绩</w:t>
      </w:r>
      <w:r>
        <w:rPr>
          <w:rFonts w:hint="default" w:ascii="Times New Roman" w:hAnsi="Times New Roman" w:cs="Times New Roman"/>
          <w:color w:val="auto"/>
          <w:sz w:val="28"/>
          <w:szCs w:val="28"/>
          <w:highlight w:val="none"/>
          <w:u w:val="single"/>
          <w:lang w:val="en-US" w:eastAsia="zh-CN"/>
        </w:rPr>
        <w:t>1</w:t>
      </w:r>
      <w:r>
        <w:rPr>
          <w:rFonts w:hint="default" w:ascii="Times New Roman" w:hAnsi="Times New Roman" w:cs="Times New Roman" w:eastAsiaTheme="minorEastAsia"/>
          <w:color w:val="auto"/>
          <w:sz w:val="28"/>
          <w:szCs w:val="28"/>
          <w:highlight w:val="none"/>
          <w:lang w:val="en-US" w:eastAsia="zh-CN"/>
        </w:rPr>
        <w:t>个，以</w:t>
      </w:r>
      <w:permStart w:id="15" w:edGrp="everyone"/>
      <w:r>
        <w:rPr>
          <w:rFonts w:hint="default" w:ascii="Times New Roman" w:hAnsi="Times New Roman" w:cs="Times New Roman"/>
          <w:color w:val="auto"/>
          <w:sz w:val="28"/>
          <w:szCs w:val="28"/>
          <w:highlight w:val="none"/>
          <w:lang w:val="en-US" w:eastAsia="zh-CN"/>
        </w:rPr>
        <w:t>合同签订</w:t>
      </w:r>
      <w:r>
        <w:rPr>
          <w:rFonts w:hint="default" w:ascii="Times New Roman" w:hAnsi="Times New Roman" w:cs="Times New Roman" w:eastAsiaTheme="minorEastAsia"/>
          <w:color w:val="auto"/>
          <w:sz w:val="28"/>
          <w:szCs w:val="28"/>
          <w:highlight w:val="none"/>
          <w:lang w:val="en-US" w:eastAsia="zh-CN"/>
        </w:rPr>
        <w:t>时间</w:t>
      </w:r>
      <w:permEnd w:id="15"/>
      <w:r>
        <w:rPr>
          <w:rFonts w:hint="default" w:ascii="Times New Roman" w:hAnsi="Times New Roman" w:cs="Times New Roman" w:eastAsiaTheme="minorEastAsia"/>
          <w:color w:val="auto"/>
          <w:sz w:val="28"/>
          <w:szCs w:val="28"/>
          <w:highlight w:val="none"/>
          <w:lang w:val="en-US" w:eastAsia="zh-CN"/>
        </w:rPr>
        <w:t>为准。类似项目业绩指：</w:t>
      </w:r>
      <w:permStart w:id="16" w:edGrp="everyone"/>
      <w:r>
        <w:rPr>
          <w:rFonts w:hint="default" w:ascii="Times New Roman" w:hAnsi="Times New Roman" w:cs="Times New Roman" w:eastAsiaTheme="minorEastAsia"/>
          <w:color w:val="auto"/>
          <w:sz w:val="28"/>
          <w:szCs w:val="28"/>
          <w:highlight w:val="none"/>
          <w:u w:val="single"/>
          <w:lang w:val="en-US" w:eastAsia="zh-CN"/>
        </w:rPr>
        <w:t>单项合同金额不低于</w:t>
      </w:r>
      <w:r>
        <w:rPr>
          <w:rFonts w:hint="default" w:ascii="Times New Roman" w:hAnsi="Times New Roman" w:cs="Times New Roman"/>
          <w:color w:val="auto"/>
          <w:sz w:val="28"/>
          <w:szCs w:val="28"/>
          <w:highlight w:val="none"/>
          <w:u w:val="single"/>
          <w:lang w:val="en-US" w:eastAsia="zh-CN"/>
        </w:rPr>
        <w:t>8</w:t>
      </w:r>
      <w:r>
        <w:rPr>
          <w:rFonts w:hint="default" w:ascii="Times New Roman" w:hAnsi="Times New Roman" w:cs="Times New Roman" w:eastAsiaTheme="minorEastAsia"/>
          <w:color w:val="auto"/>
          <w:sz w:val="28"/>
          <w:szCs w:val="28"/>
          <w:highlight w:val="none"/>
          <w:u w:val="single"/>
          <w:lang w:val="en-US" w:eastAsia="zh-CN"/>
        </w:rPr>
        <w:t>0万元的太阳能热水器供货及安装业绩</w:t>
      </w:r>
      <w:r>
        <w:rPr>
          <w:rFonts w:hint="default" w:ascii="Times New Roman" w:hAnsi="Times New Roman" w:cs="Times New Roman" w:eastAsiaTheme="minorEastAsia"/>
          <w:color w:val="auto"/>
          <w:sz w:val="28"/>
          <w:szCs w:val="28"/>
          <w:highlight w:val="none"/>
          <w:lang w:val="en-US" w:eastAsia="zh-CN"/>
        </w:rPr>
        <w:t>；</w:t>
      </w:r>
      <w:permEnd w:id="16"/>
    </w:p>
    <w:p w14:paraId="55B6AB5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注：</w:t>
      </w:r>
      <w:permStart w:id="17" w:edGrp="everyone"/>
      <w:r>
        <w:rPr>
          <w:rFonts w:hint="default" w:ascii="Times New Roman" w:hAnsi="Times New Roman" w:cs="Times New Roman" w:eastAsiaTheme="minorEastAsia"/>
          <w:color w:val="auto"/>
          <w:sz w:val="28"/>
          <w:szCs w:val="28"/>
          <w:highlight w:val="none"/>
          <w:lang w:val="en-US" w:eastAsia="zh-CN"/>
        </w:rPr>
        <w:t>提供业绩合同、合同任意节点税务发票等复印件或扫描件加盖单位公章装订入响应文件中</w:t>
      </w:r>
      <w:permEnd w:id="17"/>
      <w:r>
        <w:rPr>
          <w:rFonts w:hint="default" w:ascii="Times New Roman" w:hAnsi="Times New Roman" w:cs="Times New Roman" w:eastAsiaTheme="minorEastAsia"/>
          <w:color w:val="auto"/>
          <w:sz w:val="28"/>
          <w:szCs w:val="28"/>
          <w:highlight w:val="none"/>
          <w:lang w:val="en-US" w:eastAsia="zh-CN"/>
        </w:rPr>
        <w:t>。</w:t>
      </w:r>
    </w:p>
    <w:p w14:paraId="1B9E1EF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（五）信用要求：供应商（含分公司，不含子公司）不得存在下列情形之一。</w:t>
      </w:r>
    </w:p>
    <w:p w14:paraId="2766CF8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（1）供应商被人民法院列入失信被执行人的；</w:t>
      </w:r>
    </w:p>
    <w:p w14:paraId="246EF7D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（2）供应商被市场监督管理部门列入企业经营异常名录的；</w:t>
      </w:r>
    </w:p>
    <w:p w14:paraId="36B1DB8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（3）供应商被税务部门列入重大税收违法案件当事人名单的；</w:t>
      </w:r>
    </w:p>
    <w:p w14:paraId="51870E0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（4）供应商在以往承接亳州交通投资控股集团有限公司及下属企业项目过程中被记入</w:t>
      </w:r>
      <w:r>
        <w:rPr>
          <w:rFonts w:hint="eastAsia" w:ascii="Times New Roman" w:hAnsi="Times New Roman" w:cs="Times New Roman"/>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黑名单</w:t>
      </w:r>
      <w:r>
        <w:rPr>
          <w:rFonts w:hint="eastAsia" w:ascii="Times New Roman" w:hAnsi="Times New Roman" w:cs="Times New Roman"/>
          <w:color w:val="auto"/>
          <w:sz w:val="28"/>
          <w:szCs w:val="28"/>
          <w:highlight w:val="none"/>
          <w:lang w:val="en-US" w:eastAsia="zh-CN"/>
        </w:rPr>
        <w:t>”的</w:t>
      </w:r>
      <w:r>
        <w:rPr>
          <w:rFonts w:hint="default" w:ascii="Times New Roman" w:hAnsi="Times New Roman" w:cs="Times New Roman"/>
          <w:color w:val="auto"/>
          <w:sz w:val="28"/>
          <w:szCs w:val="28"/>
          <w:highlight w:val="none"/>
          <w:lang w:val="en-US" w:eastAsia="zh-CN"/>
        </w:rPr>
        <w:t>。</w:t>
      </w:r>
    </w:p>
    <w:p w14:paraId="0D5EBB9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六</w:t>
      </w:r>
      <w:r>
        <w:rPr>
          <w:rFonts w:hint="default" w:ascii="Times New Roman" w:hAnsi="Times New Roman" w:cs="Times New Roman" w:eastAsiaTheme="minorEastAsia"/>
          <w:color w:val="auto"/>
          <w:sz w:val="28"/>
          <w:szCs w:val="28"/>
          <w:highlight w:val="none"/>
          <w:lang w:val="en-US" w:eastAsia="zh-CN"/>
        </w:rPr>
        <w:t>）本</w:t>
      </w:r>
      <w:r>
        <w:rPr>
          <w:rFonts w:hint="eastAsia" w:ascii="Times New Roman" w:hAnsi="Times New Roman" w:cs="Times New Roman"/>
          <w:color w:val="auto"/>
          <w:sz w:val="28"/>
          <w:szCs w:val="28"/>
          <w:highlight w:val="none"/>
          <w:lang w:val="en-US" w:eastAsia="zh-CN"/>
        </w:rPr>
        <w:t>次采购</w:t>
      </w:r>
      <w:permStart w:id="18" w:edGrp="everyone"/>
      <w:r>
        <w:rPr>
          <w:rFonts w:hint="default" w:ascii="Times New Roman" w:hAnsi="Times New Roman" w:cs="Times New Roman" w:eastAsiaTheme="minorEastAsia"/>
          <w:color w:val="auto"/>
          <w:sz w:val="28"/>
          <w:szCs w:val="28"/>
          <w:highlight w:val="none"/>
          <w:lang w:val="en-US" w:eastAsia="zh-CN"/>
        </w:rPr>
        <w:t>不接受</w:t>
      </w:r>
      <w:permEnd w:id="18"/>
      <w:r>
        <w:rPr>
          <w:rFonts w:hint="default" w:ascii="Times New Roman" w:hAnsi="Times New Roman" w:cs="Times New Roman" w:eastAsiaTheme="minorEastAsia"/>
          <w:color w:val="auto"/>
          <w:sz w:val="28"/>
          <w:szCs w:val="28"/>
          <w:highlight w:val="none"/>
          <w:lang w:val="en-US" w:eastAsia="zh-CN"/>
        </w:rPr>
        <w:t>联合体</w:t>
      </w:r>
      <w:r>
        <w:rPr>
          <w:rFonts w:hint="default" w:ascii="Times New Roman" w:hAnsi="Times New Roman" w:cs="Times New Roman"/>
          <w:color w:val="auto"/>
          <w:sz w:val="28"/>
          <w:szCs w:val="28"/>
          <w:highlight w:val="none"/>
          <w:lang w:val="en-US" w:eastAsia="zh-CN"/>
        </w:rPr>
        <w:t>。</w:t>
      </w:r>
    </w:p>
    <w:p w14:paraId="28A7D44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（七）本项目委托代理人必须是供应商单位正式人员，须提供供应商单位为其缴纳的</w:t>
      </w:r>
      <w:permStart w:id="19" w:edGrp="everyone"/>
      <w:r>
        <w:rPr>
          <w:rFonts w:hint="default" w:ascii="Times New Roman" w:hAnsi="Times New Roman" w:cs="Times New Roman"/>
          <w:color w:val="auto"/>
          <w:sz w:val="28"/>
          <w:szCs w:val="28"/>
          <w:highlight w:val="none"/>
          <w:lang w:val="en-US" w:eastAsia="zh-CN"/>
        </w:rPr>
        <w:t>2025年1月</w:t>
      </w:r>
      <w:permEnd w:id="19"/>
      <w:r>
        <w:rPr>
          <w:rFonts w:hint="default" w:ascii="Times New Roman" w:hAnsi="Times New Roman" w:cs="Times New Roman"/>
          <w:color w:val="auto"/>
          <w:sz w:val="28"/>
          <w:szCs w:val="28"/>
          <w:highlight w:val="none"/>
          <w:lang w:val="en-US" w:eastAsia="zh-CN"/>
        </w:rPr>
        <w:t>起任意3个月及以上养老保险证明，否则按无效响应处理。</w:t>
      </w:r>
    </w:p>
    <w:p w14:paraId="0380F02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黑体" w:cs="Times New Roman"/>
          <w:color w:val="auto"/>
          <w:sz w:val="28"/>
          <w:szCs w:val="28"/>
          <w:highlight w:val="none"/>
          <w:lang w:val="en-US" w:eastAsia="zh-CN"/>
        </w:rPr>
      </w:pPr>
      <w:r>
        <w:rPr>
          <w:rFonts w:hint="default" w:ascii="Times New Roman" w:hAnsi="Times New Roman" w:eastAsia="黑体" w:cs="Times New Roman"/>
          <w:color w:val="auto"/>
          <w:sz w:val="28"/>
          <w:szCs w:val="28"/>
          <w:highlight w:val="none"/>
          <w:lang w:val="en-US" w:eastAsia="zh-CN"/>
        </w:rPr>
        <w:t>四、询比文件的获取</w:t>
      </w:r>
    </w:p>
    <w:p w14:paraId="2226E1F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凡有意参加者，请于</w:t>
      </w:r>
      <w:r>
        <w:rPr>
          <w:rFonts w:hint="default" w:ascii="Times New Roman" w:hAnsi="Times New Roman" w:cs="Times New Roman"/>
          <w:color w:val="auto"/>
          <w:sz w:val="28"/>
          <w:szCs w:val="28"/>
          <w:highlight w:val="none"/>
          <w:lang w:val="en-US" w:eastAsia="zh-CN"/>
        </w:rPr>
        <w:t>响应文件</w:t>
      </w:r>
      <w:r>
        <w:rPr>
          <w:rFonts w:hint="default" w:ascii="Times New Roman" w:hAnsi="Times New Roman" w:cs="Times New Roman" w:eastAsiaTheme="minorEastAsia"/>
          <w:color w:val="auto"/>
          <w:sz w:val="28"/>
          <w:szCs w:val="28"/>
          <w:highlight w:val="none"/>
          <w:lang w:val="en-US" w:eastAsia="zh-CN"/>
        </w:rPr>
        <w:t>递交截止时间前到亳州交通投资控股集团有限公司官网（www.bzjkjt.com）、安徽省</w:t>
      </w:r>
      <w:r>
        <w:rPr>
          <w:rFonts w:hint="default" w:ascii="Times New Roman" w:hAnsi="Times New Roman" w:cs="Times New Roman"/>
          <w:color w:val="auto"/>
          <w:sz w:val="28"/>
          <w:szCs w:val="28"/>
          <w:highlight w:val="none"/>
          <w:lang w:val="en-US" w:eastAsia="zh-CN"/>
        </w:rPr>
        <w:t>招标</w:t>
      </w:r>
      <w:r>
        <w:rPr>
          <w:rFonts w:hint="default" w:ascii="Times New Roman" w:hAnsi="Times New Roman" w:cs="Times New Roman" w:eastAsiaTheme="minorEastAsia"/>
          <w:color w:val="auto"/>
          <w:sz w:val="28"/>
          <w:szCs w:val="28"/>
          <w:highlight w:val="none"/>
          <w:lang w:val="en-US" w:eastAsia="zh-CN"/>
        </w:rPr>
        <w:t>投标信息网（www.ahtba.org.cn）或优质采云采购平台（www.youzhicai.com）自行下载电子</w:t>
      </w:r>
      <w:r>
        <w:rPr>
          <w:rFonts w:hint="default" w:ascii="Times New Roman" w:hAnsi="Times New Roman" w:cs="Times New Roman"/>
          <w:color w:val="auto"/>
          <w:sz w:val="28"/>
          <w:szCs w:val="28"/>
          <w:highlight w:val="none"/>
          <w:lang w:val="en-US" w:eastAsia="zh-CN"/>
        </w:rPr>
        <w:t>采购</w:t>
      </w:r>
      <w:r>
        <w:rPr>
          <w:rFonts w:hint="default" w:ascii="Times New Roman" w:hAnsi="Times New Roman" w:cs="Times New Roman" w:eastAsiaTheme="minorEastAsia"/>
          <w:color w:val="auto"/>
          <w:sz w:val="28"/>
          <w:szCs w:val="28"/>
          <w:highlight w:val="none"/>
          <w:lang w:val="en-US" w:eastAsia="zh-CN"/>
        </w:rPr>
        <w:t>文件及其他附件。</w:t>
      </w:r>
    </w:p>
    <w:p w14:paraId="5941B11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黑体" w:cs="Times New Roman"/>
          <w:color w:val="auto"/>
          <w:sz w:val="28"/>
          <w:szCs w:val="28"/>
          <w:highlight w:val="none"/>
          <w:lang w:val="en-US" w:eastAsia="zh-CN"/>
        </w:rPr>
      </w:pPr>
      <w:r>
        <w:rPr>
          <w:rFonts w:hint="default" w:ascii="Times New Roman" w:hAnsi="Times New Roman" w:eastAsia="黑体" w:cs="Times New Roman"/>
          <w:color w:val="auto"/>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eastAsiaTheme="minorEastAsia"/>
          <w:i w:val="0"/>
          <w:iCs w:val="0"/>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（一）</w:t>
      </w:r>
      <w:r>
        <w:rPr>
          <w:rFonts w:hint="default" w:ascii="Times New Roman" w:hAnsi="Times New Roman" w:cs="Times New Roman"/>
          <w:color w:val="auto"/>
          <w:sz w:val="28"/>
          <w:szCs w:val="28"/>
          <w:highlight w:val="none"/>
          <w:lang w:val="en-US" w:eastAsia="zh-CN"/>
        </w:rPr>
        <w:t>开启时间（</w:t>
      </w:r>
      <w:r>
        <w:rPr>
          <w:rFonts w:hint="default" w:ascii="Times New Roman" w:hAnsi="Times New Roman" w:cs="Times New Roman" w:eastAsiaTheme="minorEastAsia"/>
          <w:color w:val="auto"/>
          <w:sz w:val="28"/>
          <w:szCs w:val="28"/>
          <w:highlight w:val="none"/>
          <w:lang w:val="en-US" w:eastAsia="zh-CN"/>
        </w:rPr>
        <w:t>响应文件递交的截止时间</w:t>
      </w:r>
      <w:r>
        <w:rPr>
          <w:rFonts w:hint="default" w:ascii="Times New Roman" w:hAnsi="Times New Roman" w:cs="Times New Roman"/>
          <w:color w:val="auto"/>
          <w:sz w:val="28"/>
          <w:szCs w:val="28"/>
          <w:highlight w:val="none"/>
          <w:lang w:val="en-US" w:eastAsia="zh-CN"/>
        </w:rPr>
        <w:t>）：</w:t>
      </w:r>
      <w:permStart w:id="20" w:edGrp="everyone"/>
      <w:r>
        <w:rPr>
          <w:rFonts w:hint="default" w:ascii="Times New Roman" w:hAnsi="Times New Roman" w:cs="Times New Roman"/>
          <w:b/>
          <w:bCs/>
          <w:i w:val="0"/>
          <w:iCs w:val="0"/>
          <w:color w:val="auto"/>
          <w:sz w:val="28"/>
          <w:szCs w:val="28"/>
          <w:highlight w:val="none"/>
          <w:u w:val="single"/>
          <w:lang w:val="en-US" w:eastAsia="zh-CN"/>
        </w:rPr>
        <w:t>2025</w:t>
      </w:r>
      <w:r>
        <w:rPr>
          <w:rFonts w:hint="default" w:ascii="Times New Roman" w:hAnsi="Times New Roman" w:cs="Times New Roman" w:eastAsiaTheme="minorEastAsia"/>
          <w:b/>
          <w:bCs/>
          <w:i w:val="0"/>
          <w:iCs w:val="0"/>
          <w:color w:val="auto"/>
          <w:sz w:val="28"/>
          <w:szCs w:val="28"/>
          <w:highlight w:val="none"/>
          <w:lang w:val="en-US" w:eastAsia="zh-CN"/>
        </w:rPr>
        <w:t>年</w:t>
      </w:r>
      <w:r>
        <w:rPr>
          <w:rFonts w:hint="default" w:ascii="Times New Roman" w:hAnsi="Times New Roman" w:cs="Times New Roman"/>
          <w:b/>
          <w:bCs/>
          <w:i w:val="0"/>
          <w:iCs w:val="0"/>
          <w:color w:val="auto"/>
          <w:sz w:val="28"/>
          <w:szCs w:val="28"/>
          <w:highlight w:val="none"/>
          <w:u w:val="single"/>
          <w:lang w:val="en-US" w:eastAsia="zh-CN"/>
        </w:rPr>
        <w:t>8</w:t>
      </w:r>
      <w:r>
        <w:rPr>
          <w:rFonts w:hint="default" w:ascii="Times New Roman" w:hAnsi="Times New Roman" w:cs="Times New Roman" w:eastAsiaTheme="minorEastAsia"/>
          <w:b/>
          <w:bCs/>
          <w:i w:val="0"/>
          <w:iCs w:val="0"/>
          <w:color w:val="auto"/>
          <w:sz w:val="28"/>
          <w:szCs w:val="28"/>
          <w:highlight w:val="none"/>
          <w:lang w:val="en-US" w:eastAsia="zh-CN"/>
        </w:rPr>
        <w:t>月</w:t>
      </w:r>
      <w:r>
        <w:rPr>
          <w:rFonts w:hint="eastAsia" w:ascii="Times New Roman" w:hAnsi="Times New Roman" w:cs="Times New Roman"/>
          <w:b/>
          <w:bCs/>
          <w:i w:val="0"/>
          <w:iCs w:val="0"/>
          <w:color w:val="auto"/>
          <w:sz w:val="28"/>
          <w:szCs w:val="28"/>
          <w:highlight w:val="none"/>
          <w:u w:val="single"/>
          <w:lang w:val="en-US" w:eastAsia="zh-CN"/>
        </w:rPr>
        <w:t>8</w:t>
      </w:r>
      <w:r>
        <w:rPr>
          <w:rFonts w:hint="default" w:ascii="Times New Roman" w:hAnsi="Times New Roman" w:cs="Times New Roman" w:eastAsiaTheme="minorEastAsia"/>
          <w:b/>
          <w:bCs/>
          <w:i w:val="0"/>
          <w:iCs w:val="0"/>
          <w:color w:val="auto"/>
          <w:sz w:val="28"/>
          <w:szCs w:val="28"/>
          <w:highlight w:val="none"/>
          <w:lang w:val="en-US" w:eastAsia="zh-CN"/>
        </w:rPr>
        <w:t>日</w:t>
      </w:r>
      <w:r>
        <w:rPr>
          <w:rFonts w:hint="eastAsia" w:ascii="Times New Roman" w:hAnsi="Times New Roman" w:cs="Times New Roman"/>
          <w:b/>
          <w:bCs/>
          <w:i w:val="0"/>
          <w:iCs w:val="0"/>
          <w:color w:val="auto"/>
          <w:sz w:val="28"/>
          <w:szCs w:val="28"/>
          <w:highlight w:val="none"/>
          <w:u w:val="single"/>
          <w:lang w:val="en-US" w:eastAsia="zh-CN"/>
        </w:rPr>
        <w:t>9</w:t>
      </w:r>
      <w:r>
        <w:rPr>
          <w:rFonts w:hint="default" w:ascii="Times New Roman" w:hAnsi="Times New Roman" w:cs="Times New Roman" w:eastAsiaTheme="minorEastAsia"/>
          <w:b/>
          <w:bCs/>
          <w:i w:val="0"/>
          <w:iCs w:val="0"/>
          <w:color w:val="auto"/>
          <w:sz w:val="28"/>
          <w:szCs w:val="28"/>
          <w:highlight w:val="none"/>
          <w:u w:val="none"/>
          <w:lang w:val="en-US" w:eastAsia="zh-CN"/>
        </w:rPr>
        <w:t>时</w:t>
      </w:r>
      <w:r>
        <w:rPr>
          <w:rFonts w:hint="eastAsia" w:ascii="Times New Roman" w:hAnsi="Times New Roman" w:cs="Times New Roman"/>
          <w:b/>
          <w:bCs/>
          <w:i w:val="0"/>
          <w:iCs w:val="0"/>
          <w:color w:val="auto"/>
          <w:sz w:val="28"/>
          <w:szCs w:val="28"/>
          <w:highlight w:val="none"/>
          <w:u w:val="single"/>
          <w:lang w:val="en-US" w:eastAsia="zh-CN"/>
        </w:rPr>
        <w:t>00</w:t>
      </w:r>
      <w:r>
        <w:rPr>
          <w:rFonts w:hint="default" w:ascii="Times New Roman" w:hAnsi="Times New Roman" w:cs="Times New Roman" w:eastAsiaTheme="minorEastAsia"/>
          <w:b/>
          <w:bCs/>
          <w:i w:val="0"/>
          <w:iCs w:val="0"/>
          <w:color w:val="auto"/>
          <w:sz w:val="28"/>
          <w:szCs w:val="28"/>
          <w:highlight w:val="none"/>
          <w:u w:val="none"/>
          <w:lang w:val="en-US" w:eastAsia="zh-CN"/>
        </w:rPr>
        <w:t>分</w:t>
      </w:r>
      <w:permEnd w:id="20"/>
      <w:r>
        <w:rPr>
          <w:rFonts w:hint="default" w:ascii="Times New Roman" w:hAnsi="Times New Roman" w:cs="Times New Roman"/>
          <w:i w:val="0"/>
          <w:iCs w:val="0"/>
          <w:color w:val="auto"/>
          <w:sz w:val="28"/>
          <w:szCs w:val="28"/>
          <w:highlight w:val="none"/>
          <w:u w:val="none"/>
          <w:lang w:val="en-US" w:eastAsia="zh-CN"/>
        </w:rPr>
        <w:t>（北京时间）</w:t>
      </w:r>
      <w:r>
        <w:rPr>
          <w:rFonts w:hint="default" w:ascii="Times New Roman" w:hAnsi="Times New Roman" w:cs="Times New Roman"/>
          <w:i w:val="0"/>
          <w:iCs w:val="0"/>
          <w:color w:val="auto"/>
          <w:sz w:val="28"/>
          <w:szCs w:val="28"/>
          <w:highlight w:val="none"/>
          <w:lang w:val="en-US" w:eastAsia="zh-CN"/>
        </w:rPr>
        <w:t>；</w:t>
      </w:r>
    </w:p>
    <w:p w14:paraId="4528711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i w:val="0"/>
          <w:iCs w:val="0"/>
          <w:color w:val="auto"/>
          <w:sz w:val="28"/>
          <w:szCs w:val="28"/>
          <w:highlight w:val="none"/>
          <w:lang w:val="en-US" w:eastAsia="zh-CN"/>
        </w:rPr>
        <w:t>（二）</w:t>
      </w:r>
      <w:r>
        <w:rPr>
          <w:rFonts w:hint="default" w:ascii="Times New Roman" w:hAnsi="Times New Roman" w:cs="Times New Roman" w:eastAsiaTheme="minorEastAsia"/>
          <w:color w:val="auto"/>
          <w:sz w:val="28"/>
          <w:szCs w:val="28"/>
          <w:highlight w:val="none"/>
          <w:lang w:val="en-US" w:eastAsia="zh-CN"/>
        </w:rPr>
        <w:t>响应文件递交</w:t>
      </w:r>
      <w:r>
        <w:rPr>
          <w:rFonts w:hint="default" w:ascii="Times New Roman" w:hAnsi="Times New Roman" w:cs="Times New Roman" w:eastAsiaTheme="minorEastAsia"/>
          <w:i w:val="0"/>
          <w:iCs w:val="0"/>
          <w:color w:val="auto"/>
          <w:sz w:val="28"/>
          <w:szCs w:val="28"/>
          <w:highlight w:val="none"/>
          <w:lang w:val="en-US" w:eastAsia="zh-CN"/>
        </w:rPr>
        <w:t>地点</w:t>
      </w:r>
      <w:r>
        <w:rPr>
          <w:rFonts w:hint="default" w:ascii="Times New Roman" w:hAnsi="Times New Roman" w:cs="Times New Roman"/>
          <w:i w:val="0"/>
          <w:iCs w:val="0"/>
          <w:color w:val="auto"/>
          <w:sz w:val="28"/>
          <w:szCs w:val="28"/>
          <w:highlight w:val="none"/>
          <w:lang w:val="en-US" w:eastAsia="zh-CN"/>
        </w:rPr>
        <w:t>：</w:t>
      </w:r>
      <w:permStart w:id="21" w:edGrp="everyone"/>
      <w:r>
        <w:rPr>
          <w:rFonts w:hint="default" w:ascii="Times New Roman" w:hAnsi="Times New Roman" w:cs="Times New Roman"/>
          <w:b/>
          <w:bCs/>
          <w:color w:val="auto"/>
          <w:sz w:val="28"/>
          <w:szCs w:val="28"/>
          <w:highlight w:val="none"/>
          <w:u w:val="single"/>
          <w:lang w:val="en-US" w:eastAsia="zh-CN"/>
        </w:rPr>
        <w:t>安徽省亳州市高新技术开发区神农大道与酒城大道交叉口西北高铁南站金融商务中心2号楼1层108开标室</w:t>
      </w:r>
      <w:r>
        <w:rPr>
          <w:rFonts w:hint="default" w:ascii="Times New Roman" w:hAnsi="Times New Roman" w:cs="Times New Roman"/>
          <w:i w:val="0"/>
          <w:iCs w:val="0"/>
          <w:color w:val="auto"/>
          <w:sz w:val="28"/>
          <w:szCs w:val="28"/>
          <w:highlight w:val="none"/>
          <w:lang w:val="en-US" w:eastAsia="zh-CN"/>
        </w:rPr>
        <w:t>；</w:t>
      </w:r>
      <w:permEnd w:id="21"/>
    </w:p>
    <w:p w14:paraId="1A41745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三</w:t>
      </w:r>
      <w:r>
        <w:rPr>
          <w:rFonts w:hint="default" w:ascii="Times New Roman" w:hAnsi="Times New Roman" w:cs="Times New Roman" w:eastAsiaTheme="minorEastAsia"/>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响应文件应由供应商的法定代表人（单位负责人）或其授权的代理人递交（允许邮寄的采购项目除外），</w:t>
      </w:r>
      <w:r>
        <w:rPr>
          <w:rFonts w:hint="default" w:ascii="Times New Roman" w:hAnsi="Times New Roman" w:cs="Times New Roman" w:eastAsiaTheme="minorEastAsia"/>
          <w:color w:val="auto"/>
          <w:sz w:val="28"/>
          <w:szCs w:val="28"/>
          <w:highlight w:val="none"/>
          <w:lang w:val="en-US" w:eastAsia="zh-CN"/>
        </w:rPr>
        <w:t>逾期送达的、未送达指定地点的或者不按照</w:t>
      </w:r>
      <w:r>
        <w:rPr>
          <w:rFonts w:hint="default" w:ascii="Times New Roman" w:hAnsi="Times New Roman" w:cs="Times New Roman"/>
          <w:color w:val="auto"/>
          <w:sz w:val="28"/>
          <w:szCs w:val="28"/>
          <w:highlight w:val="none"/>
          <w:lang w:val="en-US" w:eastAsia="zh-CN"/>
        </w:rPr>
        <w:t>询比</w:t>
      </w:r>
      <w:r>
        <w:rPr>
          <w:rFonts w:hint="default" w:ascii="Times New Roman" w:hAnsi="Times New Roman" w:cs="Times New Roman" w:eastAsiaTheme="minorEastAsia"/>
          <w:color w:val="auto"/>
          <w:sz w:val="28"/>
          <w:szCs w:val="28"/>
          <w:highlight w:val="none"/>
          <w:lang w:val="en-US" w:eastAsia="zh-CN"/>
        </w:rPr>
        <w:t>文件要求密封的</w:t>
      </w:r>
      <w:r>
        <w:rPr>
          <w:rFonts w:hint="default" w:ascii="Times New Roman" w:hAnsi="Times New Roman" w:cs="Times New Roman"/>
          <w:color w:val="auto"/>
          <w:sz w:val="28"/>
          <w:szCs w:val="28"/>
          <w:highlight w:val="none"/>
          <w:lang w:val="en-US" w:eastAsia="zh-CN"/>
        </w:rPr>
        <w:t>响应文件</w:t>
      </w:r>
      <w:r>
        <w:rPr>
          <w:rFonts w:hint="default" w:ascii="Times New Roman" w:hAnsi="Times New Roman" w:cs="Times New Roman" w:eastAsiaTheme="minorEastAsia"/>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采购</w:t>
      </w:r>
      <w:r>
        <w:rPr>
          <w:rFonts w:hint="default" w:ascii="Times New Roman" w:hAnsi="Times New Roman" w:cs="Times New Roman" w:eastAsiaTheme="minorEastAsia"/>
          <w:color w:val="auto"/>
          <w:sz w:val="28"/>
          <w:szCs w:val="28"/>
          <w:highlight w:val="none"/>
          <w:lang w:val="en-US" w:eastAsia="zh-CN"/>
        </w:rPr>
        <w:t>人将予以拒收</w:t>
      </w:r>
      <w:r>
        <w:rPr>
          <w:rFonts w:hint="default" w:ascii="Times New Roman" w:hAnsi="Times New Roman" w:cs="Times New Roman"/>
          <w:color w:val="auto"/>
          <w:sz w:val="28"/>
          <w:szCs w:val="28"/>
          <w:highlight w:val="none"/>
          <w:lang w:val="en-US" w:eastAsia="zh-CN"/>
        </w:rPr>
        <w:t>。</w:t>
      </w:r>
    </w:p>
    <w:p w14:paraId="321CF42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（四）</w:t>
      </w:r>
      <w:permStart w:id="22" w:edGrp="everyone"/>
      <w:r>
        <w:rPr>
          <w:rFonts w:hint="default" w:ascii="Times New Roman" w:hAnsi="Times New Roman" w:cs="Times New Roman" w:eastAsiaTheme="minorEastAsia"/>
          <w:color w:val="auto"/>
          <w:sz w:val="28"/>
          <w:szCs w:val="28"/>
          <w:highlight w:val="none"/>
          <w:lang w:val="en-US" w:eastAsia="zh-CN"/>
        </w:rPr>
        <w:t>本次</w:t>
      </w:r>
      <w:r>
        <w:rPr>
          <w:rFonts w:hint="default" w:ascii="Times New Roman" w:hAnsi="Times New Roman" w:cs="Times New Roman"/>
          <w:color w:val="auto"/>
          <w:sz w:val="28"/>
          <w:szCs w:val="28"/>
          <w:highlight w:val="none"/>
          <w:lang w:val="en-US" w:eastAsia="zh-CN"/>
        </w:rPr>
        <w:t>采购活动</w:t>
      </w:r>
      <w:r>
        <w:rPr>
          <w:rFonts w:hint="default" w:ascii="Times New Roman" w:hAnsi="Times New Roman" w:cs="Times New Roman" w:eastAsiaTheme="minorEastAsia"/>
          <w:b/>
          <w:bCs/>
          <w:color w:val="auto"/>
          <w:sz w:val="28"/>
          <w:szCs w:val="28"/>
          <w:highlight w:val="none"/>
          <w:u w:val="single"/>
          <w:lang w:val="en-US" w:eastAsia="zh-CN"/>
        </w:rPr>
        <w:t>允许</w:t>
      </w:r>
      <w:r>
        <w:rPr>
          <w:rFonts w:hint="default" w:ascii="Times New Roman" w:hAnsi="Times New Roman" w:cs="Times New Roman"/>
          <w:color w:val="auto"/>
          <w:sz w:val="28"/>
          <w:szCs w:val="28"/>
          <w:highlight w:val="none"/>
          <w:lang w:val="en-US" w:eastAsia="zh-CN"/>
        </w:rPr>
        <w:t>供应商</w:t>
      </w:r>
      <w:r>
        <w:rPr>
          <w:rFonts w:hint="default" w:ascii="Times New Roman" w:hAnsi="Times New Roman" w:cs="Times New Roman" w:eastAsiaTheme="minorEastAsia"/>
          <w:color w:val="auto"/>
          <w:sz w:val="28"/>
          <w:szCs w:val="28"/>
          <w:highlight w:val="none"/>
          <w:lang w:val="en-US" w:eastAsia="zh-CN"/>
        </w:rPr>
        <w:t>以邮寄方式递交</w:t>
      </w:r>
      <w:r>
        <w:rPr>
          <w:rFonts w:hint="default" w:ascii="Times New Roman" w:hAnsi="Times New Roman" w:cs="Times New Roman"/>
          <w:color w:val="auto"/>
          <w:sz w:val="28"/>
          <w:szCs w:val="28"/>
          <w:highlight w:val="none"/>
          <w:lang w:val="en-US" w:eastAsia="zh-CN"/>
        </w:rPr>
        <w:t>响应文件。供应商</w:t>
      </w:r>
      <w:r>
        <w:rPr>
          <w:rFonts w:hint="default" w:ascii="Times New Roman" w:hAnsi="Times New Roman" w:cs="Times New Roman" w:eastAsiaTheme="minorEastAsia"/>
          <w:color w:val="auto"/>
          <w:sz w:val="28"/>
          <w:szCs w:val="28"/>
          <w:highlight w:val="none"/>
          <w:lang w:val="en-US" w:eastAsia="zh-CN"/>
        </w:rPr>
        <w:t>采用邮寄方式递交</w:t>
      </w:r>
      <w:r>
        <w:rPr>
          <w:rFonts w:hint="default" w:ascii="Times New Roman" w:hAnsi="Times New Roman" w:cs="Times New Roman"/>
          <w:color w:val="auto"/>
          <w:sz w:val="28"/>
          <w:szCs w:val="28"/>
          <w:highlight w:val="none"/>
          <w:lang w:val="en-US" w:eastAsia="zh-CN"/>
        </w:rPr>
        <w:t>响应文件</w:t>
      </w:r>
      <w:r>
        <w:rPr>
          <w:rFonts w:hint="default" w:ascii="Times New Roman" w:hAnsi="Times New Roman" w:cs="Times New Roman" w:eastAsiaTheme="minorEastAsia"/>
          <w:color w:val="auto"/>
          <w:sz w:val="28"/>
          <w:szCs w:val="28"/>
          <w:highlight w:val="none"/>
          <w:lang w:val="en-US" w:eastAsia="zh-CN"/>
        </w:rPr>
        <w:t>的，</w:t>
      </w:r>
      <w:r>
        <w:rPr>
          <w:rFonts w:hint="default" w:ascii="Times New Roman" w:hAnsi="Times New Roman" w:cs="Times New Roman"/>
          <w:color w:val="auto"/>
          <w:sz w:val="28"/>
          <w:szCs w:val="28"/>
          <w:highlight w:val="none"/>
          <w:lang w:val="en-US" w:eastAsia="zh-CN"/>
        </w:rPr>
        <w:t>响应文件</w:t>
      </w:r>
      <w:r>
        <w:rPr>
          <w:rFonts w:hint="default" w:ascii="Times New Roman" w:hAnsi="Times New Roman" w:cs="Times New Roman" w:eastAsiaTheme="minorEastAsia"/>
          <w:color w:val="auto"/>
          <w:sz w:val="28"/>
          <w:szCs w:val="28"/>
          <w:highlight w:val="none"/>
          <w:lang w:val="en-US" w:eastAsia="zh-CN"/>
        </w:rPr>
        <w:t>送达时间以</w:t>
      </w:r>
      <w:r>
        <w:rPr>
          <w:rFonts w:hint="default" w:ascii="Times New Roman" w:hAnsi="Times New Roman" w:cs="Times New Roman"/>
          <w:color w:val="auto"/>
          <w:sz w:val="28"/>
          <w:szCs w:val="28"/>
          <w:highlight w:val="none"/>
          <w:lang w:val="en-US" w:eastAsia="zh-CN"/>
        </w:rPr>
        <w:t>询比</w:t>
      </w:r>
      <w:r>
        <w:rPr>
          <w:rFonts w:hint="default" w:ascii="Times New Roman" w:hAnsi="Times New Roman" w:cs="Times New Roman" w:eastAsiaTheme="minorEastAsia"/>
          <w:color w:val="auto"/>
          <w:sz w:val="28"/>
          <w:szCs w:val="28"/>
          <w:highlight w:val="none"/>
          <w:lang w:val="en-US" w:eastAsia="zh-CN"/>
        </w:rPr>
        <w:t>平台签收快递时间为准</w:t>
      </w:r>
      <w:r>
        <w:rPr>
          <w:rFonts w:hint="default" w:ascii="Times New Roman" w:hAnsi="Times New Roman" w:cs="Times New Roman"/>
          <w:color w:val="auto"/>
          <w:sz w:val="28"/>
          <w:szCs w:val="28"/>
          <w:highlight w:val="none"/>
          <w:lang w:val="en-US" w:eastAsia="zh-CN"/>
        </w:rPr>
        <w:t>。</w:t>
      </w:r>
      <w:r>
        <w:rPr>
          <w:rFonts w:hint="default" w:ascii="Times New Roman" w:hAnsi="Times New Roman" w:cs="Times New Roman" w:eastAsiaTheme="minorEastAsia"/>
          <w:color w:val="auto"/>
          <w:sz w:val="28"/>
          <w:szCs w:val="28"/>
          <w:highlight w:val="none"/>
          <w:lang w:val="en-US" w:eastAsia="zh-CN"/>
        </w:rPr>
        <w:t>建议</w:t>
      </w:r>
      <w:r>
        <w:rPr>
          <w:rFonts w:hint="default" w:ascii="Times New Roman" w:hAnsi="Times New Roman" w:cs="Times New Roman"/>
          <w:color w:val="auto"/>
          <w:sz w:val="28"/>
          <w:szCs w:val="28"/>
          <w:highlight w:val="none"/>
          <w:lang w:val="en-US" w:eastAsia="zh-CN"/>
        </w:rPr>
        <w:t>供应商</w:t>
      </w:r>
      <w:r>
        <w:rPr>
          <w:rFonts w:hint="default" w:ascii="Times New Roman" w:hAnsi="Times New Roman" w:cs="Times New Roman" w:eastAsiaTheme="minorEastAsia"/>
          <w:color w:val="auto"/>
          <w:sz w:val="28"/>
          <w:szCs w:val="28"/>
          <w:highlight w:val="none"/>
          <w:lang w:val="en-US" w:eastAsia="zh-CN"/>
        </w:rPr>
        <w:t>在邮寄前使用透明胶带对</w:t>
      </w:r>
      <w:r>
        <w:rPr>
          <w:rFonts w:hint="default" w:ascii="Times New Roman" w:hAnsi="Times New Roman" w:cs="Times New Roman"/>
          <w:color w:val="auto"/>
          <w:sz w:val="28"/>
          <w:szCs w:val="28"/>
          <w:highlight w:val="none"/>
          <w:lang w:val="en-US" w:eastAsia="zh-CN"/>
        </w:rPr>
        <w:t>响应文件</w:t>
      </w:r>
      <w:r>
        <w:rPr>
          <w:rFonts w:hint="default" w:ascii="Times New Roman" w:hAnsi="Times New Roman" w:cs="Times New Roman" w:eastAsiaTheme="minorEastAsia"/>
          <w:color w:val="auto"/>
          <w:sz w:val="28"/>
          <w:szCs w:val="28"/>
          <w:highlight w:val="none"/>
          <w:lang w:val="en-US" w:eastAsia="zh-CN"/>
        </w:rPr>
        <w:t>密封袋进行二次密封，如因</w:t>
      </w:r>
      <w:r>
        <w:rPr>
          <w:rFonts w:hint="default" w:ascii="Times New Roman" w:hAnsi="Times New Roman" w:cs="Times New Roman"/>
          <w:color w:val="auto"/>
          <w:sz w:val="28"/>
          <w:szCs w:val="28"/>
          <w:highlight w:val="none"/>
          <w:lang w:val="en-US" w:eastAsia="zh-CN"/>
        </w:rPr>
        <w:t>响应文件</w:t>
      </w:r>
      <w:r>
        <w:rPr>
          <w:rFonts w:hint="default" w:ascii="Times New Roman" w:hAnsi="Times New Roman" w:cs="Times New Roman" w:eastAsiaTheme="minorEastAsia"/>
          <w:color w:val="auto"/>
          <w:sz w:val="28"/>
          <w:szCs w:val="28"/>
          <w:highlight w:val="none"/>
          <w:lang w:val="en-US" w:eastAsia="zh-CN"/>
        </w:rPr>
        <w:t>密封袋在邮寄过程中发生破损，导致不符合</w:t>
      </w:r>
      <w:r>
        <w:rPr>
          <w:rFonts w:hint="default" w:ascii="Times New Roman" w:hAnsi="Times New Roman" w:cs="Times New Roman"/>
          <w:color w:val="auto"/>
          <w:sz w:val="28"/>
          <w:szCs w:val="28"/>
          <w:highlight w:val="none"/>
          <w:lang w:val="en-US" w:eastAsia="zh-CN"/>
        </w:rPr>
        <w:t>询比</w:t>
      </w:r>
      <w:r>
        <w:rPr>
          <w:rFonts w:hint="default" w:ascii="Times New Roman" w:hAnsi="Times New Roman" w:cs="Times New Roman" w:eastAsiaTheme="minorEastAsia"/>
          <w:color w:val="auto"/>
          <w:sz w:val="28"/>
          <w:szCs w:val="28"/>
          <w:highlight w:val="none"/>
          <w:lang w:val="en-US" w:eastAsia="zh-CN"/>
        </w:rPr>
        <w:t>文件密封要求而被</w:t>
      </w:r>
      <w:r>
        <w:rPr>
          <w:rFonts w:hint="default" w:ascii="Times New Roman" w:hAnsi="Times New Roman" w:cs="Times New Roman"/>
          <w:color w:val="auto"/>
          <w:sz w:val="28"/>
          <w:szCs w:val="28"/>
          <w:highlight w:val="none"/>
          <w:lang w:val="en-US" w:eastAsia="zh-CN"/>
        </w:rPr>
        <w:t>询比</w:t>
      </w:r>
      <w:r>
        <w:rPr>
          <w:rFonts w:hint="default" w:ascii="Times New Roman" w:hAnsi="Times New Roman" w:cs="Times New Roman" w:eastAsiaTheme="minorEastAsia"/>
          <w:color w:val="auto"/>
          <w:sz w:val="28"/>
          <w:szCs w:val="28"/>
          <w:highlight w:val="none"/>
          <w:lang w:val="en-US" w:eastAsia="zh-CN"/>
        </w:rPr>
        <w:t>平台拒收，其风险由</w:t>
      </w:r>
      <w:r>
        <w:rPr>
          <w:rFonts w:hint="default" w:ascii="Times New Roman" w:hAnsi="Times New Roman" w:cs="Times New Roman"/>
          <w:color w:val="auto"/>
          <w:sz w:val="28"/>
          <w:szCs w:val="28"/>
          <w:highlight w:val="none"/>
          <w:lang w:val="en-US" w:eastAsia="zh-CN"/>
        </w:rPr>
        <w:t>供应商</w:t>
      </w:r>
      <w:r>
        <w:rPr>
          <w:rFonts w:hint="default" w:ascii="Times New Roman" w:hAnsi="Times New Roman" w:cs="Times New Roman" w:eastAsiaTheme="minorEastAsia"/>
          <w:color w:val="auto"/>
          <w:sz w:val="28"/>
          <w:szCs w:val="28"/>
          <w:highlight w:val="none"/>
          <w:lang w:val="en-US" w:eastAsia="zh-CN"/>
        </w:rPr>
        <w:t>自行承担</w:t>
      </w:r>
      <w:r>
        <w:rPr>
          <w:rFonts w:hint="default" w:ascii="Times New Roman" w:hAnsi="Times New Roman" w:cs="Times New Roman"/>
          <w:color w:val="auto"/>
          <w:sz w:val="28"/>
          <w:szCs w:val="28"/>
          <w:highlight w:val="none"/>
          <w:lang w:val="en-US" w:eastAsia="zh-CN"/>
        </w:rPr>
        <w:t>。供应商未派代表参加开启会议的，视为默认开启结果。</w:t>
      </w:r>
    </w:p>
    <w:p w14:paraId="0F77301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邮寄信息如下，供应商寄出响应文件后，应电话通知采购平台工作人员，以便采购平台工作人员及时签收响应文件。</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color w:val="auto"/>
                <w:sz w:val="28"/>
                <w:szCs w:val="28"/>
                <w:highlight w:val="none"/>
                <w:u w:val="single"/>
                <w:lang w:val="en-US" w:eastAsia="zh-CN"/>
              </w:rPr>
            </w:pPr>
            <w:r>
              <w:rPr>
                <w:rFonts w:hint="default" w:ascii="Times New Roman" w:hAnsi="Times New Roman" w:cs="Times New Roman"/>
                <w:color w:val="auto"/>
                <w:sz w:val="28"/>
                <w:szCs w:val="28"/>
                <w:highlight w:val="none"/>
                <w:u w:val="single"/>
                <w:lang w:val="en-US" w:eastAsia="zh-CN"/>
              </w:rPr>
              <w:t>邮寄地址：安徽省亳州市高新技术开发区神农大道与酒城大道交叉口西北高铁南站金融商务中心2号楼5层514室；</w:t>
            </w:r>
          </w:p>
          <w:p w14:paraId="3D338CD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color w:val="auto"/>
                <w:sz w:val="28"/>
                <w:szCs w:val="28"/>
                <w:highlight w:val="none"/>
                <w:u w:val="single"/>
                <w:lang w:val="en-US" w:eastAsia="zh-CN"/>
              </w:rPr>
            </w:pPr>
            <w:r>
              <w:rPr>
                <w:rFonts w:hint="default" w:ascii="Times New Roman" w:hAnsi="Times New Roman" w:cs="Times New Roman" w:eastAsiaTheme="minorEastAsia"/>
                <w:color w:val="auto"/>
                <w:sz w:val="28"/>
                <w:szCs w:val="28"/>
                <w:highlight w:val="none"/>
                <w:u w:val="single"/>
                <w:lang w:val="en-US" w:eastAsia="zh-CN"/>
              </w:rPr>
              <w:t>联系人：</w:t>
            </w:r>
            <w:r>
              <w:rPr>
                <w:rFonts w:hint="default" w:ascii="Times New Roman" w:hAnsi="Times New Roman" w:cs="Times New Roman"/>
                <w:color w:val="auto"/>
                <w:sz w:val="28"/>
                <w:szCs w:val="28"/>
                <w:highlight w:val="none"/>
                <w:u w:val="single"/>
                <w:lang w:val="en-US" w:eastAsia="zh-CN"/>
              </w:rPr>
              <w:t>田工、张工；</w:t>
            </w:r>
          </w:p>
          <w:p w14:paraId="379CF71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color w:val="auto"/>
                <w:sz w:val="28"/>
                <w:szCs w:val="28"/>
                <w:highlight w:val="none"/>
                <w:vertAlign w:val="baseline"/>
                <w:lang w:val="en-US" w:eastAsia="zh-CN"/>
              </w:rPr>
            </w:pPr>
            <w:r>
              <w:rPr>
                <w:rFonts w:hint="default" w:ascii="Times New Roman" w:hAnsi="Times New Roman" w:cs="Times New Roman"/>
                <w:color w:val="auto"/>
                <w:sz w:val="28"/>
                <w:szCs w:val="28"/>
                <w:highlight w:val="none"/>
                <w:u w:val="single"/>
                <w:lang w:val="en-US" w:eastAsia="zh-CN"/>
              </w:rPr>
              <w:t>联系</w:t>
            </w:r>
            <w:r>
              <w:rPr>
                <w:rFonts w:hint="default" w:ascii="Times New Roman" w:hAnsi="Times New Roman" w:cs="Times New Roman" w:eastAsiaTheme="minorEastAsia"/>
                <w:color w:val="auto"/>
                <w:sz w:val="28"/>
                <w:szCs w:val="28"/>
                <w:highlight w:val="none"/>
                <w:u w:val="single"/>
                <w:lang w:val="en-US" w:eastAsia="zh-CN"/>
              </w:rPr>
              <w:t>电话：0558-519</w:t>
            </w:r>
            <w:r>
              <w:rPr>
                <w:rFonts w:hint="default" w:ascii="Times New Roman" w:hAnsi="Times New Roman" w:cs="Times New Roman"/>
                <w:color w:val="auto"/>
                <w:sz w:val="28"/>
                <w:szCs w:val="28"/>
                <w:highlight w:val="none"/>
                <w:u w:val="single"/>
                <w:lang w:val="en-US" w:eastAsia="zh-CN"/>
              </w:rPr>
              <w:t>0035。</w:t>
            </w:r>
          </w:p>
        </w:tc>
      </w:tr>
      <w:permEnd w:id="22"/>
    </w:tbl>
    <w:p w14:paraId="0E5B486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黑体" w:cs="Times New Roman"/>
          <w:color w:val="auto"/>
          <w:sz w:val="28"/>
          <w:szCs w:val="28"/>
          <w:highlight w:val="none"/>
          <w:lang w:val="en-US" w:eastAsia="zh-CN"/>
        </w:rPr>
      </w:pPr>
      <w:r>
        <w:rPr>
          <w:rFonts w:hint="default" w:ascii="Times New Roman" w:hAnsi="Times New Roman" w:eastAsia="黑体" w:cs="Times New Roman"/>
          <w:color w:val="auto"/>
          <w:sz w:val="28"/>
          <w:szCs w:val="28"/>
          <w:highlight w:val="none"/>
          <w:lang w:val="en-US" w:eastAsia="zh-CN"/>
        </w:rPr>
        <w:t>六、响应担保</w:t>
      </w:r>
    </w:p>
    <w:p w14:paraId="6367EE1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本项目</w:t>
      </w:r>
      <w:r>
        <w:rPr>
          <w:rFonts w:hint="default" w:ascii="Times New Roman" w:hAnsi="Times New Roman" w:cs="Times New Roman"/>
          <w:color w:val="auto"/>
          <w:sz w:val="28"/>
          <w:szCs w:val="28"/>
          <w:highlight w:val="none"/>
          <w:lang w:val="en-US" w:eastAsia="zh-CN"/>
        </w:rPr>
        <w:t>响应</w:t>
      </w:r>
      <w:r>
        <w:rPr>
          <w:rFonts w:hint="default" w:ascii="Times New Roman" w:hAnsi="Times New Roman" w:cs="Times New Roman" w:eastAsiaTheme="minorEastAsia"/>
          <w:color w:val="auto"/>
          <w:sz w:val="28"/>
          <w:szCs w:val="28"/>
          <w:highlight w:val="none"/>
          <w:lang w:val="en-US" w:eastAsia="zh-CN"/>
        </w:rPr>
        <w:t>保证金：</w:t>
      </w:r>
      <w:permStart w:id="23" w:edGrp="everyone"/>
      <w:r>
        <w:rPr>
          <w:rFonts w:hint="default" w:ascii="Times New Roman" w:hAnsi="Times New Roman" w:cs="Times New Roman"/>
          <w:color w:val="auto"/>
          <w:sz w:val="28"/>
          <w:szCs w:val="28"/>
          <w:highlight w:val="none"/>
          <w:u w:val="single"/>
          <w:lang w:val="en-US" w:eastAsia="zh-CN"/>
        </w:rPr>
        <w:t>35000元</w:t>
      </w:r>
      <w:r>
        <w:rPr>
          <w:rFonts w:hint="default" w:ascii="Times New Roman" w:hAnsi="Times New Roman" w:cs="Times New Roman" w:eastAsiaTheme="minorEastAsia"/>
          <w:color w:val="auto"/>
          <w:sz w:val="28"/>
          <w:szCs w:val="28"/>
          <w:highlight w:val="none"/>
          <w:lang w:val="en-US" w:eastAsia="zh-CN"/>
        </w:rPr>
        <w:t>（人民币）</w:t>
      </w:r>
      <w:permEnd w:id="23"/>
      <w:r>
        <w:rPr>
          <w:rFonts w:hint="default" w:ascii="Times New Roman" w:hAnsi="Times New Roman" w:cs="Times New Roman" w:eastAsiaTheme="minorEastAsia"/>
          <w:color w:val="auto"/>
          <w:sz w:val="28"/>
          <w:szCs w:val="28"/>
          <w:highlight w:val="none"/>
          <w:lang w:val="en-US" w:eastAsia="zh-CN"/>
        </w:rPr>
        <w:t>，缴纳方式详见</w:t>
      </w:r>
      <w:r>
        <w:rPr>
          <w:rFonts w:hint="default" w:ascii="Times New Roman" w:hAnsi="Times New Roman" w:cs="Times New Roman"/>
          <w:color w:val="auto"/>
          <w:sz w:val="28"/>
          <w:szCs w:val="28"/>
          <w:highlight w:val="none"/>
          <w:lang w:val="en-US" w:eastAsia="zh-CN"/>
        </w:rPr>
        <w:t>询比</w:t>
      </w:r>
      <w:r>
        <w:rPr>
          <w:rFonts w:hint="default" w:ascii="Times New Roman" w:hAnsi="Times New Roman" w:cs="Times New Roman" w:eastAsiaTheme="minorEastAsia"/>
          <w:color w:val="auto"/>
          <w:sz w:val="28"/>
          <w:szCs w:val="28"/>
          <w:highlight w:val="none"/>
          <w:lang w:val="en-US" w:eastAsia="zh-CN"/>
        </w:rPr>
        <w:t>文件。</w:t>
      </w:r>
    </w:p>
    <w:p w14:paraId="3B23EAD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黑体" w:cs="Times New Roman"/>
          <w:color w:val="auto"/>
          <w:sz w:val="28"/>
          <w:szCs w:val="28"/>
          <w:highlight w:val="none"/>
          <w:lang w:val="en-US" w:eastAsia="zh-CN"/>
        </w:rPr>
      </w:pPr>
      <w:r>
        <w:rPr>
          <w:rFonts w:hint="default" w:ascii="Times New Roman" w:hAnsi="Times New Roman" w:eastAsia="黑体" w:cs="Times New Roman"/>
          <w:color w:val="auto"/>
          <w:sz w:val="28"/>
          <w:szCs w:val="28"/>
          <w:highlight w:val="none"/>
          <w:lang w:val="en-US" w:eastAsia="zh-CN"/>
        </w:rPr>
        <w:t>七、联系方式</w:t>
      </w:r>
    </w:p>
    <w:p w14:paraId="02F454B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采</w:t>
      </w:r>
      <w:r>
        <w:rPr>
          <w:rFonts w:hint="default" w:ascii="Times New Roman" w:hAnsi="Times New Roman" w:cs="Times New Roman" w:eastAsiaTheme="minorEastAsia"/>
          <w:color w:val="auto"/>
          <w:sz w:val="28"/>
          <w:szCs w:val="28"/>
          <w:highlight w:val="none"/>
          <w:lang w:val="en-US" w:eastAsia="zh-CN"/>
        </w:rPr>
        <w:t xml:space="preserve"> </w:t>
      </w:r>
      <w:r>
        <w:rPr>
          <w:rFonts w:hint="default" w:ascii="Times New Roman" w:hAnsi="Times New Roman" w:cs="Times New Roman"/>
          <w:color w:val="auto"/>
          <w:sz w:val="28"/>
          <w:szCs w:val="28"/>
          <w:highlight w:val="none"/>
          <w:lang w:val="en-US" w:eastAsia="zh-CN"/>
        </w:rPr>
        <w:t>购</w:t>
      </w:r>
      <w:r>
        <w:rPr>
          <w:rFonts w:hint="default" w:ascii="Times New Roman" w:hAnsi="Times New Roman" w:cs="Times New Roman" w:eastAsiaTheme="minorEastAsia"/>
          <w:color w:val="auto"/>
          <w:sz w:val="28"/>
          <w:szCs w:val="28"/>
          <w:highlight w:val="none"/>
          <w:lang w:val="en-US" w:eastAsia="zh-CN"/>
        </w:rPr>
        <w:t xml:space="preserve"> 人：</w:t>
      </w:r>
      <w:permStart w:id="24" w:edGrp="everyone"/>
      <w:r>
        <w:rPr>
          <w:rFonts w:hint="default" w:ascii="Times New Roman" w:hAnsi="Times New Roman" w:cs="Times New Roman" w:eastAsiaTheme="minorEastAsia"/>
          <w:color w:val="auto"/>
          <w:sz w:val="28"/>
          <w:szCs w:val="28"/>
          <w:highlight w:val="none"/>
          <w:lang w:val="en-US" w:eastAsia="zh-CN"/>
        </w:rPr>
        <w:t>安徽通康建设工程有限公司</w:t>
      </w:r>
    </w:p>
    <w:permEnd w:id="24"/>
    <w:p w14:paraId="5D21FD4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地    址：</w:t>
      </w:r>
      <w:permStart w:id="25" w:edGrp="everyone"/>
      <w:r>
        <w:rPr>
          <w:rFonts w:hint="default" w:ascii="Times New Roman" w:hAnsi="Times New Roman" w:cs="Times New Roman" w:eastAsiaTheme="minorEastAsia"/>
          <w:color w:val="auto"/>
          <w:sz w:val="28"/>
          <w:szCs w:val="28"/>
          <w:highlight w:val="none"/>
          <w:lang w:val="en-US" w:eastAsia="zh-CN"/>
        </w:rPr>
        <w:t>亳州市谯城区汽车南站西侧三楼</w:t>
      </w:r>
      <w:permEnd w:id="25"/>
    </w:p>
    <w:p w14:paraId="241238B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联 系 人：</w:t>
      </w:r>
      <w:permStart w:id="26" w:edGrp="everyone"/>
      <w:r>
        <w:rPr>
          <w:rFonts w:hint="default" w:ascii="Times New Roman" w:hAnsi="Times New Roman" w:cs="Times New Roman"/>
          <w:color w:val="auto"/>
          <w:sz w:val="28"/>
          <w:szCs w:val="28"/>
          <w:highlight w:val="none"/>
          <w:lang w:val="en-US" w:eastAsia="zh-CN"/>
        </w:rPr>
        <w:t xml:space="preserve">刘经理 </w:t>
      </w:r>
      <w:permEnd w:id="26"/>
    </w:p>
    <w:p w14:paraId="4329D45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电    话：</w:t>
      </w:r>
      <w:permStart w:id="27" w:edGrp="everyone"/>
      <w:r>
        <w:rPr>
          <w:rFonts w:hint="default" w:ascii="Times New Roman" w:hAnsi="Times New Roman" w:cs="Times New Roman" w:eastAsiaTheme="minorEastAsia"/>
          <w:color w:val="auto"/>
          <w:sz w:val="28"/>
          <w:szCs w:val="28"/>
          <w:highlight w:val="none"/>
          <w:lang w:val="en-US" w:eastAsia="zh-CN"/>
        </w:rPr>
        <w:t>15212269052</w:t>
      </w:r>
      <w:r>
        <w:rPr>
          <w:rFonts w:hint="default" w:ascii="Times New Roman" w:hAnsi="Times New Roman" w:cs="Times New Roman"/>
          <w:color w:val="auto"/>
          <w:sz w:val="28"/>
          <w:szCs w:val="28"/>
          <w:highlight w:val="none"/>
          <w:lang w:val="en-US" w:eastAsia="zh-CN"/>
        </w:rPr>
        <w:t xml:space="preserve"> </w:t>
      </w:r>
      <w:permEnd w:id="27"/>
    </w:p>
    <w:p w14:paraId="13A4DBD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p>
    <w:p w14:paraId="0B923AC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采购</w:t>
      </w:r>
      <w:r>
        <w:rPr>
          <w:rFonts w:hint="default" w:ascii="Times New Roman" w:hAnsi="Times New Roman" w:cs="Times New Roman" w:eastAsiaTheme="minorEastAsia"/>
          <w:color w:val="auto"/>
          <w:sz w:val="28"/>
          <w:szCs w:val="28"/>
          <w:highlight w:val="none"/>
          <w:lang w:val="en-US" w:eastAsia="zh-CN"/>
        </w:rPr>
        <w:t>平台：亳州交控集团招投标中心</w:t>
      </w:r>
    </w:p>
    <w:p w14:paraId="7134419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地    址：安徽省亳州市高新技术开发区神农大道与酒城大道交叉口西北高铁南站金融商务中心2号楼5</w:t>
      </w:r>
      <w:r>
        <w:rPr>
          <w:rFonts w:hint="default" w:ascii="Times New Roman" w:hAnsi="Times New Roman" w:cs="Times New Roman"/>
          <w:color w:val="auto"/>
          <w:sz w:val="28"/>
          <w:szCs w:val="28"/>
          <w:highlight w:val="none"/>
          <w:lang w:val="en-US" w:eastAsia="zh-CN"/>
        </w:rPr>
        <w:t>层</w:t>
      </w:r>
      <w:r>
        <w:rPr>
          <w:rFonts w:hint="default" w:ascii="Times New Roman" w:hAnsi="Times New Roman" w:cs="Times New Roman" w:eastAsiaTheme="minorEastAsia"/>
          <w:color w:val="auto"/>
          <w:sz w:val="28"/>
          <w:szCs w:val="28"/>
          <w:highlight w:val="none"/>
          <w:lang w:val="en-US" w:eastAsia="zh-CN"/>
        </w:rPr>
        <w:t>514室</w:t>
      </w:r>
    </w:p>
    <w:p w14:paraId="2E1125C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联 系 人：田工、张工</w:t>
      </w:r>
    </w:p>
    <w:p w14:paraId="34F5080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电    话：0558-5190035</w:t>
      </w:r>
      <w:r>
        <w:rPr>
          <w:rFonts w:hint="default" w:ascii="Times New Roman" w:hAnsi="Times New Roman" w:cs="Times New Roman"/>
          <w:color w:val="auto"/>
          <w:sz w:val="28"/>
          <w:szCs w:val="28"/>
          <w:highlight w:val="none"/>
          <w:lang w:val="en-US" w:eastAsia="zh-CN"/>
        </w:rPr>
        <w:t>（工作日8:00-12:00，14:30-17:30）</w:t>
      </w:r>
    </w:p>
    <w:p w14:paraId="11951C02">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_GB2312" w:cs="Times New Roman"/>
          <w:color w:val="auto"/>
          <w:sz w:val="28"/>
          <w:szCs w:val="28"/>
          <w:highlight w:val="none"/>
          <w:lang w:val="en-US" w:eastAsia="zh-CN"/>
        </w:rPr>
      </w:pPr>
    </w:p>
    <w:p w14:paraId="75D8319A">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_GB2312" w:cs="Times New Roman"/>
          <w:color w:val="auto"/>
          <w:sz w:val="28"/>
          <w:szCs w:val="28"/>
          <w:highlight w:val="none"/>
          <w:lang w:val="en-US" w:eastAsia="zh-CN"/>
        </w:rPr>
      </w:pPr>
    </w:p>
    <w:p w14:paraId="0F1FE7BA">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right"/>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 xml:space="preserve">     </w:t>
      </w:r>
      <w:permStart w:id="28" w:edGrp="everyone"/>
      <w:r>
        <w:rPr>
          <w:rFonts w:hint="default" w:ascii="Times New Roman" w:hAnsi="Times New Roman" w:cs="Times New Roman" w:eastAsiaTheme="minorEastAsia"/>
          <w:color w:val="auto"/>
          <w:sz w:val="28"/>
          <w:szCs w:val="28"/>
          <w:highlight w:val="none"/>
          <w:lang w:val="en-US" w:eastAsia="zh-CN"/>
        </w:rPr>
        <w:t>安徽通康建设工程有限公司</w:t>
      </w:r>
    </w:p>
    <w:p w14:paraId="4F8B709A">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cs="Times New Roman"/>
          <w:color w:val="auto"/>
          <w:sz w:val="28"/>
          <w:szCs w:val="28"/>
          <w:highlight w:val="none"/>
          <w:lang w:val="en-US" w:eastAsia="zh-CN"/>
        </w:rPr>
        <w:t>2025</w:t>
      </w:r>
      <w:r>
        <w:rPr>
          <w:rFonts w:hint="default" w:ascii="Times New Roman" w:hAnsi="Times New Roman" w:cs="Times New Roman" w:eastAsiaTheme="minorEastAsia"/>
          <w:color w:val="auto"/>
          <w:sz w:val="28"/>
          <w:szCs w:val="28"/>
          <w:highlight w:val="none"/>
          <w:lang w:val="en-US" w:eastAsia="zh-CN"/>
        </w:rPr>
        <w:t>年</w:t>
      </w:r>
      <w:r>
        <w:rPr>
          <w:rFonts w:hint="default" w:ascii="Times New Roman" w:hAnsi="Times New Roman" w:cs="Times New Roman"/>
          <w:color w:val="auto"/>
          <w:sz w:val="28"/>
          <w:szCs w:val="28"/>
          <w:highlight w:val="none"/>
          <w:lang w:val="en-US" w:eastAsia="zh-CN"/>
        </w:rPr>
        <w:t>7</w:t>
      </w:r>
      <w:r>
        <w:rPr>
          <w:rFonts w:hint="default" w:ascii="Times New Roman" w:hAnsi="Times New Roman" w:cs="Times New Roman" w:eastAsiaTheme="minorEastAsia"/>
          <w:color w:val="auto"/>
          <w:sz w:val="28"/>
          <w:szCs w:val="28"/>
          <w:highlight w:val="none"/>
          <w:lang w:val="en-US" w:eastAsia="zh-CN"/>
        </w:rPr>
        <w:t>月</w:t>
      </w:r>
      <w:r>
        <w:rPr>
          <w:rFonts w:hint="eastAsia" w:ascii="Times New Roman" w:hAnsi="Times New Roman" w:cs="Times New Roman"/>
          <w:color w:val="auto"/>
          <w:sz w:val="28"/>
          <w:szCs w:val="28"/>
          <w:highlight w:val="none"/>
          <w:lang w:val="en-US" w:eastAsia="zh-CN"/>
        </w:rPr>
        <w:t>31</w:t>
      </w:r>
      <w:r>
        <w:rPr>
          <w:rFonts w:hint="default" w:ascii="Times New Roman" w:hAnsi="Times New Roman" w:cs="Times New Roman" w:eastAsiaTheme="minorEastAsia"/>
          <w:color w:val="auto"/>
          <w:sz w:val="28"/>
          <w:szCs w:val="28"/>
          <w:highlight w:val="none"/>
          <w:lang w:val="en-US" w:eastAsia="zh-CN"/>
        </w:rPr>
        <w:t>日</w:t>
      </w:r>
      <w:permEnd w:id="28"/>
      <w:r>
        <w:rPr>
          <w:rFonts w:hint="default" w:ascii="Times New Roman" w:hAnsi="Times New Roman" w:eastAsia="仿宋_GB2312" w:cs="Times New Roman"/>
          <w:kern w:val="0"/>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9"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9"/>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0"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30"/>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none"/>
                <w:lang w:val="en-US" w:eastAsia="zh-CN"/>
              </w:rPr>
            </w:pPr>
            <w:permStart w:id="31" w:edGrp="everyone"/>
            <w:r>
              <w:rPr>
                <w:rFonts w:hint="eastAsia" w:ascii="Times New Roman" w:hAnsi="Times New Roman" w:cs="Times New Roman"/>
                <w:szCs w:val="21"/>
                <w:highlight w:val="none"/>
                <w:u w:val="single"/>
                <w:lang w:val="en-US" w:eastAsia="zh-CN"/>
              </w:rPr>
              <w:t>2025</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8</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6</w:t>
            </w:r>
            <w:r>
              <w:rPr>
                <w:rFonts w:hint="eastAsia" w:ascii="Times New Roman" w:hAnsi="Times New Roman" w:cs="Times New Roman"/>
                <w:szCs w:val="21"/>
                <w:highlight w:val="none"/>
                <w:u w:val="none"/>
                <w:lang w:val="en-US" w:eastAsia="zh-CN"/>
              </w:rPr>
              <w:t>日前</w:t>
            </w:r>
            <w:permEnd w:id="31"/>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u w:val="none"/>
                <w:lang w:val="en-US" w:eastAsia="zh-CN"/>
              </w:rPr>
            </w:pPr>
            <w:permStart w:id="32"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2"/>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u w:val="none"/>
                <w:lang w:val="en-US" w:eastAsia="zh-CN"/>
              </w:rPr>
            </w:pPr>
            <w:permStart w:id="33"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3"/>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AB02092">
            <w:pPr>
              <w:autoSpaceDE w:val="0"/>
              <w:autoSpaceDN w:val="0"/>
              <w:adjustRightInd w:val="0"/>
              <w:snapToGrid w:val="0"/>
              <w:spacing w:line="440" w:lineRule="exact"/>
              <w:jc w:val="left"/>
              <w:rPr>
                <w:rFonts w:hint="eastAsia" w:hAnsi="宋体"/>
                <w:color w:val="FF0000"/>
                <w:szCs w:val="21"/>
              </w:rPr>
            </w:pPr>
            <w:permStart w:id="34" w:edGrp="everyone"/>
            <w:r>
              <w:rPr>
                <w:rFonts w:hint="eastAsia" w:hAnsi="宋体"/>
                <w:color w:val="FF0000"/>
                <w:szCs w:val="21"/>
              </w:rPr>
              <w:t>不需要</w:t>
            </w:r>
            <w:r>
              <w:rPr>
                <w:rFonts w:hint="eastAsia" w:hAnsi="宋体"/>
                <w:color w:val="FF0000"/>
                <w:szCs w:val="21"/>
              </w:rPr>
              <w:sym w:font="Wingdings 2" w:char="00A3"/>
            </w:r>
          </w:p>
          <w:p w14:paraId="391850CF">
            <w:pPr>
              <w:autoSpaceDE w:val="0"/>
              <w:autoSpaceDN w:val="0"/>
              <w:adjustRightInd w:val="0"/>
              <w:snapToGrid w:val="0"/>
              <w:spacing w:line="440" w:lineRule="exact"/>
              <w:jc w:val="left"/>
              <w:rPr>
                <w:rFonts w:hint="eastAsia" w:ascii="Times New Roman" w:hAnsi="Times New Roman" w:cs="Times New Roman" w:eastAsiaTheme="minorEastAsia"/>
                <w:color w:val="FF0000"/>
                <w:szCs w:val="21"/>
                <w:highlight w:val="none"/>
                <w:lang w:eastAsia="zh-CN"/>
              </w:rPr>
            </w:pPr>
            <w:r>
              <w:rPr>
                <w:rFonts w:hint="eastAsia" w:hAnsi="宋体"/>
                <w:color w:val="FF0000"/>
                <w:szCs w:val="21"/>
              </w:rPr>
              <w:t xml:space="preserve">需 </w:t>
            </w:r>
            <w:r>
              <w:rPr>
                <w:rFonts w:hint="eastAsia" w:hAnsi="宋体"/>
                <w:color w:val="FF0000"/>
                <w:szCs w:val="21"/>
                <w:lang w:val="en-US" w:eastAsia="zh-CN"/>
              </w:rPr>
              <w:t xml:space="preserve"> </w:t>
            </w:r>
            <w:r>
              <w:rPr>
                <w:rFonts w:hint="eastAsia" w:hAnsi="宋体"/>
                <w:color w:val="FF0000"/>
                <w:szCs w:val="21"/>
              </w:rPr>
              <w:t>要</w:t>
            </w:r>
            <w:r>
              <w:rPr>
                <w:rFonts w:hint="eastAsia" w:hAnsi="宋体"/>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4"/>
            <w:r>
              <w:rPr>
                <w:rFonts w:hint="default" w:ascii="Times New Roman" w:hAnsi="Times New Roman" w:cs="Times New Roman"/>
                <w:szCs w:val="21"/>
                <w:highlight w:val="none"/>
              </w:rPr>
              <w:t>的形式：</w:t>
            </w:r>
            <w:permStart w:id="35" w:edGrp="everyone"/>
            <w:r>
              <w:rPr>
                <w:rFonts w:hint="default" w:ascii="Times New Roman" w:hAnsi="Times New Roman" w:cs="Times New Roman"/>
                <w:color w:val="FF0000"/>
                <w:szCs w:val="21"/>
                <w:highlight w:val="none"/>
              </w:rPr>
              <w:t>银行汇款或转账</w:t>
            </w:r>
            <w:permEnd w:id="35"/>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permStart w:id="36" w:edGrp="everyone"/>
            <w:r>
              <w:rPr>
                <w:rFonts w:hint="eastAsia" w:ascii="Times New Roman" w:hAnsi="Times New Roman" w:cs="Times New Roman"/>
                <w:color w:val="FF0000"/>
                <w:szCs w:val="21"/>
                <w:highlight w:val="none"/>
                <w:u w:val="single"/>
                <w:lang w:val="en-US" w:eastAsia="zh-CN"/>
              </w:rPr>
              <w:t>35000元</w:t>
            </w:r>
            <w:permEnd w:id="36"/>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7AC7FA1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14:paraId="5E0CCA7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14:paraId="6041E7B7">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7" w:edGrp="everyone"/>
            <w:r>
              <w:rPr>
                <w:rFonts w:hint="eastAsia" w:ascii="Times New Roman" w:hAnsi="Times New Roman" w:cs="Times New Roman"/>
                <w:color w:val="FF0000"/>
                <w:szCs w:val="21"/>
                <w:highlight w:val="none"/>
                <w:lang w:val="en-US" w:eastAsia="zh-CN"/>
              </w:rPr>
              <w:t>BZJK-2025-035号保证金</w:t>
            </w:r>
            <w:permEnd w:id="37"/>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68E9F4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8" w:edGrp="everyone"/>
            <w:r>
              <w:rPr>
                <w:rFonts w:hint="eastAsia" w:ascii="Times New Roman" w:hAnsi="Times New Roman" w:cs="Times New Roman"/>
                <w:b/>
                <w:bCs/>
                <w:color w:val="FF0000"/>
                <w:szCs w:val="21"/>
                <w:highlight w:val="none"/>
                <w:u w:val="none"/>
                <w:lang w:val="en-US" w:eastAsia="zh-CN"/>
              </w:rPr>
              <w:t>正本1份、副本2份</w:t>
            </w:r>
          </w:p>
          <w:p w14:paraId="4A5AFBF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54B3B75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要求 </w:t>
            </w:r>
            <w:permEnd w:id="38"/>
          </w:p>
          <w:p w14:paraId="35D63E0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color w:val="FF0000"/>
              </w:rPr>
              <w:t>提交电子版响应文件的形式：响应文件电子版指供应商现场递交响应文件正本的扫描件（PDF格式）。供应商应于响应文件开启现场递交U盘（随</w:t>
            </w:r>
            <w:r>
              <w:rPr>
                <w:rFonts w:hint="eastAsia"/>
                <w:color w:val="FF0000"/>
                <w:lang w:val="en-US" w:eastAsia="zh-CN"/>
              </w:rPr>
              <w:t>同</w:t>
            </w:r>
            <w:r>
              <w:rPr>
                <w:rFonts w:hint="eastAsia"/>
                <w:color w:val="FF0000"/>
              </w:rPr>
              <w:t>响应文件密封），或在开启程序完成后发送至电子邮箱bzjkfwbgys@163.com，本次项目响应文件电子版仅用于档案保存，不纳入评审范围。</w:t>
            </w:r>
          </w:p>
          <w:p w14:paraId="1F8C0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DABCEB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72ED8AE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9"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安徽省亳州市高新技术开发区神农大道与酒城大道交叉口西北高铁南站金融商务中心2号楼1层108开标室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703E6186">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亳州逸合府项目太阳能热水器采购及安装项目</w:t>
            </w:r>
            <w:r>
              <w:rPr>
                <w:rFonts w:hint="eastAsia" w:ascii="Times New Roman" w:hAnsi="Times New Roman" w:cs="Times New Roman"/>
                <w:color w:val="FF0000"/>
                <w:szCs w:val="21"/>
                <w:highlight w:val="none"/>
                <w:lang w:val="en-US" w:eastAsia="zh-CN"/>
              </w:rPr>
              <w:t>响应文件</w:t>
            </w:r>
          </w:p>
          <w:p w14:paraId="723DB46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项目编号：BZJK-2025-</w:t>
            </w:r>
            <w:r>
              <w:rPr>
                <w:rFonts w:hint="eastAsia" w:ascii="Times New Roman" w:hAnsi="Times New Roman" w:cs="Times New Roman"/>
                <w:color w:val="FF0000"/>
                <w:szCs w:val="21"/>
                <w:highlight w:val="none"/>
                <w:u w:val="single"/>
                <w:lang w:val="en-US" w:eastAsia="zh-CN"/>
              </w:rPr>
              <w:t>035号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8</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8</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9"/>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color w:val="FF0000"/>
                <w:szCs w:val="21"/>
                <w:highlight w:val="none"/>
                <w:u w:val="none"/>
                <w:lang w:val="en-US" w:eastAsia="zh-CN"/>
              </w:rPr>
              <w:t xml:space="preserve">  </w:t>
            </w:r>
            <w:r>
              <w:rPr>
                <w:rFonts w:hint="default" w:ascii="Times New Roman" w:hAnsi="Times New Roman" w:eastAsia="仿宋_GB2312" w:cs="Times New Roman"/>
                <w:color w:val="FF0000"/>
                <w:sz w:val="24"/>
                <w:szCs w:val="24"/>
                <w:highlight w:val="none"/>
                <w:lang w:val="en-US" w:eastAsia="zh-CN"/>
              </w:rPr>
              <w:sym w:font="Wingdings" w:char="00FE"/>
            </w:r>
            <w:r>
              <w:rPr>
                <w:rFonts w:hint="eastAsia" w:ascii="Times New Roman" w:hAnsi="Times New Roman" w:eastAsia="仿宋_GB2312" w:cs="Times New Roman"/>
                <w:color w:val="FF0000"/>
                <w:sz w:val="24"/>
                <w:szCs w:val="24"/>
                <w:highlight w:val="none"/>
                <w:lang w:val="en-US" w:eastAsia="zh-CN"/>
              </w:rPr>
              <w:t>不转换</w:t>
            </w:r>
            <w:r>
              <w:rPr>
                <w:rFonts w:hint="eastAsia" w:asciiTheme="minorEastAsia" w:hAnsiTheme="minorEastAsia" w:cstheme="minorEastAsia"/>
                <w:color w:val="FF0000"/>
                <w:szCs w:val="21"/>
                <w:highlight w:val="none"/>
                <w:lang w:val="en-US" w:eastAsia="zh-CN"/>
              </w:rPr>
              <w:t xml:space="preserve">   </w:t>
            </w:r>
            <w:r>
              <w:rPr>
                <w:rFonts w:hint="default" w:ascii="Times New Roman" w:hAnsi="Times New Roman" w:eastAsia="仿宋_GB2312" w:cs="Times New Roman"/>
                <w:color w:val="FF0000"/>
                <w:sz w:val="24"/>
                <w:szCs w:val="24"/>
                <w:highlight w:val="none"/>
                <w:lang w:val="en-US" w:eastAsia="zh-CN"/>
              </w:rPr>
              <w:sym w:font="Wingdings" w:char="00A8"/>
            </w:r>
            <w:r>
              <w:rPr>
                <w:rFonts w:hint="eastAsia" w:ascii="Times New Roman" w:hAnsi="Times New Roman" w:eastAsia="仿宋_GB2312" w:cs="Times New Roman"/>
                <w:color w:val="FF0000"/>
                <w:sz w:val="24"/>
                <w:szCs w:val="24"/>
                <w:highlight w:val="none"/>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是否授权询比小组确定成交供应商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w:t>
            </w:r>
            <w:r>
              <w:rPr>
                <w:rFonts w:hint="eastAsia" w:ascii="Times New Roman" w:hAnsi="Times New Roman" w:cs="Times New Roman"/>
                <w:color w:val="auto"/>
                <w:szCs w:val="21"/>
                <w:highlight w:val="none"/>
                <w:lang w:val="en-US" w:eastAsia="zh-CN"/>
              </w:rPr>
              <w:t>招标</w:t>
            </w:r>
            <w:r>
              <w:rPr>
                <w:rFonts w:hint="eastAsia" w:ascii="Times New Roman" w:hAnsi="Times New Roman" w:cs="Times New Roman"/>
                <w:color w:val="auto"/>
                <w:szCs w:val="21"/>
                <w:highlight w:val="none"/>
                <w:lang w:eastAsia="zh-CN"/>
              </w:rPr>
              <w:t>投标信息网（www.ahtba.org.cn）</w:t>
            </w:r>
            <w:r>
              <w:rPr>
                <w:rFonts w:hint="eastAsia" w:ascii="Times New Roman" w:hAnsi="Times New Roman" w:cs="Times New Roman"/>
                <w:color w:val="auto"/>
                <w:szCs w:val="21"/>
                <w:highlight w:val="none"/>
                <w:lang w:val="en-US" w:eastAsia="zh-CN"/>
              </w:rPr>
              <w:t>等网站上发布。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D1657D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40"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亳州交控集团招投标中心 张工、田工</w:t>
            </w:r>
          </w:p>
          <w:p w14:paraId="5C85255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0558-5190035</w:t>
            </w:r>
          </w:p>
          <w:p w14:paraId="63891C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安徽省亳州市高新技术开发区神农大道与酒城大道交叉口西北高铁南站金融商务中心2号楼5层514室</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供应商或其他利害关系人应按照询比文件规定的程序提出异议，否则视为无效异议，不予受理。</w:t>
            </w:r>
            <w:permEnd w:id="40"/>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1"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eastAsiaTheme="minorEastAsia"/>
                <w:color w:val="FF0000"/>
                <w:sz w:val="21"/>
                <w:szCs w:val="21"/>
                <w:highlight w:val="none"/>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1"/>
          <w:p w14:paraId="138EAFE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Cs w:val="21"/>
                <w:highlight w:val="none"/>
                <w:lang w:val="en-US" w:eastAsia="zh-CN"/>
              </w:rPr>
            </w:pPr>
            <w:permStart w:id="42" w:edGrp="everyone"/>
            <w:r>
              <w:rPr>
                <w:rFonts w:hint="eastAsia" w:ascii="Times New Roman" w:hAnsi="Times New Roman" w:cs="Times New Roman"/>
                <w:color w:val="FF0000"/>
                <w:szCs w:val="21"/>
                <w:highlight w:val="none"/>
                <w:lang w:val="en-US" w:eastAsia="zh-CN"/>
              </w:rPr>
              <w:t>采购人银行账户：</w:t>
            </w:r>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开户银行：亳州药都农村商业银行股份有限公司谯城支行</w:t>
            </w:r>
          </w:p>
          <w:p w14:paraId="030808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银行账号：20010003301266600000015</w:t>
            </w:r>
          </w:p>
          <w:permEnd w:id="42"/>
          <w:p w14:paraId="552E869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3"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。采用保函形式的，有效期应不少于项目规定的</w:t>
            </w:r>
            <w:r>
              <w:rPr>
                <w:rFonts w:hint="eastAsia" w:ascii="Times New Roman" w:hAnsi="Times New Roman" w:cs="Times New Roman"/>
                <w:color w:val="FF0000"/>
                <w:szCs w:val="21"/>
                <w:highlight w:val="none"/>
                <w:lang w:val="en-US" w:eastAsia="zh-CN"/>
              </w:rPr>
              <w:t>交货期</w:t>
            </w:r>
            <w:r>
              <w:rPr>
                <w:rFonts w:hint="default" w:ascii="Times New Roman" w:hAnsi="Times New Roman" w:cs="Times New Roman"/>
                <w:color w:val="FF0000"/>
                <w:szCs w:val="21"/>
                <w:highlight w:val="none"/>
              </w:rPr>
              <w:t>，且须满足不可撤销的无条件见索即付条件。</w:t>
            </w:r>
            <w:permEnd w:id="43"/>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4" w:edGrp="everyone"/>
            <w:r>
              <w:rPr>
                <w:rFonts w:hint="eastAsia" w:ascii="Times New Roman" w:hAnsi="Times New Roman" w:cs="Times New Roman"/>
                <w:b/>
                <w:bCs/>
                <w:color w:val="FF0000"/>
                <w:szCs w:val="21"/>
                <w:highlight w:val="none"/>
                <w:lang w:val="en-US" w:eastAsia="zh-CN"/>
              </w:rPr>
              <w:t xml:space="preserve">成交价款的10% </w:t>
            </w:r>
            <w:permEnd w:id="44"/>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5"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全部设备供货、安装完成并经采购人验收合格后退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5"/>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246996178"/>
      <w:bookmarkStart w:id="17" w:name="_Toc179632549"/>
      <w:bookmarkStart w:id="18" w:name="_Toc296602423"/>
      <w:bookmarkStart w:id="19" w:name="_Toc152045532"/>
      <w:bookmarkStart w:id="20" w:name="_Toc247085692"/>
      <w:bookmarkStart w:id="21" w:name="_Toc246996921"/>
      <w:bookmarkStart w:id="22" w:name="_Toc152042308"/>
      <w:bookmarkStart w:id="23" w:name="_Toc144974500"/>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52042312"/>
      <w:bookmarkStart w:id="25" w:name="_Toc247085695"/>
      <w:bookmarkStart w:id="26" w:name="_Toc179632553"/>
      <w:bookmarkStart w:id="27" w:name="_Toc246996924"/>
      <w:bookmarkStart w:id="28" w:name="_Toc144974504"/>
      <w:bookmarkStart w:id="29" w:name="_Toc246996181"/>
      <w:bookmarkStart w:id="30" w:name="_Toc296602426"/>
      <w:bookmarkStart w:id="31" w:name="_Toc152045536"/>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179632554"/>
      <w:bookmarkStart w:id="34" w:name="_Toc152042313"/>
      <w:bookmarkStart w:id="35" w:name="_Toc296602427"/>
      <w:bookmarkStart w:id="36" w:name="_Toc246996182"/>
      <w:bookmarkStart w:id="37" w:name="_Toc246996925"/>
      <w:bookmarkStart w:id="38" w:name="_Toc247085696"/>
      <w:bookmarkStart w:id="39" w:name="_Toc152045537"/>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144974506"/>
      <w:bookmarkStart w:id="41" w:name="_Toc246996926"/>
      <w:bookmarkStart w:id="42" w:name="_Toc152045538"/>
      <w:bookmarkStart w:id="43" w:name="_Toc246996183"/>
      <w:bookmarkStart w:id="44" w:name="_Toc179632555"/>
      <w:bookmarkStart w:id="45" w:name="_Toc247085697"/>
      <w:bookmarkStart w:id="46" w:name="_Toc152042314"/>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52045542"/>
      <w:bookmarkStart w:id="48" w:name="_Toc246996187"/>
      <w:bookmarkStart w:id="49" w:name="_Toc152042318"/>
      <w:bookmarkStart w:id="50" w:name="_Toc144974510"/>
      <w:bookmarkStart w:id="51" w:name="_Toc296602432"/>
      <w:bookmarkStart w:id="52" w:name="_Toc247085701"/>
      <w:bookmarkStart w:id="53" w:name="_Toc179632560"/>
      <w:bookmarkStart w:id="54" w:name="_Toc246996930"/>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296602433"/>
      <w:bookmarkStart w:id="56" w:name="_Toc246996931"/>
      <w:bookmarkStart w:id="57" w:name="_Toc152042319"/>
      <w:bookmarkStart w:id="58" w:name="_Toc246996188"/>
      <w:bookmarkStart w:id="59" w:name="_Toc152045543"/>
      <w:bookmarkStart w:id="60" w:name="_Toc179632561"/>
      <w:bookmarkStart w:id="61" w:name="_Toc144974511"/>
      <w:bookmarkStart w:id="62" w:name="_Toc247085702"/>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152042320"/>
      <w:bookmarkStart w:id="64" w:name="_Toc152045544"/>
      <w:bookmarkStart w:id="65" w:name="_Toc179632562"/>
      <w:bookmarkStart w:id="66" w:name="_Toc247085703"/>
      <w:bookmarkStart w:id="67" w:name="_Toc296602434"/>
      <w:bookmarkStart w:id="68" w:name="_Toc246996189"/>
      <w:bookmarkStart w:id="69" w:name="_Toc144974512"/>
      <w:bookmarkStart w:id="70" w:name="_Toc246996932"/>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247085704"/>
      <w:bookmarkStart w:id="72" w:name="_Toc144974513"/>
      <w:bookmarkStart w:id="73" w:name="_Toc296602435"/>
      <w:bookmarkStart w:id="74" w:name="_Toc246996933"/>
      <w:bookmarkStart w:id="75" w:name="_Toc152045545"/>
      <w:bookmarkStart w:id="76" w:name="_Toc246996190"/>
      <w:bookmarkStart w:id="77" w:name="_Toc152042321"/>
      <w:bookmarkStart w:id="78" w:name="_Toc179632563"/>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79" w:name="_Toc296602436"/>
      <w:bookmarkStart w:id="80" w:name="_Toc246996191"/>
      <w:bookmarkStart w:id="81" w:name="_Toc246996934"/>
      <w:bookmarkStart w:id="82" w:name="_Toc179632564"/>
      <w:bookmarkStart w:id="83" w:name="_Toc247085705"/>
      <w:bookmarkStart w:id="84" w:name="_Toc152042322"/>
      <w:bookmarkStart w:id="85" w:name="_Toc144974514"/>
      <w:bookmarkStart w:id="86" w:name="_Toc152045546"/>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246996935"/>
      <w:bookmarkStart w:id="88" w:name="_Toc144974515"/>
      <w:bookmarkStart w:id="89" w:name="_Toc246996192"/>
      <w:bookmarkStart w:id="90" w:name="_Toc296602437"/>
      <w:bookmarkStart w:id="91" w:name="_Toc247085706"/>
      <w:bookmarkStart w:id="92" w:name="_Toc152042323"/>
      <w:bookmarkStart w:id="93" w:name="_Toc152045547"/>
      <w:bookmarkStart w:id="94" w:name="_Toc17963256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152045548"/>
      <w:bookmarkStart w:id="96" w:name="_Toc152042324"/>
      <w:bookmarkStart w:id="97" w:name="_Toc246996193"/>
      <w:bookmarkStart w:id="98" w:name="_Toc246996936"/>
      <w:bookmarkStart w:id="99" w:name="_Toc179632566"/>
      <w:bookmarkStart w:id="100" w:name="_Toc247085707"/>
      <w:bookmarkStart w:id="101" w:name="_Toc296602438"/>
      <w:bookmarkStart w:id="102" w:name="_Toc144974516"/>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52045549"/>
      <w:bookmarkStart w:id="104" w:name="_Toc144974517"/>
      <w:bookmarkStart w:id="105" w:name="_Toc152042325"/>
      <w:bookmarkStart w:id="106" w:name="_Toc17963256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47085708"/>
      <w:bookmarkStart w:id="108" w:name="_Toc296602439"/>
      <w:bookmarkStart w:id="109" w:name="_Toc246996937"/>
      <w:bookmarkStart w:id="110" w:name="_Toc246996194"/>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46996199"/>
      <w:bookmarkStart w:id="112" w:name="_Toc179632573"/>
      <w:bookmarkStart w:id="113" w:name="_Toc152042331"/>
      <w:bookmarkStart w:id="114" w:name="_Toc152045555"/>
      <w:bookmarkStart w:id="115" w:name="_Toc296602443"/>
      <w:bookmarkStart w:id="116" w:name="_Toc247085713"/>
      <w:bookmarkStart w:id="117" w:name="_Toc246996942"/>
      <w:bookmarkStart w:id="118" w:name="_Toc144974523"/>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6996943"/>
      <w:bookmarkStart w:id="120" w:name="_Toc296602444"/>
      <w:bookmarkStart w:id="121" w:name="_Toc144974524"/>
      <w:bookmarkStart w:id="122" w:name="_Toc247085714"/>
      <w:bookmarkStart w:id="123" w:name="_Toc246996200"/>
      <w:bookmarkStart w:id="124" w:name="_Toc152042332"/>
      <w:bookmarkStart w:id="125" w:name="_Toc179632574"/>
      <w:bookmarkStart w:id="126" w:name="_Toc152045556"/>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152042333"/>
      <w:bookmarkStart w:id="128" w:name="_Toc152045557"/>
      <w:bookmarkStart w:id="129" w:name="_Toc247085715"/>
      <w:bookmarkStart w:id="130" w:name="_Toc246996944"/>
      <w:bookmarkStart w:id="131" w:name="_Toc144974525"/>
      <w:bookmarkStart w:id="132" w:name="_Toc246996201"/>
      <w:bookmarkStart w:id="133" w:name="_Toc17963257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4"/>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52045558"/>
      <w:bookmarkStart w:id="135" w:name="_Toc246996202"/>
      <w:bookmarkStart w:id="136" w:name="_Toc247085716"/>
      <w:bookmarkStart w:id="137" w:name="_Toc152042334"/>
      <w:bookmarkStart w:id="138" w:name="_Toc179632576"/>
      <w:bookmarkStart w:id="139" w:name="_Toc246996945"/>
      <w:bookmarkStart w:id="140" w:name="_Toc144974526"/>
      <w:bookmarkStart w:id="141" w:name="_Toc296602446"/>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247085717"/>
      <w:bookmarkStart w:id="143" w:name="_Toc246996203"/>
      <w:bookmarkStart w:id="144" w:name="_Toc152042335"/>
      <w:bookmarkStart w:id="145" w:name="_Toc296602447"/>
      <w:bookmarkStart w:id="146" w:name="_Toc179632577"/>
      <w:bookmarkStart w:id="147" w:name="_Toc144974527"/>
      <w:bookmarkStart w:id="148" w:name="_Toc152045559"/>
      <w:bookmarkStart w:id="149" w:name="_Toc246996946"/>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44974528"/>
      <w:bookmarkStart w:id="151" w:name="_Toc179632578"/>
      <w:bookmarkStart w:id="152" w:name="_Toc296602448"/>
      <w:bookmarkStart w:id="153" w:name="_Toc152045560"/>
      <w:bookmarkStart w:id="154" w:name="_Toc247085718"/>
      <w:bookmarkStart w:id="155" w:name="_Toc246996947"/>
      <w:bookmarkStart w:id="156" w:name="_Toc152042336"/>
      <w:bookmarkStart w:id="157" w:name="_Toc246996204"/>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246996205"/>
      <w:bookmarkStart w:id="159" w:name="_Toc152045561"/>
      <w:bookmarkStart w:id="160" w:name="_Toc152042337"/>
      <w:bookmarkStart w:id="161" w:name="_Toc247085719"/>
      <w:bookmarkStart w:id="162" w:name="_Toc296602449"/>
      <w:bookmarkStart w:id="163" w:name="_Toc144974529"/>
      <w:bookmarkStart w:id="164" w:name="_Toc179632579"/>
      <w:bookmarkStart w:id="165" w:name="_Toc246996948"/>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6996950"/>
      <w:bookmarkStart w:id="167" w:name="_Toc152045563"/>
      <w:bookmarkStart w:id="168" w:name="_Toc247085721"/>
      <w:bookmarkStart w:id="169" w:name="_Toc246996207"/>
      <w:bookmarkStart w:id="170" w:name="_Toc179632581"/>
      <w:bookmarkStart w:id="171" w:name="_Toc296602452"/>
      <w:bookmarkStart w:id="172" w:name="_Toc152042339"/>
      <w:bookmarkStart w:id="173" w:name="_Toc144974531"/>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152042342"/>
      <w:bookmarkStart w:id="175" w:name="_Toc152045566"/>
      <w:bookmarkStart w:id="176" w:name="_Toc247085724"/>
      <w:bookmarkStart w:id="177" w:name="_Toc246996210"/>
      <w:bookmarkStart w:id="178" w:name="_Toc144974534"/>
      <w:bookmarkStart w:id="179" w:name="_Toc179632584"/>
      <w:bookmarkStart w:id="180" w:name="_Toc246996953"/>
      <w:bookmarkStart w:id="181" w:name="_Toc296602455"/>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144974535"/>
      <w:bookmarkStart w:id="183" w:name="_Toc247085725"/>
      <w:bookmarkStart w:id="184" w:name="_Toc246996954"/>
      <w:bookmarkStart w:id="185" w:name="_Toc179632585"/>
      <w:bookmarkStart w:id="186" w:name="_Toc296602456"/>
      <w:bookmarkStart w:id="187" w:name="_Toc246996211"/>
      <w:bookmarkStart w:id="188" w:name="_Toc152045567"/>
      <w:bookmarkStart w:id="189" w:name="_Toc152042343"/>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296602458"/>
      <w:bookmarkStart w:id="192" w:name="_Toc247085726"/>
      <w:bookmarkStart w:id="193" w:name="_Toc246996955"/>
      <w:bookmarkStart w:id="194" w:name="_Toc179632586"/>
      <w:bookmarkStart w:id="195" w:name="_Toc144974536"/>
      <w:bookmarkStart w:id="196" w:name="_Toc152045568"/>
      <w:bookmarkStart w:id="197" w:name="_Toc246996212"/>
      <w:bookmarkStart w:id="198" w:name="_Toc152042344"/>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152042345"/>
      <w:bookmarkStart w:id="200" w:name="_Toc247085727"/>
      <w:bookmarkStart w:id="201" w:name="_Toc246996956"/>
      <w:bookmarkStart w:id="202" w:name="_Toc152045569"/>
      <w:bookmarkStart w:id="203" w:name="_Toc296602459"/>
      <w:bookmarkStart w:id="204" w:name="_Toc144974537"/>
      <w:bookmarkStart w:id="205" w:name="_Toc246996213"/>
      <w:bookmarkStart w:id="206" w:name="_Toc179632587"/>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152045575"/>
      <w:bookmarkStart w:id="209" w:name="_Toc246996962"/>
      <w:bookmarkStart w:id="210" w:name="_Toc152042351"/>
      <w:bookmarkStart w:id="211" w:name="_Toc296590983"/>
      <w:bookmarkStart w:id="212" w:name="_Toc247085733"/>
      <w:bookmarkStart w:id="213" w:name="_Toc179632593"/>
      <w:bookmarkStart w:id="214" w:name="_Toc246996219"/>
      <w:bookmarkStart w:id="215" w:name="_Toc296602462"/>
      <w:bookmarkStart w:id="216" w:name="_Toc144974543"/>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17" w:name="_Toc247085734"/>
      <w:bookmarkStart w:id="218" w:name="_Toc246996220"/>
      <w:bookmarkStart w:id="219" w:name="_Toc246996963"/>
      <w:bookmarkStart w:id="220" w:name="_Toc296602463"/>
      <w:bookmarkStart w:id="221" w:name="_Toc152042352"/>
      <w:bookmarkStart w:id="222" w:name="_Toc144974544"/>
      <w:bookmarkStart w:id="223" w:name="_Toc152045576"/>
      <w:bookmarkStart w:id="224" w:name="_Toc179632594"/>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179632595"/>
      <w:bookmarkStart w:id="226" w:name="_Toc144974545"/>
      <w:bookmarkStart w:id="227" w:name="_Toc296602464"/>
      <w:bookmarkStart w:id="228" w:name="_Toc247085735"/>
      <w:bookmarkStart w:id="229" w:name="_Toc152042353"/>
      <w:bookmarkStart w:id="230" w:name="_Toc246996221"/>
      <w:bookmarkStart w:id="231" w:name="_Toc246996964"/>
      <w:bookmarkStart w:id="232" w:name="_Toc152045577"/>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6" w:edGrp="everyone"/>
      <w:r>
        <w:rPr>
          <w:rFonts w:hint="eastAsia" w:ascii="宋体" w:hAnsi="宋体"/>
          <w:color w:val="FF0000"/>
          <w:sz w:val="24"/>
          <w:lang w:val="en-US" w:eastAsia="zh-CN"/>
        </w:rPr>
        <w:t>最低评审价法</w:t>
      </w:r>
      <w:permEnd w:id="46"/>
      <w:r>
        <w:rPr>
          <w:rFonts w:hint="eastAsia" w:ascii="宋体" w:hAnsi="宋体"/>
          <w:sz w:val="24"/>
          <w:lang w:val="en-US" w:eastAsia="zh-CN"/>
        </w:rPr>
        <w:t>，根据项目询比文件要求，实行初审和复审。</w:t>
      </w: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66D06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7E02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E72E8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D0E6A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553730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B0B300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49EC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E9559C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63D9DF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4B7A1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9D7293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04259F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00A7866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07C4BA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6E575D3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73A01D7">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010CE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0886B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E1F43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E227E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ACCFB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225F3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6DF2D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0FFD96">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24E5F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E6393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D7B68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8886A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4CDB1C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3FC639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6CBBB1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4E483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20CF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2123C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181D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50612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C0770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AA789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39120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EC171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CC5B5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AE584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1EBBC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09357A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C5472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AA4A3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CF00B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8AD81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bookmarkStart w:id="233" w:name="_Toc247085747"/>
      <w:bookmarkStart w:id="234" w:name="_Toc179632607"/>
      <w:bookmarkStart w:id="235" w:name="_Toc144974556"/>
      <w:bookmarkStart w:id="236" w:name="_Toc246996975"/>
      <w:bookmarkStart w:id="237" w:name="_Toc152042366"/>
      <w:bookmarkStart w:id="238" w:name="_Toc246996232"/>
      <w:bookmarkStart w:id="239" w:name="_Toc152045589"/>
      <w:bookmarkStart w:id="240" w:name="_Toc296602477"/>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E511C6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sz w:val="21"/>
          <w:szCs w:val="21"/>
          <w:u w:val="none"/>
          <w:lang w:val="en-US" w:eastAsia="zh-CN"/>
        </w:rPr>
      </w:pPr>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2C880A3A">
      <w:pPr>
        <w:ind w:firstLine="480" w:firstLineChars="200"/>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bookmarkStart w:id="241" w:name="_Toc144974560"/>
      <w:bookmarkStart w:id="242" w:name="_Toc247085751"/>
      <w:bookmarkStart w:id="243" w:name="_Toc179632611"/>
      <w:bookmarkStart w:id="244" w:name="_Toc152042370"/>
      <w:bookmarkStart w:id="245" w:name="_Toc296602481"/>
      <w:bookmarkStart w:id="246" w:name="_Toc152045593"/>
      <w:bookmarkStart w:id="247" w:name="_Toc246996236"/>
      <w:bookmarkStart w:id="248" w:name="_Toc246996979"/>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1"/>
      <w:bookmarkEnd w:id="242"/>
      <w:bookmarkEnd w:id="243"/>
      <w:bookmarkEnd w:id="244"/>
      <w:bookmarkEnd w:id="245"/>
      <w:bookmarkEnd w:id="246"/>
      <w:bookmarkEnd w:id="247"/>
      <w:bookmarkEnd w:id="248"/>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179632614"/>
      <w:bookmarkStart w:id="251" w:name="_Toc246996982"/>
      <w:bookmarkStart w:id="252" w:name="_Toc247085754"/>
      <w:bookmarkStart w:id="253" w:name="_Toc246996239"/>
      <w:bookmarkStart w:id="254" w:name="_Toc296602484"/>
      <w:bookmarkStart w:id="255" w:name="_Toc152042373"/>
      <w:bookmarkStart w:id="256" w:name="_Toc152045596"/>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79C6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A9AC8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3DE86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5ECD4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6D27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8043E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556172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7690A0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7"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7"/>
          </w:p>
        </w:tc>
      </w:tr>
      <w:tr w14:paraId="0FE0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E42A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76809F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2124171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1.无预付款，按月进度结算。</w:t>
            </w:r>
          </w:p>
          <w:p w14:paraId="1222AE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2.当月进度完成时，采购人次月底前按审定合格工程量对应合同价款的80%向成交人支付进度款；</w:t>
            </w:r>
          </w:p>
          <w:p w14:paraId="051BF8D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3.工程完工并经采购人验收合格后，采购人向成交人付至累计产值对应合同价款的85%；</w:t>
            </w:r>
          </w:p>
          <w:p w14:paraId="5FFC803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4.竣工验收备案完成后，且采购人与建设单位结算完毕后30日内，采购人向成交人付至工程结算审核审定价款的97%；</w:t>
            </w:r>
          </w:p>
          <w:p w14:paraId="56BA94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5.余款3%为质保金，质保期自工程完工并经采购人验收合格之日起2年，质保期满且无质量问题（或质量问题已解决）后无息付清余款。</w:t>
            </w:r>
          </w:p>
          <w:p w14:paraId="396A0F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14:paraId="12605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21F00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3727048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主要合同</w:t>
            </w:r>
          </w:p>
          <w:p w14:paraId="4AF47A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条款</w:t>
            </w:r>
          </w:p>
        </w:tc>
        <w:tc>
          <w:tcPr>
            <w:tcW w:w="6253" w:type="dxa"/>
            <w:vAlign w:val="center"/>
          </w:tcPr>
          <w:p w14:paraId="3D23A0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ermStart w:id="48" w:edGrp="everyone"/>
            <w:r>
              <w:rPr>
                <w:rFonts w:hint="eastAsia" w:ascii="Times New Roman" w:hAnsi="Times New Roman" w:cs="Times New Roman"/>
                <w:kern w:val="0"/>
                <w:sz w:val="24"/>
                <w:szCs w:val="24"/>
                <w:highlight w:val="none"/>
                <w:shd w:val="clear" w:color="auto" w:fill="auto"/>
                <w:vertAlign w:val="baseline"/>
                <w:lang w:val="en-US" w:eastAsia="zh-CN"/>
              </w:rPr>
              <w:t>1、成交人提供的材料，应符合国家、地方或行业现行标准及采购人要求，并随货提供出厂合格证、检测报告单、产品质量保证书、货运清单等相关资料。</w:t>
            </w:r>
          </w:p>
          <w:p w14:paraId="0729DCC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2、合同生效后，成交人拒不履行本合同义务时，需向采购人支付成交价款的10％作为违约金，并赔偿采购人因此遭受的实际损失，且履约保证金不予退还，不足部分，采购人可另行主张，且采购人有权终止合同。</w:t>
            </w:r>
          </w:p>
          <w:p w14:paraId="306420E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由于建设单位未支付工程款等原因导致工程款未及时发放，成交人不得擅自采取停工、上访等措施，否则由此造成的采购人工期延误、名誉受损、增加管理人员等一切经济损失、法律责任由成交人承担。如采购人出现资金困难或业主未及时支付工程款，成交人同意给予1个月的付款宽限期，在此宽期间内不视为采购人违约，且成交人不得以此为由中断本项目的货物供应。</w:t>
            </w:r>
          </w:p>
          <w:p w14:paraId="37E5972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4、具体工程量以实际完成合格工程量为准，据实分项目独立结算，采购人有权对部分工程量进行增减，成交人需无条件服从，采购人不承担任何责任。</w:t>
            </w:r>
            <w:permEnd w:id="48"/>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33"/>
    <w:bookmarkEnd w:id="234"/>
    <w:bookmarkEnd w:id="235"/>
    <w:bookmarkEnd w:id="236"/>
    <w:bookmarkEnd w:id="237"/>
    <w:bookmarkEnd w:id="238"/>
    <w:bookmarkEnd w:id="239"/>
    <w:bookmarkEnd w:id="240"/>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4A0B208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9" w:edGrp="everyone"/>
      <w:r>
        <w:rPr>
          <w:rFonts w:hint="eastAsia" w:ascii="Times New Roman" w:hAnsi="Times New Roman" w:cs="Times New Roman"/>
          <w:kern w:val="0"/>
          <w:sz w:val="24"/>
          <w:szCs w:val="24"/>
          <w:highlight w:val="none"/>
          <w:shd w:val="clear" w:color="auto" w:fill="auto"/>
          <w:vertAlign w:val="baseline"/>
          <w:lang w:val="en-US" w:eastAsia="zh-CN"/>
        </w:rPr>
        <w:t>采购人要求包括但不限于以下内容：</w:t>
      </w:r>
    </w:p>
    <w:p w14:paraId="096E8A5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本项目采用包工、包料、包相关材料检测、包工具、包工期、包质量、包安全、包文明施工、包税金、包风险、包通过相关部门验收并出具验收合格意见书等一切工程内容及相关工作内容，准备工作包括相关资料的准备，包括人员、主材、机械准备等。</w:t>
      </w:r>
    </w:p>
    <w:p w14:paraId="472932E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2、因场地有限，采购人不提供工人生活区，由成交人自行解决，采购人因施工需要提前拆除垂直运输设备的，成交人自行解决垂直运输，综合考虑在响应报价内。</w:t>
      </w:r>
    </w:p>
    <w:p w14:paraId="63420BC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3、施工过程中不得干扰附近居民的生产、生活，与地方发生的任何纠纷，成交人自行解决，给采购人造成的任何损失，采购人将追究成交人相关责任。</w:t>
      </w:r>
    </w:p>
    <w:p w14:paraId="1BCAB69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成交人必须按相关规定为进场施工人员、管理人员办理人身意外伤害险，办理本款保险的一切费用均由成交人承担，不单独计量；供应商进场后一个月内需将该保险保单提交采购人核查与备案，否则采购人将为其代为办理保险，发生费用直接从成交人应得工程款中扣除。</w:t>
      </w:r>
    </w:p>
    <w:p w14:paraId="4FE5F4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5、因建设单位原因出现停工、停建、变更等情况造成承包范围增减，采购人不承担任何责任。</w:t>
      </w:r>
    </w:p>
    <w:p w14:paraId="41CC9C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6、采购人有权对供应商施工范围、数量增减做出调整，已完成的工程量及施工范围据实结算，采购人对此不承担任何责任。</w:t>
      </w:r>
    </w:p>
    <w:p w14:paraId="5FDEDB3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7、成交人必须负责所在施工区域的文明施工及安全保护措施（施工范围内日常清理及各种检查的文明清理，场内场外运输，所在施工区域内的文明施工及安全保护措施等都在采购范围之内，直至工程竣工验收移交前的所有文明施工）。</w:t>
      </w:r>
    </w:p>
    <w:p w14:paraId="2A2DC2F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8、项目在实施过程中采购人会不定期对项目安全文明施工进行评审、验收，供应商对施工过程中存在问题进行整改，拒不整改的，由采购人委派人员进行整改，由此产生的费用从供应商应得工程款中扣除（若建设单位提高创优标准，则按照建设单位要求执行）。</w:t>
      </w:r>
    </w:p>
    <w:p w14:paraId="47EBA0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9、推荐品牌：皇明、四季沐歌、太阳雨、海尔、桑乐、力诺瑞特、清华阳光、天普、华扬、桑夏、江苏龙泉、家家热、荣事达、阳光伙伴。</w:t>
      </w:r>
    </w:p>
    <w:p w14:paraId="6F908DB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本章采购需求，凡涉及推荐品牌等表述的，均不具有限制性，推荐品牌只是为了说明该产品的技术规格及质量要求，供应商可自行选择其他品牌响应。如供应商采用推荐品牌以外的其他品牌产品供货的，应当在响应文件中提供技术证明材料（以制造商公开发布的印刷资料，政府部门出具的证明材料，或检测机构出具的检测报告为准，其他形式的技术支持资料视为无效），以证明响应产品质量、性能、技术参数等方面优于或相当于推荐产品品牌，否则其响应无效。供货前，供应商须将响应产品的样品及技术证明材料等报送至建设单位、监理单位、总包单位，经过确认后方可供货，否则采购人有权将进场产品清退出场，所有损失由成交人自行承担。</w:t>
      </w:r>
    </w:p>
    <w:p w14:paraId="3EA587F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10、采购清单</w:t>
      </w:r>
    </w:p>
    <w:tbl>
      <w:tblPr>
        <w:tblStyle w:val="18"/>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4"/>
        <w:gridCol w:w="1476"/>
        <w:gridCol w:w="618"/>
        <w:gridCol w:w="4023"/>
        <w:gridCol w:w="846"/>
        <w:gridCol w:w="1095"/>
      </w:tblGrid>
      <w:tr w14:paraId="668780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3" w:hRule="atLeast"/>
          <w:jc w:val="center"/>
        </w:trPr>
        <w:tc>
          <w:tcPr>
            <w:tcW w:w="0" w:type="auto"/>
            <w:tcBorders>
              <w:top w:val="single" w:color="000000" w:sz="8" w:space="0"/>
              <w:left w:val="single" w:color="000000" w:sz="8" w:space="0"/>
              <w:bottom w:val="single" w:color="000000" w:sz="8" w:space="0"/>
              <w:right w:val="single" w:color="000000" w:sz="8" w:space="0"/>
            </w:tcBorders>
            <w:shd w:val="clear" w:color="FFFFFF" w:fill="FFFFFF"/>
            <w:vAlign w:val="center"/>
          </w:tcPr>
          <w:p w14:paraId="71E45ADE">
            <w:pPr>
              <w:keepNext w:val="0"/>
              <w:keepLines w:val="0"/>
              <w:widowControl/>
              <w:suppressLineNumbers w:val="0"/>
              <w:jc w:val="center"/>
              <w:textAlignment w:val="center"/>
              <w:rPr>
                <w:rFonts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0" w:type="auto"/>
            <w:tcBorders>
              <w:top w:val="single" w:color="000000" w:sz="8" w:space="0"/>
              <w:left w:val="single" w:color="000000" w:sz="8" w:space="0"/>
              <w:bottom w:val="single" w:color="000000" w:sz="8" w:space="0"/>
              <w:right w:val="single" w:color="000000" w:sz="8" w:space="0"/>
            </w:tcBorders>
            <w:shd w:val="clear" w:color="FFFFFF" w:fill="FFFFFF"/>
            <w:vAlign w:val="center"/>
          </w:tcPr>
          <w:p w14:paraId="6D5797E3">
            <w:pPr>
              <w:keepNext w:val="0"/>
              <w:keepLines w:val="0"/>
              <w:widowControl/>
              <w:suppressLineNumbers w:val="0"/>
              <w:jc w:val="center"/>
              <w:textAlignment w:val="center"/>
              <w:rPr>
                <w:rFonts w:hint="eastAsia"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项目</w:t>
            </w:r>
          </w:p>
          <w:p w14:paraId="017C962E">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编码</w:t>
            </w:r>
          </w:p>
        </w:tc>
        <w:tc>
          <w:tcPr>
            <w:tcW w:w="0" w:type="auto"/>
            <w:tcBorders>
              <w:top w:val="single" w:color="000000" w:sz="8" w:space="0"/>
              <w:left w:val="single" w:color="000000" w:sz="8" w:space="0"/>
              <w:bottom w:val="single" w:color="000000" w:sz="8" w:space="0"/>
              <w:right w:val="single" w:color="000000" w:sz="8" w:space="0"/>
            </w:tcBorders>
            <w:shd w:val="clear" w:color="FFFFFF" w:fill="FFFFFF"/>
            <w:vAlign w:val="center"/>
          </w:tcPr>
          <w:p w14:paraId="7240E778">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清单名称</w:t>
            </w:r>
          </w:p>
        </w:tc>
        <w:tc>
          <w:tcPr>
            <w:tcW w:w="0" w:type="auto"/>
            <w:tcBorders>
              <w:top w:val="single" w:color="000000" w:sz="8" w:space="0"/>
              <w:left w:val="single" w:color="000000" w:sz="8" w:space="0"/>
              <w:bottom w:val="single" w:color="000000" w:sz="8" w:space="0"/>
              <w:right w:val="single" w:color="000000" w:sz="8" w:space="0"/>
            </w:tcBorders>
            <w:shd w:val="clear" w:color="FFFFFF" w:fill="FFFFFF"/>
            <w:vAlign w:val="center"/>
          </w:tcPr>
          <w:p w14:paraId="74478A51">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清单特征</w:t>
            </w:r>
          </w:p>
        </w:tc>
        <w:tc>
          <w:tcPr>
            <w:tcW w:w="0" w:type="auto"/>
            <w:tcBorders>
              <w:top w:val="single" w:color="000000" w:sz="8" w:space="0"/>
              <w:left w:val="single" w:color="000000" w:sz="8" w:space="0"/>
              <w:bottom w:val="single" w:color="000000" w:sz="8" w:space="0"/>
              <w:right w:val="single" w:color="000000" w:sz="8" w:space="0"/>
            </w:tcBorders>
            <w:shd w:val="clear" w:color="FFFFFF" w:fill="FFFFFF"/>
            <w:vAlign w:val="center"/>
          </w:tcPr>
          <w:p w14:paraId="75757872">
            <w:pPr>
              <w:keepNext w:val="0"/>
              <w:keepLines w:val="0"/>
              <w:widowControl/>
              <w:suppressLineNumbers w:val="0"/>
              <w:jc w:val="center"/>
              <w:textAlignment w:val="center"/>
              <w:rPr>
                <w:rFonts w:hint="eastAsia"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工程量</w:t>
            </w:r>
          </w:p>
          <w:p w14:paraId="0828F550">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w:t>
            </w:r>
            <w:r>
              <w:rPr>
                <w:rFonts w:hint="eastAsia" w:ascii="黑体" w:hAnsi="宋体" w:eastAsia="黑体" w:cs="黑体"/>
                <w:i w:val="0"/>
                <w:iCs w:val="0"/>
                <w:color w:val="000000"/>
                <w:sz w:val="21"/>
                <w:szCs w:val="21"/>
                <w:u w:val="none"/>
                <w:lang w:val="en-US" w:eastAsia="zh-CN"/>
              </w:rPr>
              <w:t>台</w:t>
            </w:r>
            <w:r>
              <w:rPr>
                <w:rFonts w:hint="eastAsia" w:ascii="黑体" w:hAnsi="宋体" w:eastAsia="黑体" w:cs="黑体"/>
                <w:i w:val="0"/>
                <w:iCs w:val="0"/>
                <w:color w:val="000000"/>
                <w:kern w:val="0"/>
                <w:sz w:val="21"/>
                <w:szCs w:val="21"/>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FFFFFF" w:fill="FFFFFF"/>
            <w:vAlign w:val="center"/>
          </w:tcPr>
          <w:p w14:paraId="30121B3D">
            <w:pPr>
              <w:keepNext w:val="0"/>
              <w:keepLines w:val="0"/>
              <w:widowControl/>
              <w:suppressLineNumbers w:val="0"/>
              <w:jc w:val="center"/>
              <w:textAlignment w:val="center"/>
              <w:rPr>
                <w:rFonts w:hint="default"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备注</w:t>
            </w:r>
          </w:p>
        </w:tc>
      </w:tr>
      <w:tr w14:paraId="771C4F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16" w:hRule="atLeast"/>
          <w:jc w:val="center"/>
        </w:trPr>
        <w:tc>
          <w:tcPr>
            <w:tcW w:w="0" w:type="auto"/>
            <w:tcBorders>
              <w:top w:val="single" w:color="000000" w:sz="8" w:space="0"/>
              <w:left w:val="single" w:color="000000" w:sz="8" w:space="0"/>
              <w:bottom w:val="single" w:color="000000" w:sz="8" w:space="0"/>
              <w:right w:val="single" w:color="000000" w:sz="8" w:space="0"/>
            </w:tcBorders>
            <w:shd w:val="clear" w:color="FFFFFF" w:fill="FFFFFF"/>
            <w:vAlign w:val="center"/>
          </w:tcPr>
          <w:p w14:paraId="76170E57">
            <w:pPr>
              <w:jc w:val="center"/>
              <w:rPr>
                <w:rFonts w:hint="eastAsia" w:ascii="黑体" w:hAnsi="宋体" w:eastAsia="黑体" w:cs="黑体"/>
                <w:i w:val="0"/>
                <w:iCs w:val="0"/>
                <w:color w:val="000000"/>
                <w:sz w:val="21"/>
                <w:szCs w:val="21"/>
                <w:u w:val="none"/>
                <w:lang w:val="en-US" w:eastAsia="zh-CN"/>
              </w:rPr>
            </w:pPr>
            <w:r>
              <w:rPr>
                <w:rFonts w:hint="eastAsia" w:ascii="黑体" w:hAnsi="宋体" w:eastAsia="黑体" w:cs="黑体"/>
                <w:i w:val="0"/>
                <w:iCs w:val="0"/>
                <w:color w:val="000000"/>
                <w:sz w:val="21"/>
                <w:szCs w:val="21"/>
                <w:u w:val="none"/>
                <w:lang w:val="en-US" w:eastAsia="zh-CN"/>
              </w:rPr>
              <w:t>1</w:t>
            </w:r>
          </w:p>
        </w:tc>
        <w:tc>
          <w:tcPr>
            <w:tcW w:w="0" w:type="auto"/>
            <w:tcBorders>
              <w:top w:val="single" w:color="000000" w:sz="8" w:space="0"/>
              <w:left w:val="single" w:color="000000" w:sz="8" w:space="0"/>
              <w:bottom w:val="single" w:color="000000" w:sz="8" w:space="0"/>
              <w:right w:val="single" w:color="000000" w:sz="8" w:space="0"/>
            </w:tcBorders>
            <w:shd w:val="clear" w:color="FFFFFF" w:fill="FFFFFF"/>
            <w:vAlign w:val="center"/>
          </w:tcPr>
          <w:p w14:paraId="2C17A5B1">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031006012001</w:t>
            </w:r>
          </w:p>
        </w:tc>
        <w:tc>
          <w:tcPr>
            <w:tcW w:w="0" w:type="auto"/>
            <w:vMerge w:val="restart"/>
            <w:tcBorders>
              <w:top w:val="single" w:color="000000" w:sz="8" w:space="0"/>
              <w:left w:val="single" w:color="000000" w:sz="8" w:space="0"/>
              <w:bottom w:val="single" w:color="000000" w:sz="8" w:space="0"/>
              <w:right w:val="single" w:color="000000" w:sz="8" w:space="0"/>
            </w:tcBorders>
            <w:shd w:val="clear" w:color="FFFFFF" w:fill="FFFFFF"/>
            <w:vAlign w:val="center"/>
          </w:tcPr>
          <w:p w14:paraId="5D5CE48E">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太阳能热水器</w:t>
            </w:r>
          </w:p>
        </w:tc>
        <w:tc>
          <w:tcPr>
            <w:tcW w:w="0" w:type="auto"/>
            <w:vMerge w:val="restart"/>
            <w:tcBorders>
              <w:top w:val="single" w:color="000000" w:sz="8" w:space="0"/>
              <w:left w:val="single" w:color="000000" w:sz="8" w:space="0"/>
              <w:bottom w:val="single" w:color="000000" w:sz="8" w:space="0"/>
              <w:right w:val="single" w:color="000000" w:sz="8" w:space="0"/>
            </w:tcBorders>
            <w:shd w:val="clear" w:color="FFFFFF" w:fill="FFFFFF"/>
            <w:vAlign w:val="center"/>
          </w:tcPr>
          <w:p w14:paraId="61621832">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1.平板分体式太阳能热水器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2.型号、容积：太阳能热水系统实现安全、可靠、高效运行,每户一台2000x1000x80mm集热板,水箱容积不小于100L。内附电加热功率不低于1.5KW,220V。</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w:t>
            </w:r>
            <w:r>
              <w:rPr>
                <w:rFonts w:hint="eastAsia" w:ascii="宋体" w:hAnsi="宋体" w:eastAsia="宋体" w:cs="宋体"/>
                <w:color w:val="000000"/>
                <w:kern w:val="0"/>
                <w:szCs w:val="21"/>
                <w:u w:val="none"/>
                <w:lang w:bidi="ar"/>
              </w:rPr>
              <w:t>包含但不限于太阳能热水器、支架，配管、配线、保温、阀门、配件、开孔、打洞等所需所有附件</w:t>
            </w:r>
            <w:r>
              <w:rPr>
                <w:rFonts w:hint="eastAsia" w:ascii="宋体" w:hAnsi="宋体" w:eastAsia="宋体" w:cs="宋体"/>
                <w:color w:val="000000"/>
                <w:kern w:val="0"/>
                <w:szCs w:val="21"/>
                <w:u w:val="none"/>
                <w:lang w:eastAsia="zh-CN" w:bidi="ar"/>
              </w:rPr>
              <w:t>。</w:t>
            </w:r>
          </w:p>
        </w:tc>
        <w:tc>
          <w:tcPr>
            <w:tcW w:w="0" w:type="auto"/>
            <w:vMerge w:val="restart"/>
            <w:tcBorders>
              <w:top w:val="single" w:color="000000" w:sz="8" w:space="0"/>
              <w:left w:val="single" w:color="000000" w:sz="8" w:space="0"/>
              <w:bottom w:val="single" w:color="000000" w:sz="8" w:space="0"/>
              <w:right w:val="single" w:color="000000" w:sz="8" w:space="0"/>
            </w:tcBorders>
            <w:shd w:val="clear" w:color="FFFFFF" w:fill="FFFFFF"/>
            <w:vAlign w:val="center"/>
          </w:tcPr>
          <w:p w14:paraId="13FC995E">
            <w:pPr>
              <w:jc w:val="center"/>
              <w:rPr>
                <w:rFonts w:hint="default" w:ascii="黑体" w:hAnsi="宋体" w:eastAsia="黑体" w:cs="黑体"/>
                <w:i w:val="0"/>
                <w:iCs w:val="0"/>
                <w:color w:val="000000"/>
                <w:sz w:val="21"/>
                <w:szCs w:val="21"/>
                <w:u w:val="none"/>
                <w:lang w:val="en-US" w:eastAsia="zh-CN"/>
              </w:rPr>
            </w:pPr>
            <w:r>
              <w:rPr>
                <w:rFonts w:hint="eastAsia" w:ascii="黑体" w:hAnsi="宋体" w:eastAsia="黑体" w:cs="黑体"/>
                <w:i w:val="0"/>
                <w:iCs w:val="0"/>
                <w:color w:val="000000"/>
                <w:sz w:val="21"/>
                <w:szCs w:val="21"/>
                <w:u w:val="none"/>
                <w:lang w:val="en-US" w:eastAsia="zh-CN"/>
              </w:rPr>
              <w:t>1254</w:t>
            </w:r>
          </w:p>
        </w:tc>
        <w:tc>
          <w:tcPr>
            <w:tcW w:w="0" w:type="auto"/>
            <w:tcBorders>
              <w:top w:val="single" w:color="000000" w:sz="8" w:space="0"/>
              <w:left w:val="single" w:color="000000" w:sz="8" w:space="0"/>
              <w:bottom w:val="single" w:color="000000" w:sz="8" w:space="0"/>
              <w:right w:val="single" w:color="000000" w:sz="8" w:space="0"/>
            </w:tcBorders>
            <w:shd w:val="clear" w:color="FFFFFF" w:fill="FFFFFF"/>
            <w:vAlign w:val="center"/>
          </w:tcPr>
          <w:p w14:paraId="0543EE31">
            <w:pPr>
              <w:jc w:val="center"/>
              <w:rPr>
                <w:rFonts w:hint="default" w:ascii="黑体" w:hAnsi="宋体" w:eastAsia="黑体" w:cs="黑体"/>
                <w:i w:val="0"/>
                <w:iCs w:val="0"/>
                <w:color w:val="000000"/>
                <w:sz w:val="21"/>
                <w:szCs w:val="21"/>
                <w:u w:val="none"/>
                <w:lang w:val="en-US" w:eastAsia="zh-CN"/>
              </w:rPr>
            </w:pPr>
            <w:r>
              <w:rPr>
                <w:rFonts w:hint="eastAsia" w:ascii="黑体" w:hAnsi="宋体" w:eastAsia="黑体" w:cs="黑体"/>
                <w:i w:val="0"/>
                <w:iCs w:val="0"/>
                <w:color w:val="000000"/>
                <w:sz w:val="21"/>
                <w:szCs w:val="21"/>
                <w:u w:val="none"/>
                <w:lang w:val="en-US" w:eastAsia="zh-CN"/>
              </w:rPr>
              <w:t>亳州逸合府北区（497台）</w:t>
            </w:r>
          </w:p>
        </w:tc>
      </w:tr>
      <w:tr w14:paraId="0A82B4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5" w:hRule="atLeast"/>
          <w:jc w:val="center"/>
        </w:trPr>
        <w:tc>
          <w:tcPr>
            <w:tcW w:w="0" w:type="auto"/>
            <w:tcBorders>
              <w:top w:val="single" w:color="000000" w:sz="8" w:space="0"/>
              <w:left w:val="single" w:color="000000" w:sz="8" w:space="0"/>
              <w:bottom w:val="single" w:color="000000" w:sz="8" w:space="0"/>
              <w:right w:val="single" w:color="000000" w:sz="8" w:space="0"/>
            </w:tcBorders>
            <w:shd w:val="clear" w:color="FFFFFF" w:fill="FFFFFF"/>
            <w:vAlign w:val="center"/>
          </w:tcPr>
          <w:p w14:paraId="4DDA11C2">
            <w:pPr>
              <w:jc w:val="center"/>
              <w:rPr>
                <w:rFonts w:hint="eastAsia" w:ascii="黑体" w:hAnsi="宋体" w:eastAsia="黑体" w:cs="黑体"/>
                <w:i w:val="0"/>
                <w:iCs w:val="0"/>
                <w:color w:val="000000"/>
                <w:sz w:val="21"/>
                <w:szCs w:val="21"/>
                <w:u w:val="none"/>
                <w:lang w:val="en-US" w:eastAsia="zh-CN"/>
              </w:rPr>
            </w:pPr>
            <w:r>
              <w:rPr>
                <w:rFonts w:hint="eastAsia" w:ascii="黑体" w:hAnsi="宋体" w:eastAsia="黑体" w:cs="黑体"/>
                <w:i w:val="0"/>
                <w:iCs w:val="0"/>
                <w:color w:val="000000"/>
                <w:sz w:val="21"/>
                <w:szCs w:val="21"/>
                <w:u w:val="none"/>
                <w:lang w:val="en-US" w:eastAsia="zh-CN"/>
              </w:rPr>
              <w:t>2</w:t>
            </w:r>
          </w:p>
        </w:tc>
        <w:tc>
          <w:tcPr>
            <w:tcW w:w="0" w:type="auto"/>
            <w:tcBorders>
              <w:top w:val="single" w:color="000000" w:sz="8" w:space="0"/>
              <w:left w:val="single" w:color="000000" w:sz="8" w:space="0"/>
              <w:bottom w:val="single" w:color="000000" w:sz="8" w:space="0"/>
              <w:right w:val="single" w:color="000000" w:sz="8" w:space="0"/>
            </w:tcBorders>
            <w:shd w:val="clear" w:color="FFFFFF" w:fill="FFFFFF"/>
            <w:vAlign w:val="center"/>
          </w:tcPr>
          <w:p w14:paraId="54FCB697">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031006012001</w:t>
            </w:r>
          </w:p>
        </w:tc>
        <w:tc>
          <w:tcPr>
            <w:tcW w:w="0" w:type="auto"/>
            <w:vMerge w:val="continue"/>
            <w:tcBorders>
              <w:top w:val="single" w:color="000000" w:sz="8" w:space="0"/>
              <w:left w:val="single" w:color="000000" w:sz="8" w:space="0"/>
              <w:bottom w:val="single" w:color="000000" w:sz="8" w:space="0"/>
              <w:right w:val="single" w:color="000000" w:sz="8" w:space="0"/>
            </w:tcBorders>
            <w:shd w:val="clear" w:color="FFFFFF" w:fill="FFFFFF"/>
            <w:vAlign w:val="center"/>
          </w:tcPr>
          <w:p w14:paraId="58844D85">
            <w:pPr>
              <w:keepNext w:val="0"/>
              <w:keepLines w:val="0"/>
              <w:widowControl/>
              <w:suppressLineNumbers w:val="0"/>
              <w:jc w:val="left"/>
              <w:textAlignment w:val="center"/>
              <w:rPr>
                <w:rFonts w:hint="eastAsia" w:ascii="黑体" w:hAnsi="宋体" w:eastAsia="黑体" w:cs="黑体"/>
                <w:i w:val="0"/>
                <w:iCs w:val="0"/>
                <w:color w:val="000000"/>
                <w:sz w:val="21"/>
                <w:szCs w:val="21"/>
                <w:u w:val="none"/>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color="FFFFFF" w:fill="FFFFFF"/>
            <w:vAlign w:val="center"/>
          </w:tcPr>
          <w:p w14:paraId="55116B1A">
            <w:pPr>
              <w:keepNext w:val="0"/>
              <w:keepLines w:val="0"/>
              <w:widowControl/>
              <w:suppressLineNumbers w:val="0"/>
              <w:jc w:val="left"/>
              <w:textAlignment w:val="center"/>
              <w:rPr>
                <w:rFonts w:hint="eastAsia" w:ascii="黑体" w:hAnsi="宋体" w:eastAsia="黑体" w:cs="黑体"/>
                <w:i w:val="0"/>
                <w:iCs w:val="0"/>
                <w:color w:val="000000"/>
                <w:sz w:val="21"/>
                <w:szCs w:val="21"/>
                <w:u w:val="none"/>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color="FFFFFF" w:fill="FFFFFF"/>
            <w:vAlign w:val="center"/>
          </w:tcPr>
          <w:p w14:paraId="19E7A196">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p>
        </w:tc>
        <w:tc>
          <w:tcPr>
            <w:tcW w:w="0" w:type="auto"/>
            <w:tcBorders>
              <w:top w:val="single" w:color="000000" w:sz="8" w:space="0"/>
              <w:left w:val="single" w:color="000000" w:sz="8" w:space="0"/>
              <w:bottom w:val="single" w:color="000000" w:sz="8" w:space="0"/>
              <w:right w:val="single" w:color="000000" w:sz="8" w:space="0"/>
            </w:tcBorders>
            <w:shd w:val="clear" w:color="FFFFFF" w:fill="FFFFFF"/>
            <w:vAlign w:val="center"/>
          </w:tcPr>
          <w:p w14:paraId="585CE5A9">
            <w:pPr>
              <w:jc w:val="center"/>
              <w:rPr>
                <w:rFonts w:hint="default" w:ascii="黑体" w:hAnsi="宋体" w:eastAsia="黑体" w:cs="黑体"/>
                <w:i w:val="0"/>
                <w:iCs w:val="0"/>
                <w:color w:val="000000"/>
                <w:sz w:val="21"/>
                <w:szCs w:val="21"/>
                <w:u w:val="none"/>
                <w:lang w:val="en-US" w:eastAsia="zh-CN"/>
              </w:rPr>
            </w:pPr>
            <w:r>
              <w:rPr>
                <w:rFonts w:hint="eastAsia" w:ascii="黑体" w:hAnsi="宋体" w:eastAsia="黑体" w:cs="黑体"/>
                <w:i w:val="0"/>
                <w:iCs w:val="0"/>
                <w:color w:val="000000"/>
                <w:sz w:val="21"/>
                <w:szCs w:val="21"/>
                <w:u w:val="none"/>
                <w:lang w:val="en-US" w:eastAsia="zh-CN"/>
              </w:rPr>
              <w:t>亳州逸合府一期（757台）</w:t>
            </w:r>
          </w:p>
        </w:tc>
      </w:tr>
      <w:tr w14:paraId="0AA2E0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87" w:hRule="atLeast"/>
          <w:jc w:val="center"/>
        </w:trPr>
        <w:tc>
          <w:tcPr>
            <w:tcW w:w="8924" w:type="dxa"/>
            <w:gridSpan w:val="6"/>
            <w:tcBorders>
              <w:top w:val="single" w:color="000000" w:sz="8" w:space="0"/>
              <w:left w:val="single" w:color="000000" w:sz="8" w:space="0"/>
              <w:bottom w:val="single" w:color="000000" w:sz="8" w:space="0"/>
              <w:right w:val="single" w:color="000000" w:sz="8" w:space="0"/>
            </w:tcBorders>
            <w:shd w:val="clear" w:color="FFFFFF" w:fill="FFFFFF"/>
            <w:vAlign w:val="center"/>
          </w:tcPr>
          <w:p w14:paraId="735F9D93">
            <w:pPr>
              <w:jc w:val="left"/>
              <w:rPr>
                <w:rFonts w:hint="eastAsia" w:ascii="黑体" w:hAnsi="宋体" w:eastAsia="黑体" w:cs="黑体"/>
                <w:i w:val="0"/>
                <w:iCs w:val="0"/>
                <w:color w:val="000000"/>
                <w:sz w:val="21"/>
                <w:szCs w:val="21"/>
                <w:u w:val="none"/>
                <w:lang w:val="en-US" w:eastAsia="zh-CN"/>
              </w:rPr>
            </w:pPr>
            <w:r>
              <w:rPr>
                <w:rFonts w:hint="eastAsia" w:ascii="黑体" w:hAnsi="宋体" w:eastAsia="黑体" w:cs="黑体"/>
                <w:i w:val="0"/>
                <w:iCs w:val="0"/>
                <w:color w:val="000000"/>
                <w:sz w:val="21"/>
                <w:szCs w:val="21"/>
                <w:u w:val="none"/>
                <w:lang w:val="en-US" w:eastAsia="zh-CN"/>
              </w:rPr>
              <w:t>注：</w:t>
            </w:r>
          </w:p>
          <w:p w14:paraId="7FE392AD">
            <w:pPr>
              <w:jc w:val="left"/>
              <w:rPr>
                <w:rFonts w:hint="eastAsia" w:ascii="黑体" w:hAnsi="宋体" w:eastAsia="黑体" w:cs="黑体"/>
                <w:i w:val="0"/>
                <w:iCs w:val="0"/>
                <w:color w:val="000000"/>
                <w:sz w:val="21"/>
                <w:szCs w:val="21"/>
                <w:u w:val="none"/>
                <w:lang w:val="en-US" w:eastAsia="zh-CN"/>
              </w:rPr>
            </w:pPr>
            <w:r>
              <w:rPr>
                <w:rFonts w:hint="eastAsia" w:ascii="黑体" w:hAnsi="宋体" w:eastAsia="黑体" w:cs="黑体"/>
                <w:i w:val="0"/>
                <w:iCs w:val="0"/>
                <w:color w:val="000000"/>
                <w:sz w:val="21"/>
                <w:szCs w:val="21"/>
                <w:u w:val="none"/>
                <w:lang w:val="en-US" w:eastAsia="zh-CN"/>
              </w:rPr>
              <w:t>1、未尽事宜具体详见图纸、图集、答疑、采购文件、政府相关文件、规范等其他资料，满足验收要求；</w:t>
            </w:r>
          </w:p>
          <w:p w14:paraId="27329145">
            <w:pPr>
              <w:ind w:firstLine="0" w:firstLineChars="0"/>
              <w:jc w:val="left"/>
              <w:rPr>
                <w:rFonts w:hint="eastAsia" w:ascii="黑体" w:hAnsi="宋体" w:eastAsia="黑体" w:cs="黑体"/>
                <w:i w:val="0"/>
                <w:iCs w:val="0"/>
                <w:color w:val="000000"/>
                <w:sz w:val="21"/>
                <w:szCs w:val="21"/>
                <w:u w:val="none"/>
                <w:lang w:val="en-US" w:eastAsia="zh-CN"/>
              </w:rPr>
            </w:pPr>
            <w:r>
              <w:rPr>
                <w:rFonts w:hint="eastAsia" w:ascii="黑体" w:hAnsi="宋体" w:eastAsia="黑体" w:cs="黑体"/>
                <w:i w:val="0"/>
                <w:iCs w:val="0"/>
                <w:color w:val="000000"/>
                <w:sz w:val="21"/>
                <w:szCs w:val="21"/>
                <w:u w:val="none"/>
                <w:lang w:val="en-US" w:eastAsia="zh-CN"/>
              </w:rPr>
              <w:t>2、本次采购的太阳能热水器497台用于亳州逸合府北区，757台用于亳州逸合府一期，分项目独立结算。</w:t>
            </w:r>
          </w:p>
        </w:tc>
      </w:tr>
    </w:tbl>
    <w:p w14:paraId="47EAD5E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11、图纸</w:t>
      </w:r>
    </w:p>
    <w:p w14:paraId="2719A54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详见附件。</w:t>
      </w:r>
    </w:p>
    <w:permEnd w:id="49"/>
    <w:p w14:paraId="762DFFCD">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亳州逸合府项目太阳能热水器采购及安装项目</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50" w:edGrp="everyone"/>
      <w:r>
        <w:rPr>
          <w:rFonts w:hint="eastAsia" w:ascii="Times New Roman" w:hAnsi="Times New Roman" w:eastAsia="楷体" w:cs="Times New Roman"/>
          <w:kern w:val="0"/>
          <w:sz w:val="28"/>
          <w:szCs w:val="28"/>
          <w:highlight w:val="none"/>
          <w:shd w:val="clear" w:color="auto" w:fill="auto"/>
          <w:lang w:val="en-US" w:eastAsia="zh-CN"/>
        </w:rPr>
        <w:t>BZJK-2025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035</w:t>
      </w:r>
      <w:r>
        <w:rPr>
          <w:rFonts w:hint="default" w:ascii="Times New Roman" w:hAnsi="Times New Roman" w:eastAsia="楷体" w:cs="Times New Roman"/>
          <w:kern w:val="0"/>
          <w:sz w:val="28"/>
          <w:szCs w:val="28"/>
          <w:highlight w:val="none"/>
          <w:shd w:val="clear" w:color="auto" w:fill="auto"/>
          <w:lang w:val="en-US" w:eastAsia="zh-CN"/>
        </w:rPr>
        <w:t>号</w:t>
      </w:r>
      <w:permEnd w:id="50"/>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57" w:name="_Toc247514246"/>
      <w:bookmarkStart w:id="258" w:name="_Toc300835209"/>
      <w:bookmarkStart w:id="259" w:name="_Toc152045787"/>
      <w:bookmarkStart w:id="260" w:name="_Toc247527827"/>
      <w:bookmarkStart w:id="261" w:name="_Toc152042576"/>
      <w:bookmarkStart w:id="262" w:name="_Toc144974856"/>
      <w:r>
        <w:rPr>
          <w:rFonts w:hint="default" w:ascii="Times New Roman" w:hAnsi="Times New Roman" w:cs="Times New Roman"/>
        </w:rPr>
        <w:t>目    录</w:t>
      </w:r>
      <w:bookmarkEnd w:id="257"/>
      <w:bookmarkEnd w:id="258"/>
      <w:bookmarkEnd w:id="259"/>
      <w:bookmarkEnd w:id="260"/>
      <w:bookmarkEnd w:id="261"/>
      <w:bookmarkEnd w:id="262"/>
    </w:p>
    <w:p w14:paraId="187E6D0F">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63" w:name="_Toc247527828"/>
      <w:bookmarkStart w:id="264" w:name="_Toc300835210"/>
      <w:bookmarkStart w:id="265" w:name="_Toc152045788"/>
      <w:bookmarkStart w:id="266" w:name="_Toc152042577"/>
      <w:bookmarkStart w:id="267" w:name="_Toc247514247"/>
      <w:bookmarkStart w:id="268" w:name="_Toc14497485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3"/>
      <w:bookmarkEnd w:id="264"/>
      <w:bookmarkEnd w:id="265"/>
      <w:bookmarkEnd w:id="266"/>
      <w:bookmarkEnd w:id="267"/>
      <w:bookmarkEnd w:id="268"/>
    </w:p>
    <w:p w14:paraId="55072827">
      <w:pPr>
        <w:spacing w:line="440" w:lineRule="exact"/>
        <w:rPr>
          <w:rFonts w:hint="default" w:ascii="Times New Roman" w:hAnsi="Times New Roman" w:cs="Times New Roman"/>
          <w:szCs w:val="21"/>
        </w:rPr>
      </w:pPr>
      <w:bookmarkStart w:id="269" w:name="_Toc247514249"/>
      <w:bookmarkStart w:id="270" w:name="_Toc300835212"/>
      <w:bookmarkStart w:id="271" w:name="_Toc247527830"/>
      <w:bookmarkStart w:id="272" w:name="_Toc144974859"/>
      <w:bookmarkStart w:id="273" w:name="_Toc152042579"/>
      <w:bookmarkStart w:id="274" w:name="_Toc152045790"/>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亳州逸合府项目太阳能热水器采购及安装项目</w:t>
      </w:r>
      <w:r>
        <w:rPr>
          <w:rFonts w:hint="eastAsia" w:ascii="Times New Roman" w:hAnsi="Times New Roman" w:cs="Times New Roman"/>
          <w:szCs w:val="21"/>
          <w:u w:val="single"/>
          <w:lang w:eastAsia="zh-CN"/>
        </w:rPr>
        <w:t>（</w:t>
      </w:r>
      <w:r>
        <w:rPr>
          <w:rFonts w:hint="eastAsia" w:ascii="Times New Roman" w:hAnsi="Times New Roman" w:cs="Times New Roman"/>
          <w:szCs w:val="21"/>
          <w:u w:val="single"/>
          <w:lang w:val="en-US" w:eastAsia="zh-CN"/>
        </w:rPr>
        <w:t>项目编号：</w:t>
      </w:r>
      <w:permStart w:id="51" w:edGrp="everyone"/>
      <w:r>
        <w:rPr>
          <w:rFonts w:hint="eastAsia" w:ascii="Times New Roman" w:hAnsi="Times New Roman" w:cs="Times New Roman"/>
          <w:szCs w:val="21"/>
          <w:u w:val="single"/>
          <w:lang w:val="en-US" w:eastAsia="zh-CN"/>
        </w:rPr>
        <w:t>BZJK-2025-035号</w:t>
      </w:r>
      <w:permEnd w:id="51"/>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52"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元每台</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元/台</w:t>
      </w:r>
      <w:r>
        <w:rPr>
          <w:rFonts w:hint="default" w:ascii="Times New Roman" w:hAnsi="Times New Roman" w:cs="Times New Roman"/>
          <w:szCs w:val="21"/>
        </w:rPr>
        <w:t>）</w:t>
      </w:r>
      <w:r>
        <w:rPr>
          <w:rFonts w:hint="eastAsia" w:ascii="Times New Roman" w:hAnsi="Times New Roman" w:cs="Times New Roman"/>
          <w:szCs w:val="21"/>
          <w:lang w:val="en-US" w:eastAsia="zh-CN"/>
        </w:rPr>
        <w:t>的固定单价报价（其中，增值税税率为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52"/>
      <w:r>
        <w:rPr>
          <w:rFonts w:hint="eastAsia" w:ascii="Times New Roman" w:hAnsi="Times New Roman" w:cs="Times New Roman"/>
          <w:szCs w:val="21"/>
          <w:lang w:val="en-US" w:eastAsia="zh-CN"/>
        </w:rPr>
        <w:t>，交货期：自采购人下达开工指令之日起</w:t>
      </w:r>
      <w:r>
        <w:rPr>
          <w:rFonts w:hint="eastAsia" w:ascii="Times New Roman" w:hAnsi="Times New Roman" w:cs="Times New Roman"/>
          <w:szCs w:val="21"/>
          <w:u w:val="single"/>
          <w:lang w:val="en-US" w:eastAsia="zh-CN"/>
        </w:rPr>
        <w:t>60</w:t>
      </w:r>
      <w:r>
        <w:rPr>
          <w:rFonts w:hint="eastAsia" w:ascii="Times New Roman" w:hAnsi="Times New Roman" w:cs="Times New Roman"/>
          <w:szCs w:val="21"/>
          <w:lang w:val="en-US" w:eastAsia="zh-CN"/>
        </w:rPr>
        <w:t>日历天完成供货、安装工作</w:t>
      </w:r>
      <w:r>
        <w:rPr>
          <w:rFonts w:hint="eastAsia" w:ascii="Times New Roman" w:hAnsi="Times New Roman" w:cs="Times New Roman"/>
          <w:szCs w:val="21"/>
          <w:u w:val="none"/>
          <w:lang w:val="en-US" w:eastAsia="zh-CN"/>
        </w:rPr>
        <w:t>，质量要求：满足国家、地方、行业现行相关规范合格标准。按合同约定完成本项目全部工作。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9"/>
    <w:bookmarkEnd w:id="270"/>
    <w:bookmarkEnd w:id="271"/>
    <w:bookmarkEnd w:id="272"/>
    <w:bookmarkEnd w:id="273"/>
    <w:bookmarkEnd w:id="274"/>
    <w:p w14:paraId="5CB70B30">
      <w:pPr>
        <w:pStyle w:val="3"/>
        <w:jc w:val="both"/>
        <w:rPr>
          <w:rFonts w:hint="default" w:ascii="Times New Roman" w:hAnsi="Times New Roman" w:cs="Times New Roman"/>
        </w:rPr>
      </w:pPr>
      <w:bookmarkStart w:id="275" w:name="_Toc152045791"/>
      <w:bookmarkStart w:id="276" w:name="_Toc300835213"/>
      <w:bookmarkStart w:id="277" w:name="_Toc152042580"/>
      <w:bookmarkStart w:id="278" w:name="_Toc247514283"/>
      <w:bookmarkStart w:id="279" w:name="_Toc247527831"/>
      <w:bookmarkStart w:id="280" w:name="_Toc144974860"/>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75"/>
      <w:bookmarkEnd w:id="276"/>
      <w:bookmarkEnd w:id="277"/>
      <w:bookmarkEnd w:id="278"/>
      <w:bookmarkEnd w:id="279"/>
      <w:bookmarkEnd w:id="280"/>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1" w:name="_Toc144974861"/>
      <w:bookmarkStart w:id="282" w:name="_Toc247514284"/>
      <w:bookmarkStart w:id="283" w:name="_Toc247527832"/>
      <w:bookmarkStart w:id="284" w:name="_Toc152045792"/>
      <w:bookmarkStart w:id="285" w:name="_Toc152042581"/>
      <w:bookmarkStart w:id="286" w:name="_Toc300835214"/>
      <w:r>
        <w:rPr>
          <w:rFonts w:hint="eastAsia" w:ascii="Times New Roman" w:hAnsi="Times New Roman" w:cs="Times New Roman"/>
          <w:lang w:val="en-US" w:eastAsia="zh-CN"/>
        </w:rPr>
        <w:t>二</w:t>
      </w:r>
      <w:r>
        <w:rPr>
          <w:rFonts w:hint="default" w:ascii="Times New Roman" w:hAnsi="Times New Roman" w:cs="Times New Roman"/>
        </w:rPr>
        <w:t>、授权委托书</w:t>
      </w:r>
      <w:bookmarkEnd w:id="281"/>
      <w:bookmarkEnd w:id="282"/>
      <w:bookmarkEnd w:id="283"/>
      <w:bookmarkEnd w:id="284"/>
      <w:bookmarkEnd w:id="285"/>
      <w:bookmarkEnd w:id="286"/>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附：法定代表人身份证明、委托代理人身份证复印件、委托代理人</w:t>
      </w:r>
      <w:permStart w:id="53" w:edGrp="everyone"/>
      <w:r>
        <w:rPr>
          <w:rFonts w:hint="default" w:ascii="Times New Roman" w:hAnsi="Times New Roman" w:cs="Times New Roman"/>
          <w:szCs w:val="21"/>
        </w:rPr>
        <w:t>202</w:t>
      </w:r>
      <w:r>
        <w:rPr>
          <w:rFonts w:hint="eastAsia" w:ascii="Times New Roman" w:hAnsi="Times New Roman" w:cs="Times New Roman"/>
          <w:szCs w:val="21"/>
          <w:lang w:val="en-US" w:eastAsia="zh-CN"/>
        </w:rPr>
        <w:t>5</w:t>
      </w:r>
      <w:r>
        <w:rPr>
          <w:rFonts w:hint="default" w:ascii="Times New Roman" w:hAnsi="Times New Roman" w:cs="Times New Roman"/>
          <w:szCs w:val="21"/>
        </w:rPr>
        <w:t>年</w:t>
      </w:r>
      <w:r>
        <w:rPr>
          <w:rFonts w:hint="eastAsia" w:ascii="Times New Roman" w:hAnsi="Times New Roman" w:cs="Times New Roman"/>
          <w:szCs w:val="21"/>
          <w:lang w:val="en-US" w:eastAsia="zh-CN"/>
        </w:rPr>
        <w:t>1</w:t>
      </w:r>
      <w:r>
        <w:rPr>
          <w:rFonts w:hint="default" w:ascii="Times New Roman" w:hAnsi="Times New Roman" w:cs="Times New Roman"/>
          <w:szCs w:val="21"/>
        </w:rPr>
        <w:t>月</w:t>
      </w:r>
      <w:permEnd w:id="53"/>
      <w:r>
        <w:rPr>
          <w:rFonts w:hint="default" w:ascii="Times New Roman" w:hAnsi="Times New Roman" w:cs="Times New Roman"/>
          <w:szCs w:val="21"/>
        </w:rPr>
        <w:t>以来任意连续3个月的养老保险证明复印件</w:t>
      </w:r>
      <w:r>
        <w:rPr>
          <w:rFonts w:hint="eastAsia" w:ascii="Times New Roman" w:hAnsi="Times New Roman" w:cs="Times New Roman"/>
          <w:szCs w:val="21"/>
          <w:lang w:eastAsia="zh-CN"/>
        </w:rPr>
        <w:t>。</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87" w:name="_Toc144974862"/>
      <w:bookmarkStart w:id="288" w:name="_Toc152045794"/>
      <w:bookmarkStart w:id="289" w:name="_Toc300835216"/>
      <w:bookmarkStart w:id="290" w:name="_Toc152042583"/>
      <w:bookmarkStart w:id="291" w:name="_Toc247514286"/>
      <w:bookmarkStart w:id="292" w:name="_Toc247527834"/>
      <w:r>
        <w:rPr>
          <w:rFonts w:hint="eastAsia" w:ascii="Times New Roman" w:hAnsi="Times New Roman" w:cs="Times New Roman"/>
          <w:szCs w:val="21"/>
          <w:lang w:val="en-US" w:eastAsia="zh-CN"/>
        </w:rPr>
        <w:t>（适用于供应商组成联合体的情况）</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7"/>
      <w:bookmarkEnd w:id="288"/>
      <w:bookmarkEnd w:id="289"/>
      <w:bookmarkEnd w:id="290"/>
      <w:bookmarkEnd w:id="291"/>
      <w:bookmarkEnd w:id="292"/>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93"/>
    <w:p w14:paraId="19A18FFC">
      <w:pPr>
        <w:rPr>
          <w:rFonts w:hint="default" w:ascii="Times New Roman" w:hAnsi="Times New Roman" w:cs="Times New Roman"/>
        </w:rPr>
      </w:pPr>
      <w:bookmarkStart w:id="294" w:name="_Toc152045795"/>
      <w:bookmarkStart w:id="295" w:name="_Toc300835218"/>
      <w:bookmarkStart w:id="296" w:name="_Toc152042584"/>
      <w:bookmarkStart w:id="297" w:name="_Toc247527835"/>
      <w:bookmarkStart w:id="298" w:name="_Toc144974863"/>
      <w:bookmarkStart w:id="299" w:name="_Toc247514287"/>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pPr>
    </w:p>
    <w:p w14:paraId="575FD0C8">
      <w:pPr>
        <w:spacing w:before="53"/>
      </w:pPr>
    </w:p>
    <w:tbl>
      <w:tblPr>
        <w:tblStyle w:val="32"/>
        <w:tblW w:w="90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jc w:val="center"/>
        </w:trPr>
        <w:tc>
          <w:tcPr>
            <w:tcW w:w="1124" w:type="dxa"/>
            <w:vAlign w:val="top"/>
          </w:tcPr>
          <w:p w14:paraId="315F8E2C">
            <w:pPr>
              <w:pStyle w:val="31"/>
              <w:spacing w:before="174" w:line="221" w:lineRule="auto"/>
              <w:ind w:left="344"/>
              <w:rPr>
                <w:sz w:val="21"/>
                <w:szCs w:val="21"/>
              </w:rPr>
            </w:pPr>
            <w:r>
              <w:rPr>
                <w:spacing w:val="6"/>
                <w:sz w:val="21"/>
                <w:szCs w:val="21"/>
              </w:rPr>
              <w:t>序号</w:t>
            </w:r>
          </w:p>
        </w:tc>
        <w:tc>
          <w:tcPr>
            <w:tcW w:w="3106" w:type="dxa"/>
            <w:vAlign w:val="top"/>
          </w:tcPr>
          <w:p w14:paraId="41B11741">
            <w:pPr>
              <w:pStyle w:val="31"/>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1"/>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1"/>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jc w:val="center"/>
        </w:trPr>
        <w:tc>
          <w:tcPr>
            <w:tcW w:w="1124" w:type="dxa"/>
            <w:vAlign w:val="top"/>
          </w:tcPr>
          <w:p w14:paraId="71C86BA5">
            <w:pPr>
              <w:pStyle w:val="31"/>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jc w:val="center"/>
        </w:trPr>
        <w:tc>
          <w:tcPr>
            <w:tcW w:w="1124" w:type="dxa"/>
            <w:vAlign w:val="top"/>
          </w:tcPr>
          <w:p w14:paraId="1DABE844">
            <w:pPr>
              <w:pStyle w:val="31"/>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jc w:val="center"/>
        </w:trPr>
        <w:tc>
          <w:tcPr>
            <w:tcW w:w="1124" w:type="dxa"/>
            <w:vAlign w:val="top"/>
          </w:tcPr>
          <w:p w14:paraId="0A41FA64">
            <w:pPr>
              <w:pStyle w:val="31"/>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jc w:val="center"/>
        </w:trPr>
        <w:tc>
          <w:tcPr>
            <w:tcW w:w="1124" w:type="dxa"/>
            <w:vAlign w:val="top"/>
          </w:tcPr>
          <w:p w14:paraId="71515F75">
            <w:pPr>
              <w:pStyle w:val="31"/>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jc w:val="center"/>
        </w:trPr>
        <w:tc>
          <w:tcPr>
            <w:tcW w:w="1124" w:type="dxa"/>
            <w:vAlign w:val="top"/>
          </w:tcPr>
          <w:p w14:paraId="02171320">
            <w:pPr>
              <w:pStyle w:val="31"/>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jc w:val="center"/>
        </w:trPr>
        <w:tc>
          <w:tcPr>
            <w:tcW w:w="1124" w:type="dxa"/>
            <w:vAlign w:val="top"/>
          </w:tcPr>
          <w:p w14:paraId="431C7450">
            <w:pPr>
              <w:pStyle w:val="31"/>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1"/>
          <w:sz w:val="25"/>
          <w:szCs w:val="25"/>
        </w:rPr>
        <w:t>供应商保证：除商务和技术偏差表列出的偏差外，供应商响应采购文件的全部要求。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1449225F">
      <w:pPr>
        <w:rPr>
          <w:rFonts w:hint="eastAsia" w:ascii="Times New Roman" w:hAnsi="Times New Roman" w:cs="Times New Roman"/>
          <w:lang w:val="en-US" w:eastAsia="zh-CN"/>
        </w:rPr>
      </w:pPr>
      <w:r>
        <w:rPr>
          <w:rFonts w:hint="eastAsia" w:ascii="Times New Roman" w:hAnsi="Times New Roman" w:cs="Times New Roman"/>
          <w:lang w:val="en-US" w:eastAsia="zh-CN"/>
        </w:rPr>
        <w:br w:type="page"/>
      </w: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3DD4FB3D">
      <w:pPr>
        <w:pStyle w:val="3"/>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702ACD5F">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七</w:t>
      </w:r>
      <w:r>
        <w:rPr>
          <w:rFonts w:hint="default" w:ascii="Times New Roman" w:hAnsi="Times New Roman" w:cs="Times New Roman"/>
        </w:rPr>
        <w:t>、</w:t>
      </w:r>
      <w:r>
        <w:rPr>
          <w:rFonts w:hint="eastAsia" w:ascii="Times New Roman" w:hAnsi="Times New Roman" w:cs="Times New Roman"/>
          <w:lang w:val="en-US" w:eastAsia="zh-CN"/>
        </w:rPr>
        <w:t>报价表</w:t>
      </w:r>
    </w:p>
    <w:tbl>
      <w:tblPr>
        <w:tblStyle w:val="18"/>
        <w:tblW w:w="499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43"/>
        <w:gridCol w:w="1496"/>
        <w:gridCol w:w="1496"/>
        <w:gridCol w:w="1921"/>
        <w:gridCol w:w="2134"/>
        <w:gridCol w:w="856"/>
        <w:gridCol w:w="643"/>
        <w:gridCol w:w="1176"/>
        <w:gridCol w:w="1068"/>
        <w:gridCol w:w="2735"/>
      </w:tblGrid>
      <w:tr w14:paraId="762E41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3" w:hRule="atLeast"/>
          <w:jc w:val="center"/>
        </w:trPr>
        <w:tc>
          <w:tcPr>
            <w:tcW w:w="227" w:type="pct"/>
            <w:tcBorders>
              <w:top w:val="single" w:color="000000" w:sz="8" w:space="0"/>
              <w:left w:val="single" w:color="000000" w:sz="8" w:space="0"/>
              <w:bottom w:val="single" w:color="000000" w:sz="8" w:space="0"/>
              <w:right w:val="single" w:color="000000" w:sz="8" w:space="0"/>
            </w:tcBorders>
            <w:shd w:val="clear" w:color="FFFFFF" w:fill="FFFFFF"/>
            <w:vAlign w:val="center"/>
          </w:tcPr>
          <w:p w14:paraId="057B5765">
            <w:pPr>
              <w:keepNext w:val="0"/>
              <w:keepLines w:val="0"/>
              <w:widowControl/>
              <w:suppressLineNumbers w:val="0"/>
              <w:jc w:val="center"/>
              <w:textAlignment w:val="center"/>
              <w:rPr>
                <w:rFonts w:hint="default" w:ascii="Times New Roman" w:hAnsi="Times New Roman" w:eastAsia="黑体" w:cs="Times New Roman"/>
                <w:i w:val="0"/>
                <w:iCs w:val="0"/>
                <w:color w:val="000000"/>
                <w:sz w:val="21"/>
                <w:szCs w:val="21"/>
                <w:u w:val="none"/>
              </w:rPr>
            </w:pPr>
            <w:r>
              <w:rPr>
                <w:rFonts w:hint="default" w:ascii="Times New Roman" w:hAnsi="Times New Roman" w:eastAsia="黑体" w:cs="Times New Roman"/>
                <w:i w:val="0"/>
                <w:iCs w:val="0"/>
                <w:color w:val="000000"/>
                <w:kern w:val="0"/>
                <w:sz w:val="21"/>
                <w:szCs w:val="21"/>
                <w:u w:val="none"/>
                <w:lang w:val="en-US" w:eastAsia="zh-CN" w:bidi="ar"/>
              </w:rPr>
              <w:t>序号</w:t>
            </w:r>
          </w:p>
        </w:tc>
        <w:tc>
          <w:tcPr>
            <w:tcW w:w="528" w:type="pct"/>
            <w:tcBorders>
              <w:top w:val="single" w:color="000000" w:sz="8" w:space="0"/>
              <w:left w:val="single" w:color="000000" w:sz="8" w:space="0"/>
              <w:bottom w:val="single" w:color="000000" w:sz="8" w:space="0"/>
              <w:right w:val="single" w:color="000000" w:sz="8" w:space="0"/>
            </w:tcBorders>
            <w:shd w:val="clear" w:color="FFFFFF" w:fill="FFFFFF"/>
            <w:vAlign w:val="center"/>
          </w:tcPr>
          <w:p w14:paraId="61BFFE7C">
            <w:pPr>
              <w:keepNext w:val="0"/>
              <w:keepLines w:val="0"/>
              <w:widowControl/>
              <w:suppressLineNumbers w:val="0"/>
              <w:jc w:val="center"/>
              <w:textAlignment w:val="center"/>
              <w:rPr>
                <w:rFonts w:hint="default" w:ascii="Times New Roman" w:hAnsi="Times New Roman" w:eastAsia="黑体" w:cs="Times New Roman"/>
                <w:i w:val="0"/>
                <w:iCs w:val="0"/>
                <w:color w:val="000000"/>
                <w:sz w:val="21"/>
                <w:szCs w:val="21"/>
                <w:u w:val="none"/>
              </w:rPr>
            </w:pPr>
            <w:r>
              <w:rPr>
                <w:rFonts w:hint="default" w:ascii="Times New Roman" w:hAnsi="Times New Roman" w:eastAsia="黑体" w:cs="Times New Roman"/>
                <w:i w:val="0"/>
                <w:iCs w:val="0"/>
                <w:color w:val="000000"/>
                <w:kern w:val="0"/>
                <w:sz w:val="21"/>
                <w:szCs w:val="21"/>
                <w:u w:val="none"/>
                <w:lang w:val="en-US" w:eastAsia="zh-CN" w:bidi="ar"/>
              </w:rPr>
              <w:t>项目编码</w:t>
            </w:r>
          </w:p>
        </w:tc>
        <w:tc>
          <w:tcPr>
            <w:tcW w:w="528" w:type="pct"/>
            <w:tcBorders>
              <w:top w:val="single" w:color="000000" w:sz="8" w:space="0"/>
              <w:left w:val="single" w:color="000000" w:sz="8" w:space="0"/>
              <w:bottom w:val="single" w:color="000000" w:sz="8" w:space="0"/>
              <w:right w:val="single" w:color="000000" w:sz="8" w:space="0"/>
            </w:tcBorders>
            <w:shd w:val="clear" w:color="FFFFFF" w:fill="FFFFFF"/>
            <w:vAlign w:val="center"/>
          </w:tcPr>
          <w:p w14:paraId="55744643">
            <w:pPr>
              <w:keepNext w:val="0"/>
              <w:keepLines w:val="0"/>
              <w:widowControl/>
              <w:suppressLineNumbers w:val="0"/>
              <w:jc w:val="center"/>
              <w:textAlignment w:val="center"/>
              <w:rPr>
                <w:rFonts w:hint="default" w:ascii="Times New Roman" w:hAnsi="Times New Roman" w:eastAsia="黑体" w:cs="Times New Roman"/>
                <w:i w:val="0"/>
                <w:iCs w:val="0"/>
                <w:color w:val="000000"/>
                <w:kern w:val="0"/>
                <w:sz w:val="21"/>
                <w:szCs w:val="21"/>
                <w:u w:val="none"/>
                <w:lang w:val="en-US" w:eastAsia="zh-CN" w:bidi="ar"/>
              </w:rPr>
            </w:pPr>
            <w:r>
              <w:rPr>
                <w:rFonts w:hint="default" w:ascii="Times New Roman" w:hAnsi="Times New Roman" w:eastAsia="黑体" w:cs="Times New Roman"/>
                <w:i w:val="0"/>
                <w:iCs w:val="0"/>
                <w:color w:val="000000"/>
                <w:kern w:val="0"/>
                <w:sz w:val="21"/>
                <w:szCs w:val="21"/>
                <w:u w:val="none"/>
                <w:lang w:val="en-US" w:eastAsia="zh-CN" w:bidi="ar"/>
              </w:rPr>
              <w:t>清单</w:t>
            </w:r>
          </w:p>
          <w:p w14:paraId="7A34D738">
            <w:pPr>
              <w:keepNext w:val="0"/>
              <w:keepLines w:val="0"/>
              <w:widowControl/>
              <w:suppressLineNumbers w:val="0"/>
              <w:jc w:val="center"/>
              <w:textAlignment w:val="center"/>
              <w:rPr>
                <w:rFonts w:hint="default" w:ascii="Times New Roman" w:hAnsi="Times New Roman" w:eastAsia="黑体" w:cs="Times New Roman"/>
                <w:i w:val="0"/>
                <w:iCs w:val="0"/>
                <w:color w:val="000000"/>
                <w:sz w:val="21"/>
                <w:szCs w:val="21"/>
                <w:u w:val="none"/>
              </w:rPr>
            </w:pPr>
            <w:r>
              <w:rPr>
                <w:rFonts w:hint="default" w:ascii="Times New Roman" w:hAnsi="Times New Roman" w:eastAsia="黑体" w:cs="Times New Roman"/>
                <w:i w:val="0"/>
                <w:iCs w:val="0"/>
                <w:color w:val="000000"/>
                <w:kern w:val="0"/>
                <w:sz w:val="21"/>
                <w:szCs w:val="21"/>
                <w:u w:val="none"/>
                <w:lang w:val="en-US" w:eastAsia="zh-CN" w:bidi="ar"/>
              </w:rPr>
              <w:t>名称</w:t>
            </w:r>
          </w:p>
        </w:tc>
        <w:tc>
          <w:tcPr>
            <w:tcW w:w="678" w:type="pct"/>
            <w:tcBorders>
              <w:top w:val="single" w:color="000000" w:sz="8" w:space="0"/>
              <w:left w:val="single" w:color="000000" w:sz="8" w:space="0"/>
              <w:bottom w:val="single" w:color="000000" w:sz="8" w:space="0"/>
              <w:right w:val="single" w:color="000000" w:sz="8" w:space="0"/>
            </w:tcBorders>
            <w:shd w:val="clear" w:color="FFFFFF" w:fill="FFFFFF"/>
            <w:vAlign w:val="center"/>
          </w:tcPr>
          <w:p w14:paraId="1492B84B">
            <w:pPr>
              <w:keepNext w:val="0"/>
              <w:keepLines w:val="0"/>
              <w:widowControl/>
              <w:suppressLineNumbers w:val="0"/>
              <w:jc w:val="center"/>
              <w:textAlignment w:val="center"/>
              <w:rPr>
                <w:rFonts w:hint="default" w:ascii="Times New Roman" w:hAnsi="Times New Roman" w:eastAsia="黑体" w:cs="Times New Roman"/>
                <w:i w:val="0"/>
                <w:iCs w:val="0"/>
                <w:color w:val="000000"/>
                <w:kern w:val="0"/>
                <w:sz w:val="21"/>
                <w:szCs w:val="21"/>
                <w:u w:val="none"/>
                <w:lang w:val="en-US" w:eastAsia="zh-CN" w:bidi="ar"/>
              </w:rPr>
            </w:pPr>
            <w:r>
              <w:rPr>
                <w:rFonts w:hint="default" w:ascii="Times New Roman" w:hAnsi="Times New Roman" w:eastAsia="黑体" w:cs="Times New Roman"/>
                <w:i w:val="0"/>
                <w:iCs w:val="0"/>
                <w:color w:val="000000"/>
                <w:kern w:val="0"/>
                <w:sz w:val="21"/>
                <w:szCs w:val="21"/>
                <w:u w:val="none"/>
                <w:lang w:val="en-US" w:eastAsia="zh-CN" w:bidi="ar"/>
              </w:rPr>
              <w:t>响应产品技术参数</w:t>
            </w:r>
          </w:p>
        </w:tc>
        <w:tc>
          <w:tcPr>
            <w:tcW w:w="753" w:type="pct"/>
            <w:tcBorders>
              <w:top w:val="single" w:color="000000" w:sz="8" w:space="0"/>
              <w:left w:val="single" w:color="000000" w:sz="8" w:space="0"/>
              <w:bottom w:val="single" w:color="000000" w:sz="8" w:space="0"/>
              <w:right w:val="single" w:color="000000" w:sz="8" w:space="0"/>
            </w:tcBorders>
            <w:shd w:val="clear" w:color="FFFFFF" w:fill="FFFFFF"/>
            <w:vAlign w:val="center"/>
          </w:tcPr>
          <w:p w14:paraId="40DC8A41">
            <w:pPr>
              <w:keepNext w:val="0"/>
              <w:keepLines w:val="0"/>
              <w:widowControl/>
              <w:suppressLineNumbers w:val="0"/>
              <w:jc w:val="center"/>
              <w:textAlignment w:val="center"/>
              <w:rPr>
                <w:rFonts w:hint="default" w:ascii="Times New Roman" w:hAnsi="Times New Roman" w:eastAsia="黑体" w:cs="Times New Roman"/>
                <w:i w:val="0"/>
                <w:iCs w:val="0"/>
                <w:color w:val="000000"/>
                <w:kern w:val="0"/>
                <w:sz w:val="21"/>
                <w:szCs w:val="21"/>
                <w:u w:val="none"/>
                <w:lang w:val="en-US" w:eastAsia="zh-CN" w:bidi="ar"/>
              </w:rPr>
            </w:pPr>
            <w:r>
              <w:rPr>
                <w:rFonts w:hint="default" w:ascii="Times New Roman" w:hAnsi="Times New Roman" w:eastAsia="黑体" w:cs="Times New Roman"/>
                <w:i w:val="0"/>
                <w:iCs w:val="0"/>
                <w:color w:val="000000"/>
                <w:kern w:val="0"/>
                <w:sz w:val="21"/>
                <w:szCs w:val="21"/>
                <w:u w:val="none"/>
                <w:lang w:val="en-US" w:eastAsia="zh-CN" w:bidi="ar"/>
              </w:rPr>
              <w:t>响应产品品牌及型号</w:t>
            </w:r>
          </w:p>
        </w:tc>
        <w:tc>
          <w:tcPr>
            <w:tcW w:w="302" w:type="pct"/>
            <w:tcBorders>
              <w:top w:val="single" w:color="000000" w:sz="8" w:space="0"/>
              <w:left w:val="single" w:color="000000" w:sz="8" w:space="0"/>
              <w:bottom w:val="single" w:color="000000" w:sz="8" w:space="0"/>
              <w:right w:val="single" w:color="000000" w:sz="8" w:space="0"/>
            </w:tcBorders>
            <w:shd w:val="clear" w:color="FFFFFF" w:fill="FFFFFF"/>
            <w:vAlign w:val="center"/>
          </w:tcPr>
          <w:p w14:paraId="0EE83584">
            <w:pPr>
              <w:keepNext w:val="0"/>
              <w:keepLines w:val="0"/>
              <w:widowControl/>
              <w:suppressLineNumbers w:val="0"/>
              <w:jc w:val="center"/>
              <w:textAlignment w:val="center"/>
              <w:rPr>
                <w:rFonts w:hint="default" w:ascii="Times New Roman" w:hAnsi="Times New Roman" w:eastAsia="黑体" w:cs="Times New Roman"/>
                <w:i w:val="0"/>
                <w:iCs w:val="0"/>
                <w:color w:val="000000"/>
                <w:kern w:val="0"/>
                <w:sz w:val="21"/>
                <w:szCs w:val="21"/>
                <w:u w:val="none"/>
                <w:lang w:val="en-US" w:eastAsia="zh-CN" w:bidi="ar"/>
              </w:rPr>
            </w:pPr>
            <w:r>
              <w:rPr>
                <w:rFonts w:hint="default" w:ascii="Times New Roman" w:hAnsi="Times New Roman" w:eastAsia="黑体" w:cs="Times New Roman"/>
                <w:i w:val="0"/>
                <w:iCs w:val="0"/>
                <w:color w:val="000000"/>
                <w:kern w:val="0"/>
                <w:sz w:val="21"/>
                <w:szCs w:val="21"/>
                <w:u w:val="none"/>
                <w:lang w:val="en-US" w:eastAsia="zh-CN" w:bidi="ar"/>
              </w:rPr>
              <w:t>工程量</w:t>
            </w:r>
          </w:p>
          <w:p w14:paraId="3A05C0B2">
            <w:pPr>
              <w:keepNext w:val="0"/>
              <w:keepLines w:val="0"/>
              <w:widowControl/>
              <w:suppressLineNumbers w:val="0"/>
              <w:jc w:val="center"/>
              <w:textAlignment w:val="center"/>
              <w:rPr>
                <w:rFonts w:hint="default" w:ascii="Times New Roman" w:hAnsi="Times New Roman" w:eastAsia="黑体" w:cs="Times New Roman"/>
                <w:i w:val="0"/>
                <w:iCs w:val="0"/>
                <w:color w:val="000000"/>
                <w:sz w:val="21"/>
                <w:szCs w:val="21"/>
                <w:u w:val="none"/>
              </w:rPr>
            </w:pPr>
            <w:r>
              <w:rPr>
                <w:rFonts w:hint="default" w:ascii="Times New Roman" w:hAnsi="Times New Roman" w:eastAsia="黑体" w:cs="Times New Roman"/>
                <w:i w:val="0"/>
                <w:iCs w:val="0"/>
                <w:color w:val="000000"/>
                <w:kern w:val="0"/>
                <w:sz w:val="21"/>
                <w:szCs w:val="21"/>
                <w:u w:val="none"/>
                <w:lang w:val="en-US" w:eastAsia="zh-CN" w:bidi="ar"/>
              </w:rPr>
              <w:t>（</w:t>
            </w:r>
            <w:r>
              <w:rPr>
                <w:rFonts w:hint="default" w:ascii="Times New Roman" w:hAnsi="Times New Roman" w:eastAsia="黑体" w:cs="Times New Roman"/>
                <w:i w:val="0"/>
                <w:iCs w:val="0"/>
                <w:color w:val="000000"/>
                <w:sz w:val="21"/>
                <w:szCs w:val="21"/>
                <w:u w:val="none"/>
                <w:lang w:val="en-US" w:eastAsia="zh-CN"/>
              </w:rPr>
              <w:t>台</w:t>
            </w:r>
            <w:r>
              <w:rPr>
                <w:rFonts w:hint="default" w:ascii="Times New Roman" w:hAnsi="Times New Roman" w:eastAsia="黑体" w:cs="Times New Roman"/>
                <w:i w:val="0"/>
                <w:iCs w:val="0"/>
                <w:color w:val="000000"/>
                <w:kern w:val="0"/>
                <w:sz w:val="21"/>
                <w:szCs w:val="21"/>
                <w:u w:val="none"/>
                <w:lang w:val="en-US" w:eastAsia="zh-CN" w:bidi="ar"/>
              </w:rPr>
              <w:t>）</w:t>
            </w:r>
          </w:p>
        </w:tc>
        <w:tc>
          <w:tcPr>
            <w:tcW w:w="227" w:type="pct"/>
            <w:tcBorders>
              <w:top w:val="single" w:color="000000" w:sz="8" w:space="0"/>
              <w:left w:val="single" w:color="000000" w:sz="8" w:space="0"/>
              <w:bottom w:val="single" w:color="000000" w:sz="8" w:space="0"/>
              <w:right w:val="single" w:color="000000" w:sz="8" w:space="0"/>
            </w:tcBorders>
            <w:shd w:val="clear" w:color="FFFFFF" w:fill="FFFFFF"/>
            <w:vAlign w:val="center"/>
          </w:tcPr>
          <w:p w14:paraId="542EB7E5">
            <w:pPr>
              <w:keepNext w:val="0"/>
              <w:keepLines w:val="0"/>
              <w:widowControl/>
              <w:suppressLineNumbers w:val="0"/>
              <w:jc w:val="center"/>
              <w:textAlignment w:val="center"/>
              <w:rPr>
                <w:rFonts w:hint="default" w:ascii="Times New Roman" w:hAnsi="Times New Roman" w:eastAsia="黑体" w:cs="Times New Roman"/>
                <w:i w:val="0"/>
                <w:iCs w:val="0"/>
                <w:color w:val="000000"/>
                <w:kern w:val="0"/>
                <w:sz w:val="21"/>
                <w:szCs w:val="21"/>
                <w:u w:val="none"/>
                <w:lang w:val="en-US" w:eastAsia="zh-CN" w:bidi="ar"/>
              </w:rPr>
            </w:pPr>
            <w:r>
              <w:rPr>
                <w:rFonts w:hint="default" w:ascii="Times New Roman" w:hAnsi="Times New Roman" w:eastAsia="黑体" w:cs="Times New Roman"/>
                <w:i w:val="0"/>
                <w:iCs w:val="0"/>
                <w:color w:val="000000"/>
                <w:kern w:val="0"/>
                <w:sz w:val="21"/>
                <w:szCs w:val="21"/>
                <w:u w:val="none"/>
                <w:lang w:val="en-US" w:eastAsia="zh-CN" w:bidi="ar"/>
              </w:rPr>
              <w:t>税率</w:t>
            </w:r>
          </w:p>
        </w:tc>
        <w:tc>
          <w:tcPr>
            <w:tcW w:w="415" w:type="pct"/>
            <w:tcBorders>
              <w:top w:val="single" w:color="000000" w:sz="8" w:space="0"/>
              <w:left w:val="single" w:color="000000" w:sz="8" w:space="0"/>
              <w:bottom w:val="single" w:color="000000" w:sz="8" w:space="0"/>
              <w:right w:val="single" w:color="000000" w:sz="8" w:space="0"/>
            </w:tcBorders>
            <w:shd w:val="clear" w:color="FFFFFF" w:fill="FFFFFF"/>
            <w:vAlign w:val="center"/>
          </w:tcPr>
          <w:p w14:paraId="5B1B4DA1">
            <w:pPr>
              <w:keepNext w:val="0"/>
              <w:keepLines w:val="0"/>
              <w:widowControl/>
              <w:suppressLineNumbers w:val="0"/>
              <w:jc w:val="center"/>
              <w:textAlignment w:val="center"/>
              <w:rPr>
                <w:rFonts w:hint="default" w:ascii="Times New Roman" w:hAnsi="Times New Roman" w:eastAsia="黑体" w:cs="Times New Roman"/>
                <w:i w:val="0"/>
                <w:iCs w:val="0"/>
                <w:color w:val="000000"/>
                <w:kern w:val="0"/>
                <w:sz w:val="21"/>
                <w:szCs w:val="21"/>
                <w:u w:val="none"/>
                <w:lang w:val="en-US" w:eastAsia="zh-CN" w:bidi="ar"/>
              </w:rPr>
            </w:pPr>
            <w:r>
              <w:rPr>
                <w:rFonts w:hint="default" w:ascii="Times New Roman" w:hAnsi="Times New Roman" w:eastAsia="黑体" w:cs="Times New Roman"/>
                <w:i w:val="0"/>
                <w:iCs w:val="0"/>
                <w:color w:val="000000"/>
                <w:kern w:val="0"/>
                <w:sz w:val="21"/>
                <w:szCs w:val="21"/>
                <w:u w:val="none"/>
                <w:lang w:val="en-US" w:eastAsia="zh-CN" w:bidi="ar"/>
              </w:rPr>
              <w:t>含税单价</w:t>
            </w:r>
          </w:p>
          <w:p w14:paraId="5542230D">
            <w:pPr>
              <w:keepNext w:val="0"/>
              <w:keepLines w:val="0"/>
              <w:widowControl/>
              <w:suppressLineNumbers w:val="0"/>
              <w:jc w:val="center"/>
              <w:textAlignment w:val="center"/>
              <w:rPr>
                <w:rFonts w:hint="default" w:ascii="Times New Roman" w:hAnsi="Times New Roman" w:eastAsia="黑体" w:cs="Times New Roman"/>
                <w:i w:val="0"/>
                <w:iCs w:val="0"/>
                <w:color w:val="000000"/>
                <w:kern w:val="0"/>
                <w:sz w:val="21"/>
                <w:szCs w:val="21"/>
                <w:u w:val="none"/>
                <w:lang w:val="en-US" w:eastAsia="zh-CN" w:bidi="ar"/>
              </w:rPr>
            </w:pPr>
            <w:r>
              <w:rPr>
                <w:rFonts w:hint="default" w:ascii="Times New Roman" w:hAnsi="Times New Roman" w:eastAsia="黑体" w:cs="Times New Roman"/>
                <w:i w:val="0"/>
                <w:iCs w:val="0"/>
                <w:color w:val="000000"/>
                <w:kern w:val="0"/>
                <w:sz w:val="21"/>
                <w:szCs w:val="21"/>
                <w:u w:val="none"/>
                <w:lang w:val="en-US" w:eastAsia="zh-CN" w:bidi="ar"/>
              </w:rPr>
              <w:t>（元/台）</w:t>
            </w:r>
          </w:p>
        </w:tc>
        <w:tc>
          <w:tcPr>
            <w:tcW w:w="377" w:type="pct"/>
            <w:tcBorders>
              <w:top w:val="single" w:color="000000" w:sz="8" w:space="0"/>
              <w:left w:val="single" w:color="000000" w:sz="8" w:space="0"/>
              <w:bottom w:val="single" w:color="000000" w:sz="8" w:space="0"/>
              <w:right w:val="single" w:color="000000" w:sz="8" w:space="0"/>
            </w:tcBorders>
            <w:shd w:val="clear" w:color="FFFFFF" w:fill="FFFFFF"/>
            <w:vAlign w:val="center"/>
          </w:tcPr>
          <w:p w14:paraId="69391AC4">
            <w:pPr>
              <w:keepNext w:val="0"/>
              <w:keepLines w:val="0"/>
              <w:widowControl/>
              <w:suppressLineNumbers w:val="0"/>
              <w:jc w:val="center"/>
              <w:textAlignment w:val="center"/>
              <w:rPr>
                <w:rFonts w:hint="default" w:ascii="Times New Roman" w:hAnsi="Times New Roman" w:eastAsia="黑体" w:cs="Times New Roman"/>
                <w:i w:val="0"/>
                <w:iCs w:val="0"/>
                <w:color w:val="000000"/>
                <w:kern w:val="0"/>
                <w:sz w:val="21"/>
                <w:szCs w:val="21"/>
                <w:u w:val="none"/>
                <w:lang w:val="en-US" w:eastAsia="zh-CN" w:bidi="ar"/>
              </w:rPr>
            </w:pPr>
            <w:r>
              <w:rPr>
                <w:rFonts w:hint="default" w:ascii="Times New Roman" w:hAnsi="Times New Roman" w:eastAsia="黑体" w:cs="Times New Roman"/>
                <w:i w:val="0"/>
                <w:iCs w:val="0"/>
                <w:color w:val="000000"/>
                <w:kern w:val="0"/>
                <w:sz w:val="21"/>
                <w:szCs w:val="21"/>
                <w:u w:val="none"/>
                <w:lang w:val="en-US" w:eastAsia="zh-CN" w:bidi="ar"/>
              </w:rPr>
              <w:t>含税合价</w:t>
            </w:r>
          </w:p>
          <w:p w14:paraId="56FBBDB0">
            <w:pPr>
              <w:keepNext w:val="0"/>
              <w:keepLines w:val="0"/>
              <w:widowControl/>
              <w:suppressLineNumbers w:val="0"/>
              <w:jc w:val="center"/>
              <w:textAlignment w:val="center"/>
              <w:rPr>
                <w:rFonts w:hint="default" w:ascii="Times New Roman" w:hAnsi="Times New Roman" w:eastAsia="黑体" w:cs="Times New Roman"/>
                <w:i w:val="0"/>
                <w:iCs w:val="0"/>
                <w:color w:val="000000"/>
                <w:kern w:val="0"/>
                <w:sz w:val="21"/>
                <w:szCs w:val="21"/>
                <w:u w:val="none"/>
                <w:lang w:val="en-US" w:eastAsia="zh-CN" w:bidi="ar"/>
              </w:rPr>
            </w:pPr>
            <w:r>
              <w:rPr>
                <w:rFonts w:hint="default" w:ascii="Times New Roman" w:hAnsi="Times New Roman" w:eastAsia="黑体" w:cs="Times New Roman"/>
                <w:i w:val="0"/>
                <w:iCs w:val="0"/>
                <w:color w:val="000000"/>
                <w:kern w:val="0"/>
                <w:sz w:val="21"/>
                <w:szCs w:val="21"/>
                <w:u w:val="none"/>
                <w:lang w:val="en-US" w:eastAsia="zh-CN" w:bidi="ar"/>
              </w:rPr>
              <w:t>（元）</w:t>
            </w:r>
          </w:p>
        </w:tc>
        <w:tc>
          <w:tcPr>
            <w:tcW w:w="960" w:type="pct"/>
            <w:tcBorders>
              <w:top w:val="single" w:color="000000" w:sz="8" w:space="0"/>
              <w:left w:val="single" w:color="000000" w:sz="8" w:space="0"/>
              <w:bottom w:val="single" w:color="000000" w:sz="8" w:space="0"/>
              <w:right w:val="single" w:color="000000" w:sz="8" w:space="0"/>
            </w:tcBorders>
            <w:shd w:val="clear" w:color="FFFFFF" w:fill="FFFFFF"/>
            <w:vAlign w:val="center"/>
          </w:tcPr>
          <w:p w14:paraId="0A6E5172">
            <w:pPr>
              <w:keepNext w:val="0"/>
              <w:keepLines w:val="0"/>
              <w:widowControl/>
              <w:suppressLineNumbers w:val="0"/>
              <w:jc w:val="center"/>
              <w:textAlignment w:val="center"/>
              <w:rPr>
                <w:rFonts w:hint="default" w:ascii="Times New Roman" w:hAnsi="Times New Roman" w:eastAsia="黑体" w:cs="Times New Roman"/>
                <w:i w:val="0"/>
                <w:iCs w:val="0"/>
                <w:color w:val="000000"/>
                <w:kern w:val="0"/>
                <w:sz w:val="21"/>
                <w:szCs w:val="21"/>
                <w:u w:val="none"/>
                <w:lang w:val="en-US" w:eastAsia="zh-CN" w:bidi="ar"/>
              </w:rPr>
            </w:pPr>
            <w:r>
              <w:rPr>
                <w:rFonts w:hint="default" w:ascii="Times New Roman" w:hAnsi="Times New Roman" w:eastAsia="黑体" w:cs="Times New Roman"/>
                <w:i w:val="0"/>
                <w:iCs w:val="0"/>
                <w:color w:val="000000"/>
                <w:kern w:val="0"/>
                <w:sz w:val="21"/>
                <w:szCs w:val="21"/>
                <w:u w:val="none"/>
                <w:lang w:val="en-US" w:eastAsia="zh-CN" w:bidi="ar"/>
              </w:rPr>
              <w:t>备注</w:t>
            </w:r>
          </w:p>
        </w:tc>
      </w:tr>
      <w:tr w14:paraId="4B3A19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16" w:hRule="atLeast"/>
          <w:jc w:val="center"/>
        </w:trPr>
        <w:tc>
          <w:tcPr>
            <w:tcW w:w="227" w:type="pct"/>
            <w:tcBorders>
              <w:top w:val="single" w:color="000000" w:sz="8" w:space="0"/>
              <w:left w:val="single" w:color="000000" w:sz="8" w:space="0"/>
              <w:bottom w:val="single" w:color="000000" w:sz="8" w:space="0"/>
              <w:right w:val="single" w:color="000000" w:sz="8" w:space="0"/>
            </w:tcBorders>
            <w:shd w:val="clear" w:color="FFFFFF" w:fill="FFFFFF"/>
            <w:vAlign w:val="center"/>
          </w:tcPr>
          <w:p w14:paraId="4AE52813">
            <w:pPr>
              <w:jc w:val="center"/>
              <w:rPr>
                <w:rFonts w:hint="default" w:ascii="Times New Roman" w:hAnsi="Times New Roman" w:eastAsia="黑体" w:cs="Times New Roman"/>
                <w:i w:val="0"/>
                <w:iCs w:val="0"/>
                <w:color w:val="000000"/>
                <w:sz w:val="21"/>
                <w:szCs w:val="21"/>
                <w:u w:val="none"/>
                <w:lang w:val="en-US" w:eastAsia="zh-CN"/>
              </w:rPr>
            </w:pPr>
            <w:r>
              <w:rPr>
                <w:rFonts w:hint="default" w:ascii="Times New Roman" w:hAnsi="Times New Roman" w:eastAsia="黑体" w:cs="Times New Roman"/>
                <w:i w:val="0"/>
                <w:iCs w:val="0"/>
                <w:color w:val="000000"/>
                <w:sz w:val="21"/>
                <w:szCs w:val="21"/>
                <w:u w:val="none"/>
                <w:lang w:val="en-US" w:eastAsia="zh-CN"/>
              </w:rPr>
              <w:t>1</w:t>
            </w:r>
          </w:p>
        </w:tc>
        <w:tc>
          <w:tcPr>
            <w:tcW w:w="528" w:type="pct"/>
            <w:tcBorders>
              <w:top w:val="single" w:color="000000" w:sz="8" w:space="0"/>
              <w:left w:val="single" w:color="000000" w:sz="8" w:space="0"/>
              <w:bottom w:val="single" w:color="000000" w:sz="8" w:space="0"/>
              <w:right w:val="single" w:color="000000" w:sz="8" w:space="0"/>
            </w:tcBorders>
            <w:shd w:val="clear" w:color="FFFFFF" w:fill="FFFFFF"/>
            <w:vAlign w:val="center"/>
          </w:tcPr>
          <w:p w14:paraId="69AF1AD4">
            <w:pPr>
              <w:keepNext w:val="0"/>
              <w:keepLines w:val="0"/>
              <w:widowControl/>
              <w:suppressLineNumbers w:val="0"/>
              <w:jc w:val="center"/>
              <w:textAlignment w:val="center"/>
              <w:rPr>
                <w:rFonts w:hint="default" w:ascii="Times New Roman" w:hAnsi="Times New Roman" w:eastAsia="黑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031006012001</w:t>
            </w:r>
          </w:p>
        </w:tc>
        <w:tc>
          <w:tcPr>
            <w:tcW w:w="528" w:type="pct"/>
            <w:vMerge w:val="restart"/>
            <w:tcBorders>
              <w:top w:val="single" w:color="000000" w:sz="8" w:space="0"/>
              <w:left w:val="single" w:color="000000" w:sz="8" w:space="0"/>
              <w:bottom w:val="single" w:color="000000" w:sz="8" w:space="0"/>
              <w:right w:val="single" w:color="000000" w:sz="8" w:space="0"/>
            </w:tcBorders>
            <w:shd w:val="clear" w:color="FFFFFF" w:fill="FFFFFF"/>
            <w:vAlign w:val="center"/>
          </w:tcPr>
          <w:p w14:paraId="1E76FC30">
            <w:pPr>
              <w:keepNext w:val="0"/>
              <w:keepLines w:val="0"/>
              <w:widowControl/>
              <w:suppressLineNumbers w:val="0"/>
              <w:jc w:val="center"/>
              <w:textAlignment w:val="center"/>
              <w:rPr>
                <w:rFonts w:hint="default" w:ascii="Times New Roman" w:hAnsi="Times New Roman" w:eastAsia="黑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太阳能热水器</w:t>
            </w:r>
          </w:p>
        </w:tc>
        <w:tc>
          <w:tcPr>
            <w:tcW w:w="678" w:type="pct"/>
            <w:vMerge w:val="restart"/>
            <w:tcBorders>
              <w:top w:val="single" w:color="000000" w:sz="8" w:space="0"/>
              <w:left w:val="single" w:color="000000" w:sz="8" w:space="0"/>
              <w:bottom w:val="single" w:color="000000" w:sz="8" w:space="0"/>
              <w:right w:val="single" w:color="000000" w:sz="8" w:space="0"/>
            </w:tcBorders>
            <w:shd w:val="clear" w:color="FFFFFF" w:fill="FFFFFF"/>
            <w:vAlign w:val="center"/>
          </w:tcPr>
          <w:p w14:paraId="5D3BAEE8">
            <w:pPr>
              <w:jc w:val="center"/>
              <w:rPr>
                <w:rFonts w:hint="default" w:ascii="Times New Roman" w:hAnsi="Times New Roman" w:eastAsia="黑体" w:cs="Times New Roman"/>
                <w:i w:val="0"/>
                <w:iCs w:val="0"/>
                <w:color w:val="000000"/>
                <w:sz w:val="21"/>
                <w:szCs w:val="21"/>
                <w:u w:val="none"/>
                <w:lang w:val="en-US" w:eastAsia="zh-CN"/>
              </w:rPr>
            </w:pPr>
          </w:p>
        </w:tc>
        <w:tc>
          <w:tcPr>
            <w:tcW w:w="753" w:type="pct"/>
            <w:vMerge w:val="restart"/>
            <w:tcBorders>
              <w:top w:val="single" w:color="000000" w:sz="8" w:space="0"/>
              <w:left w:val="single" w:color="000000" w:sz="8" w:space="0"/>
              <w:bottom w:val="single" w:color="000000" w:sz="8" w:space="0"/>
              <w:right w:val="single" w:color="000000" w:sz="8" w:space="0"/>
            </w:tcBorders>
            <w:shd w:val="clear" w:color="FFFFFF" w:fill="FFFFFF"/>
            <w:vAlign w:val="center"/>
          </w:tcPr>
          <w:p w14:paraId="212BD0E2">
            <w:pPr>
              <w:jc w:val="center"/>
              <w:rPr>
                <w:rFonts w:hint="default" w:ascii="Times New Roman" w:hAnsi="Times New Roman" w:eastAsia="黑体" w:cs="Times New Roman"/>
                <w:i w:val="0"/>
                <w:iCs w:val="0"/>
                <w:color w:val="000000"/>
                <w:sz w:val="21"/>
                <w:szCs w:val="21"/>
                <w:u w:val="none"/>
                <w:lang w:val="en-US" w:eastAsia="zh-CN"/>
              </w:rPr>
            </w:pPr>
          </w:p>
        </w:tc>
        <w:tc>
          <w:tcPr>
            <w:tcW w:w="302" w:type="pct"/>
            <w:vMerge w:val="restart"/>
            <w:tcBorders>
              <w:top w:val="single" w:color="000000" w:sz="8" w:space="0"/>
              <w:left w:val="single" w:color="000000" w:sz="8" w:space="0"/>
              <w:bottom w:val="single" w:color="000000" w:sz="8" w:space="0"/>
              <w:right w:val="single" w:color="000000" w:sz="8" w:space="0"/>
            </w:tcBorders>
            <w:shd w:val="clear" w:color="FFFFFF" w:fill="FFFFFF"/>
            <w:vAlign w:val="center"/>
          </w:tcPr>
          <w:p w14:paraId="1B46E1D3">
            <w:pPr>
              <w:jc w:val="center"/>
              <w:rPr>
                <w:rFonts w:hint="default" w:ascii="Times New Roman" w:hAnsi="Times New Roman" w:eastAsia="黑体" w:cs="Times New Roman"/>
                <w:i w:val="0"/>
                <w:iCs w:val="0"/>
                <w:color w:val="000000"/>
                <w:sz w:val="21"/>
                <w:szCs w:val="21"/>
                <w:u w:val="none"/>
                <w:lang w:val="en-US" w:eastAsia="zh-CN"/>
              </w:rPr>
            </w:pPr>
            <w:r>
              <w:rPr>
                <w:rFonts w:hint="default" w:ascii="Times New Roman" w:hAnsi="Times New Roman" w:eastAsia="黑体" w:cs="Times New Roman"/>
                <w:i w:val="0"/>
                <w:iCs w:val="0"/>
                <w:color w:val="000000"/>
                <w:sz w:val="21"/>
                <w:szCs w:val="21"/>
                <w:u w:val="none"/>
                <w:lang w:val="en-US" w:eastAsia="zh-CN"/>
              </w:rPr>
              <w:t>1254</w:t>
            </w:r>
          </w:p>
        </w:tc>
        <w:tc>
          <w:tcPr>
            <w:tcW w:w="227" w:type="pct"/>
            <w:vMerge w:val="restart"/>
            <w:tcBorders>
              <w:top w:val="single" w:color="000000" w:sz="8" w:space="0"/>
              <w:left w:val="single" w:color="000000" w:sz="8" w:space="0"/>
              <w:bottom w:val="single" w:color="000000" w:sz="8" w:space="0"/>
              <w:right w:val="single" w:color="000000" w:sz="8" w:space="0"/>
            </w:tcBorders>
            <w:shd w:val="clear" w:color="FFFFFF" w:fill="FFFFFF"/>
            <w:vAlign w:val="center"/>
          </w:tcPr>
          <w:p w14:paraId="2CA31378">
            <w:pPr>
              <w:jc w:val="center"/>
              <w:rPr>
                <w:rFonts w:hint="default" w:ascii="Times New Roman" w:hAnsi="Times New Roman" w:eastAsia="黑体" w:cs="Times New Roman"/>
                <w:i w:val="0"/>
                <w:iCs w:val="0"/>
                <w:color w:val="000000"/>
                <w:sz w:val="21"/>
                <w:szCs w:val="21"/>
                <w:u w:val="none"/>
                <w:lang w:val="en-US" w:eastAsia="zh-CN"/>
              </w:rPr>
            </w:pPr>
          </w:p>
        </w:tc>
        <w:tc>
          <w:tcPr>
            <w:tcW w:w="415" w:type="pct"/>
            <w:vMerge w:val="restart"/>
            <w:tcBorders>
              <w:top w:val="single" w:color="000000" w:sz="8" w:space="0"/>
              <w:left w:val="single" w:color="000000" w:sz="8" w:space="0"/>
              <w:bottom w:val="single" w:color="000000" w:sz="8" w:space="0"/>
              <w:right w:val="single" w:color="000000" w:sz="8" w:space="0"/>
            </w:tcBorders>
            <w:shd w:val="clear" w:color="FFFFFF" w:fill="FFFFFF"/>
            <w:vAlign w:val="center"/>
          </w:tcPr>
          <w:p w14:paraId="3DEE7B3F">
            <w:pPr>
              <w:jc w:val="center"/>
              <w:rPr>
                <w:rFonts w:hint="default" w:ascii="Times New Roman" w:hAnsi="Times New Roman" w:eastAsia="黑体" w:cs="Times New Roman"/>
                <w:i w:val="0"/>
                <w:iCs w:val="0"/>
                <w:color w:val="000000"/>
                <w:sz w:val="21"/>
                <w:szCs w:val="21"/>
                <w:u w:val="none"/>
              </w:rPr>
            </w:pPr>
          </w:p>
        </w:tc>
        <w:tc>
          <w:tcPr>
            <w:tcW w:w="377" w:type="pct"/>
            <w:vMerge w:val="restart"/>
            <w:tcBorders>
              <w:top w:val="single" w:color="000000" w:sz="8" w:space="0"/>
              <w:left w:val="single" w:color="000000" w:sz="8" w:space="0"/>
              <w:bottom w:val="single" w:color="000000" w:sz="8" w:space="0"/>
              <w:right w:val="single" w:color="000000" w:sz="8" w:space="0"/>
            </w:tcBorders>
            <w:shd w:val="clear" w:color="FFFFFF" w:fill="FFFFFF"/>
            <w:vAlign w:val="center"/>
          </w:tcPr>
          <w:p w14:paraId="30CC3B3E">
            <w:pPr>
              <w:jc w:val="center"/>
              <w:rPr>
                <w:rFonts w:hint="default" w:ascii="Times New Roman" w:hAnsi="Times New Roman" w:eastAsia="黑体" w:cs="Times New Roman"/>
                <w:i w:val="0"/>
                <w:iCs w:val="0"/>
                <w:color w:val="000000"/>
                <w:sz w:val="21"/>
                <w:szCs w:val="21"/>
                <w:u w:val="none"/>
              </w:rPr>
            </w:pPr>
          </w:p>
        </w:tc>
        <w:tc>
          <w:tcPr>
            <w:tcW w:w="960" w:type="pct"/>
            <w:tcBorders>
              <w:top w:val="single" w:color="000000" w:sz="8" w:space="0"/>
              <w:left w:val="single" w:color="000000" w:sz="8" w:space="0"/>
              <w:bottom w:val="single" w:color="000000" w:sz="8" w:space="0"/>
              <w:right w:val="single" w:color="000000" w:sz="8" w:space="0"/>
            </w:tcBorders>
            <w:shd w:val="clear" w:color="FFFFFF" w:fill="FFFFFF"/>
            <w:vAlign w:val="center"/>
          </w:tcPr>
          <w:p w14:paraId="0F8C42C7">
            <w:pPr>
              <w:jc w:val="center"/>
              <w:rPr>
                <w:rFonts w:hint="default" w:ascii="Times New Roman" w:hAnsi="Times New Roman" w:eastAsia="黑体" w:cs="Times New Roman"/>
                <w:i w:val="0"/>
                <w:iCs w:val="0"/>
                <w:color w:val="000000"/>
                <w:sz w:val="21"/>
                <w:szCs w:val="21"/>
                <w:u w:val="none"/>
                <w:lang w:val="en-US" w:eastAsia="zh-CN"/>
              </w:rPr>
            </w:pPr>
            <w:r>
              <w:rPr>
                <w:rFonts w:hint="default" w:ascii="Times New Roman" w:hAnsi="Times New Roman" w:eastAsia="黑体" w:cs="Times New Roman"/>
                <w:i w:val="0"/>
                <w:iCs w:val="0"/>
                <w:color w:val="000000"/>
                <w:sz w:val="21"/>
                <w:szCs w:val="21"/>
                <w:u w:val="none"/>
                <w:lang w:val="en-US" w:eastAsia="zh-CN"/>
              </w:rPr>
              <w:t>亳州逸合府北区（497台）</w:t>
            </w:r>
          </w:p>
        </w:tc>
      </w:tr>
      <w:tr w14:paraId="2F2357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75" w:hRule="atLeast"/>
          <w:jc w:val="center"/>
        </w:trPr>
        <w:tc>
          <w:tcPr>
            <w:tcW w:w="227" w:type="pct"/>
            <w:tcBorders>
              <w:top w:val="single" w:color="000000" w:sz="8" w:space="0"/>
              <w:left w:val="single" w:color="000000" w:sz="8" w:space="0"/>
              <w:bottom w:val="single" w:color="000000" w:sz="8" w:space="0"/>
              <w:right w:val="single" w:color="000000" w:sz="8" w:space="0"/>
            </w:tcBorders>
            <w:shd w:val="clear" w:color="FFFFFF" w:fill="FFFFFF"/>
            <w:vAlign w:val="center"/>
          </w:tcPr>
          <w:p w14:paraId="3182D55D">
            <w:pPr>
              <w:jc w:val="center"/>
              <w:rPr>
                <w:rFonts w:hint="default" w:ascii="Times New Roman" w:hAnsi="Times New Roman" w:eastAsia="黑体" w:cs="Times New Roman"/>
                <w:i w:val="0"/>
                <w:iCs w:val="0"/>
                <w:color w:val="000000"/>
                <w:sz w:val="21"/>
                <w:szCs w:val="21"/>
                <w:u w:val="none"/>
                <w:lang w:val="en-US" w:eastAsia="zh-CN"/>
              </w:rPr>
            </w:pPr>
            <w:r>
              <w:rPr>
                <w:rFonts w:hint="default" w:ascii="Times New Roman" w:hAnsi="Times New Roman" w:eastAsia="黑体" w:cs="Times New Roman"/>
                <w:i w:val="0"/>
                <w:iCs w:val="0"/>
                <w:color w:val="000000"/>
                <w:sz w:val="21"/>
                <w:szCs w:val="21"/>
                <w:u w:val="none"/>
                <w:lang w:val="en-US" w:eastAsia="zh-CN"/>
              </w:rPr>
              <w:t>2</w:t>
            </w:r>
          </w:p>
        </w:tc>
        <w:tc>
          <w:tcPr>
            <w:tcW w:w="528" w:type="pct"/>
            <w:tcBorders>
              <w:top w:val="single" w:color="000000" w:sz="8" w:space="0"/>
              <w:left w:val="single" w:color="000000" w:sz="8" w:space="0"/>
              <w:bottom w:val="single" w:color="000000" w:sz="8" w:space="0"/>
              <w:right w:val="single" w:color="000000" w:sz="8" w:space="0"/>
            </w:tcBorders>
            <w:shd w:val="clear" w:color="FFFFFF" w:fill="FFFFFF"/>
            <w:vAlign w:val="center"/>
          </w:tcPr>
          <w:p w14:paraId="3DA5D0DD">
            <w:pPr>
              <w:keepNext w:val="0"/>
              <w:keepLines w:val="0"/>
              <w:widowControl/>
              <w:suppressLineNumbers w:val="0"/>
              <w:jc w:val="center"/>
              <w:textAlignment w:val="center"/>
              <w:rPr>
                <w:rFonts w:hint="default" w:ascii="Times New Roman" w:hAnsi="Times New Roman" w:eastAsia="黑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031006012001</w:t>
            </w:r>
          </w:p>
        </w:tc>
        <w:tc>
          <w:tcPr>
            <w:tcW w:w="528" w:type="pct"/>
            <w:vMerge w:val="continue"/>
            <w:tcBorders>
              <w:top w:val="single" w:color="000000" w:sz="8" w:space="0"/>
              <w:left w:val="single" w:color="000000" w:sz="8" w:space="0"/>
              <w:bottom w:val="single" w:color="000000" w:sz="8" w:space="0"/>
              <w:right w:val="single" w:color="000000" w:sz="8" w:space="0"/>
            </w:tcBorders>
            <w:shd w:val="clear" w:color="FFFFFF" w:fill="FFFFFF"/>
            <w:vAlign w:val="center"/>
          </w:tcPr>
          <w:p w14:paraId="653D2742">
            <w:pPr>
              <w:keepNext w:val="0"/>
              <w:keepLines w:val="0"/>
              <w:widowControl/>
              <w:suppressLineNumbers w:val="0"/>
              <w:jc w:val="left"/>
              <w:textAlignment w:val="center"/>
              <w:rPr>
                <w:rFonts w:hint="default" w:ascii="Times New Roman" w:hAnsi="Times New Roman" w:eastAsia="黑体" w:cs="Times New Roman"/>
                <w:i w:val="0"/>
                <w:iCs w:val="0"/>
                <w:color w:val="000000"/>
                <w:sz w:val="21"/>
                <w:szCs w:val="21"/>
                <w:u w:val="none"/>
              </w:rPr>
            </w:pPr>
          </w:p>
        </w:tc>
        <w:tc>
          <w:tcPr>
            <w:tcW w:w="678" w:type="pct"/>
            <w:vMerge w:val="continue"/>
            <w:tcBorders>
              <w:top w:val="single" w:color="000000" w:sz="8" w:space="0"/>
              <w:left w:val="single" w:color="000000" w:sz="8" w:space="0"/>
              <w:bottom w:val="single" w:color="000000" w:sz="8" w:space="0"/>
              <w:right w:val="single" w:color="000000" w:sz="8" w:space="0"/>
            </w:tcBorders>
            <w:shd w:val="clear" w:color="FFFFFF" w:fill="FFFFFF"/>
            <w:vAlign w:val="center"/>
          </w:tcPr>
          <w:p w14:paraId="410989F5">
            <w:pPr>
              <w:keepNext w:val="0"/>
              <w:keepLines w:val="0"/>
              <w:widowControl/>
              <w:suppressLineNumbers w:val="0"/>
              <w:jc w:val="center"/>
              <w:textAlignment w:val="center"/>
              <w:rPr>
                <w:rFonts w:hint="default" w:ascii="Times New Roman" w:hAnsi="Times New Roman" w:eastAsia="黑体" w:cs="Times New Roman"/>
                <w:i w:val="0"/>
                <w:iCs w:val="0"/>
                <w:color w:val="000000"/>
                <w:sz w:val="21"/>
                <w:szCs w:val="21"/>
                <w:u w:val="none"/>
              </w:rPr>
            </w:pPr>
          </w:p>
        </w:tc>
        <w:tc>
          <w:tcPr>
            <w:tcW w:w="753" w:type="pct"/>
            <w:vMerge w:val="continue"/>
            <w:tcBorders>
              <w:top w:val="single" w:color="000000" w:sz="8" w:space="0"/>
              <w:left w:val="single" w:color="000000" w:sz="8" w:space="0"/>
              <w:bottom w:val="single" w:color="000000" w:sz="8" w:space="0"/>
              <w:right w:val="single" w:color="000000" w:sz="8" w:space="0"/>
            </w:tcBorders>
            <w:shd w:val="clear" w:color="FFFFFF" w:fill="FFFFFF"/>
            <w:vAlign w:val="center"/>
          </w:tcPr>
          <w:p w14:paraId="078B440B">
            <w:pPr>
              <w:keepNext w:val="0"/>
              <w:keepLines w:val="0"/>
              <w:widowControl/>
              <w:suppressLineNumbers w:val="0"/>
              <w:jc w:val="center"/>
              <w:textAlignment w:val="center"/>
              <w:rPr>
                <w:rFonts w:hint="default" w:ascii="Times New Roman" w:hAnsi="Times New Roman" w:eastAsia="黑体" w:cs="Times New Roman"/>
                <w:i w:val="0"/>
                <w:iCs w:val="0"/>
                <w:color w:val="000000"/>
                <w:sz w:val="21"/>
                <w:szCs w:val="21"/>
                <w:u w:val="none"/>
              </w:rPr>
            </w:pPr>
          </w:p>
        </w:tc>
        <w:tc>
          <w:tcPr>
            <w:tcW w:w="302" w:type="pct"/>
            <w:vMerge w:val="continue"/>
            <w:tcBorders>
              <w:top w:val="single" w:color="000000" w:sz="8" w:space="0"/>
              <w:left w:val="single" w:color="000000" w:sz="8" w:space="0"/>
              <w:bottom w:val="single" w:color="000000" w:sz="8" w:space="0"/>
              <w:right w:val="single" w:color="000000" w:sz="8" w:space="0"/>
            </w:tcBorders>
            <w:shd w:val="clear" w:color="FFFFFF" w:fill="FFFFFF"/>
            <w:vAlign w:val="center"/>
          </w:tcPr>
          <w:p w14:paraId="380B0F2A">
            <w:pPr>
              <w:keepNext w:val="0"/>
              <w:keepLines w:val="0"/>
              <w:widowControl/>
              <w:suppressLineNumbers w:val="0"/>
              <w:jc w:val="center"/>
              <w:textAlignment w:val="center"/>
              <w:rPr>
                <w:rFonts w:hint="default" w:ascii="Times New Roman" w:hAnsi="Times New Roman" w:eastAsia="黑体" w:cs="Times New Roman"/>
                <w:i w:val="0"/>
                <w:iCs w:val="0"/>
                <w:color w:val="000000"/>
                <w:sz w:val="21"/>
                <w:szCs w:val="21"/>
                <w:u w:val="none"/>
              </w:rPr>
            </w:pPr>
          </w:p>
        </w:tc>
        <w:tc>
          <w:tcPr>
            <w:tcW w:w="227" w:type="pct"/>
            <w:vMerge w:val="continue"/>
            <w:tcBorders>
              <w:top w:val="single" w:color="000000" w:sz="8" w:space="0"/>
              <w:left w:val="single" w:color="000000" w:sz="8" w:space="0"/>
              <w:bottom w:val="single" w:color="000000" w:sz="8" w:space="0"/>
              <w:right w:val="single" w:color="000000" w:sz="8" w:space="0"/>
            </w:tcBorders>
            <w:shd w:val="clear" w:color="FFFFFF" w:fill="FFFFFF"/>
            <w:vAlign w:val="center"/>
          </w:tcPr>
          <w:p w14:paraId="555C07A3">
            <w:pPr>
              <w:keepNext w:val="0"/>
              <w:keepLines w:val="0"/>
              <w:widowControl/>
              <w:suppressLineNumbers w:val="0"/>
              <w:jc w:val="center"/>
              <w:textAlignment w:val="center"/>
              <w:rPr>
                <w:rFonts w:hint="default" w:ascii="Times New Roman" w:hAnsi="Times New Roman" w:eastAsia="黑体" w:cs="Times New Roman"/>
                <w:i w:val="0"/>
                <w:iCs w:val="0"/>
                <w:color w:val="000000"/>
                <w:sz w:val="21"/>
                <w:szCs w:val="21"/>
                <w:u w:val="none"/>
              </w:rPr>
            </w:pPr>
          </w:p>
        </w:tc>
        <w:tc>
          <w:tcPr>
            <w:tcW w:w="415" w:type="pct"/>
            <w:vMerge w:val="continue"/>
            <w:tcBorders>
              <w:top w:val="single" w:color="000000" w:sz="8" w:space="0"/>
              <w:left w:val="single" w:color="000000" w:sz="8" w:space="0"/>
              <w:bottom w:val="single" w:color="000000" w:sz="8" w:space="0"/>
              <w:right w:val="single" w:color="000000" w:sz="8" w:space="0"/>
            </w:tcBorders>
            <w:shd w:val="clear" w:color="FFFFFF" w:fill="FFFFFF"/>
            <w:vAlign w:val="center"/>
          </w:tcPr>
          <w:p w14:paraId="37A55782">
            <w:pPr>
              <w:jc w:val="center"/>
              <w:rPr>
                <w:rFonts w:hint="default" w:ascii="Times New Roman" w:hAnsi="Times New Roman" w:eastAsia="黑体" w:cs="Times New Roman"/>
                <w:i w:val="0"/>
                <w:iCs w:val="0"/>
                <w:color w:val="000000"/>
                <w:sz w:val="21"/>
                <w:szCs w:val="21"/>
                <w:u w:val="none"/>
              </w:rPr>
            </w:pPr>
          </w:p>
        </w:tc>
        <w:tc>
          <w:tcPr>
            <w:tcW w:w="377" w:type="pct"/>
            <w:vMerge w:val="continue"/>
            <w:tcBorders>
              <w:top w:val="single" w:color="000000" w:sz="8" w:space="0"/>
              <w:left w:val="single" w:color="000000" w:sz="8" w:space="0"/>
              <w:bottom w:val="single" w:color="000000" w:sz="8" w:space="0"/>
              <w:right w:val="single" w:color="000000" w:sz="8" w:space="0"/>
            </w:tcBorders>
            <w:shd w:val="clear" w:color="FFFFFF" w:fill="FFFFFF"/>
            <w:vAlign w:val="center"/>
          </w:tcPr>
          <w:p w14:paraId="06AE3490">
            <w:pPr>
              <w:jc w:val="center"/>
              <w:rPr>
                <w:rFonts w:hint="default" w:ascii="Times New Roman" w:hAnsi="Times New Roman" w:eastAsia="黑体" w:cs="Times New Roman"/>
                <w:i w:val="0"/>
                <w:iCs w:val="0"/>
                <w:color w:val="000000"/>
                <w:sz w:val="21"/>
                <w:szCs w:val="21"/>
                <w:u w:val="none"/>
              </w:rPr>
            </w:pPr>
          </w:p>
        </w:tc>
        <w:tc>
          <w:tcPr>
            <w:tcW w:w="960" w:type="pct"/>
            <w:tcBorders>
              <w:top w:val="single" w:color="000000" w:sz="8" w:space="0"/>
              <w:left w:val="single" w:color="000000" w:sz="8" w:space="0"/>
              <w:bottom w:val="single" w:color="000000" w:sz="8" w:space="0"/>
              <w:right w:val="single" w:color="000000" w:sz="8" w:space="0"/>
            </w:tcBorders>
            <w:shd w:val="clear" w:color="FFFFFF" w:fill="FFFFFF"/>
            <w:vAlign w:val="center"/>
          </w:tcPr>
          <w:p w14:paraId="2785BF71">
            <w:pPr>
              <w:jc w:val="center"/>
              <w:rPr>
                <w:rFonts w:hint="default" w:ascii="Times New Roman" w:hAnsi="Times New Roman" w:eastAsia="黑体" w:cs="Times New Roman"/>
                <w:i w:val="0"/>
                <w:iCs w:val="0"/>
                <w:color w:val="000000"/>
                <w:sz w:val="21"/>
                <w:szCs w:val="21"/>
                <w:u w:val="none"/>
                <w:lang w:val="en-US" w:eastAsia="zh-CN"/>
              </w:rPr>
            </w:pPr>
            <w:r>
              <w:rPr>
                <w:rFonts w:hint="default" w:ascii="Times New Roman" w:hAnsi="Times New Roman" w:eastAsia="黑体" w:cs="Times New Roman"/>
                <w:i w:val="0"/>
                <w:iCs w:val="0"/>
                <w:color w:val="000000"/>
                <w:sz w:val="21"/>
                <w:szCs w:val="21"/>
                <w:u w:val="none"/>
                <w:lang w:val="en-US" w:eastAsia="zh-CN"/>
              </w:rPr>
              <w:t>亳州逸合府一期（757台）</w:t>
            </w:r>
          </w:p>
        </w:tc>
      </w:tr>
      <w:tr w14:paraId="0DEEF6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87" w:hRule="atLeast"/>
          <w:jc w:val="center"/>
        </w:trPr>
        <w:tc>
          <w:tcPr>
            <w:tcW w:w="5000" w:type="pct"/>
            <w:gridSpan w:val="10"/>
            <w:tcBorders>
              <w:top w:val="single" w:color="000000" w:sz="8" w:space="0"/>
              <w:left w:val="single" w:color="000000" w:sz="8" w:space="0"/>
              <w:bottom w:val="single" w:color="000000" w:sz="8" w:space="0"/>
              <w:right w:val="single" w:color="000000" w:sz="8" w:space="0"/>
            </w:tcBorders>
            <w:shd w:val="clear" w:color="FFFFFF" w:fill="FFFFFF"/>
            <w:vAlign w:val="center"/>
          </w:tcPr>
          <w:p w14:paraId="07E7DF3A">
            <w:pPr>
              <w:jc w:val="left"/>
              <w:rPr>
                <w:rFonts w:hint="default" w:ascii="Times New Roman" w:hAnsi="Times New Roman" w:eastAsia="黑体" w:cs="Times New Roman"/>
                <w:i w:val="0"/>
                <w:iCs w:val="0"/>
                <w:color w:val="000000"/>
                <w:sz w:val="21"/>
                <w:szCs w:val="21"/>
                <w:u w:val="none"/>
                <w:lang w:val="en-US" w:eastAsia="zh-CN"/>
              </w:rPr>
            </w:pPr>
            <w:r>
              <w:rPr>
                <w:rFonts w:hint="default" w:ascii="Times New Roman" w:hAnsi="Times New Roman" w:eastAsia="黑体" w:cs="Times New Roman"/>
                <w:i w:val="0"/>
                <w:iCs w:val="0"/>
                <w:color w:val="000000"/>
                <w:sz w:val="21"/>
                <w:szCs w:val="21"/>
                <w:u w:val="none"/>
                <w:lang w:val="en-US" w:eastAsia="zh-CN"/>
              </w:rPr>
              <w:t>注：1、未尽事宜具体详见图纸、图集、答疑、采购文件、政府相关文件、规范等其他资料，满足验收要求；</w:t>
            </w:r>
          </w:p>
          <w:p w14:paraId="6A2C6160">
            <w:pPr>
              <w:ind w:firstLine="420" w:firstLineChars="200"/>
              <w:jc w:val="left"/>
              <w:rPr>
                <w:rFonts w:hint="default" w:ascii="Times New Roman" w:hAnsi="Times New Roman" w:eastAsia="黑体" w:cs="Times New Roman"/>
                <w:i w:val="0"/>
                <w:iCs w:val="0"/>
                <w:color w:val="000000"/>
                <w:sz w:val="21"/>
                <w:szCs w:val="21"/>
                <w:u w:val="none"/>
                <w:lang w:val="en-US" w:eastAsia="zh-CN"/>
              </w:rPr>
            </w:pPr>
            <w:r>
              <w:rPr>
                <w:rFonts w:hint="default" w:ascii="Times New Roman" w:hAnsi="Times New Roman" w:eastAsia="黑体" w:cs="Times New Roman"/>
                <w:i w:val="0"/>
                <w:iCs w:val="0"/>
                <w:color w:val="000000"/>
                <w:sz w:val="21"/>
                <w:szCs w:val="21"/>
                <w:u w:val="none"/>
                <w:lang w:val="en-US" w:eastAsia="zh-CN"/>
              </w:rPr>
              <w:t>2、本次采购的太阳能热水器497台用于亳州逸合府北区，757台用于亳州逸合府一期，分项目独立结算。</w:t>
            </w:r>
          </w:p>
        </w:tc>
      </w:tr>
    </w:tbl>
    <w:p w14:paraId="19E91D6C">
      <w:pPr>
        <w:pStyle w:val="3"/>
        <w:jc w:val="center"/>
        <w:rPr>
          <w:rFonts w:hint="eastAsia" w:ascii="Times New Roman" w:hAnsi="Times New Roman" w:cs="Times New Roman"/>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94"/>
    <w:bookmarkEnd w:id="295"/>
    <w:bookmarkEnd w:id="296"/>
    <w:bookmarkEnd w:id="297"/>
    <w:bookmarkEnd w:id="298"/>
    <w:bookmarkEnd w:id="299"/>
    <w:p w14:paraId="577D3DDA">
      <w:pPr>
        <w:pStyle w:val="3"/>
        <w:jc w:val="center"/>
        <w:rPr>
          <w:rFonts w:hint="eastAsia"/>
        </w:rPr>
      </w:pPr>
      <w:bookmarkStart w:id="300" w:name="_Toc300835221"/>
      <w:bookmarkStart w:id="301" w:name="_Toc144974864"/>
      <w:bookmarkStart w:id="302" w:name="_Toc247527836"/>
      <w:bookmarkStart w:id="303" w:name="_Toc152042585"/>
      <w:bookmarkStart w:id="304" w:name="_Toc247514288"/>
      <w:bookmarkStart w:id="305" w:name="_Toc152045796"/>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300"/>
      <w:bookmarkEnd w:id="301"/>
      <w:bookmarkEnd w:id="302"/>
      <w:bookmarkEnd w:id="303"/>
      <w:bookmarkEnd w:id="304"/>
      <w:bookmarkEnd w:id="305"/>
      <w:bookmarkStart w:id="306" w:name="_Toc300835223"/>
      <w:r>
        <w:t>资格审查资料</w:t>
      </w:r>
    </w:p>
    <w:p w14:paraId="3DAB7550">
      <w:pPr>
        <w:pStyle w:val="4"/>
        <w:jc w:val="both"/>
        <w:rPr>
          <w:rFonts w:hint="eastAsia"/>
        </w:rPr>
      </w:pPr>
      <w:bookmarkStart w:id="307" w:name="_Toc296602618"/>
      <w:bookmarkStart w:id="308" w:name="_Toc246997116"/>
      <w:bookmarkStart w:id="309" w:name="_Toc247085891"/>
      <w:bookmarkStart w:id="310" w:name="_Toc179632828"/>
      <w:bookmarkStart w:id="311" w:name="_Toc246996373"/>
      <w:r>
        <w:t>（一）</w:t>
      </w:r>
      <w:r>
        <w:rPr>
          <w:rFonts w:hint="eastAsia"/>
          <w:lang w:eastAsia="zh-CN"/>
        </w:rPr>
        <w:t>供应商</w:t>
      </w:r>
      <w:r>
        <w:t>基本情况表</w:t>
      </w:r>
      <w:bookmarkEnd w:id="307"/>
      <w:bookmarkEnd w:id="308"/>
      <w:bookmarkEnd w:id="309"/>
      <w:bookmarkEnd w:id="310"/>
      <w:bookmarkEnd w:id="311"/>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312" w:name="_Toc296602615"/>
      <w:bookmarkStart w:id="313" w:name="_Toc246997113"/>
      <w:bookmarkStart w:id="314" w:name="_Toc247085888"/>
      <w:bookmarkStart w:id="315" w:name="_Toc246996370"/>
      <w:bookmarkStart w:id="316" w:name="_Toc247527850"/>
      <w:bookmarkStart w:id="317" w:name="_Toc152045810"/>
      <w:bookmarkStart w:id="318" w:name="_Toc152042599"/>
      <w:bookmarkStart w:id="319" w:name="_Toc247514302"/>
      <w:bookmarkStart w:id="320" w:name="_Toc300835226"/>
      <w:bookmarkStart w:id="321" w:name="_Toc144974878"/>
      <w:r>
        <w:t>（</w:t>
      </w:r>
      <w:r>
        <w:rPr>
          <w:rFonts w:hint="eastAsia"/>
          <w:lang w:val="en-US" w:eastAsia="zh-CN"/>
        </w:rPr>
        <w:t>二</w:t>
      </w:r>
      <w:r>
        <w:t>）项目管理机构组成表</w:t>
      </w:r>
      <w:bookmarkEnd w:id="312"/>
      <w:bookmarkEnd w:id="313"/>
      <w:bookmarkEnd w:id="314"/>
      <w:bookmarkEnd w:id="315"/>
    </w:p>
    <w:p w14:paraId="69188AE7">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22" w:name="_Toc247085889"/>
      <w:bookmarkStart w:id="323" w:name="_Toc296602616"/>
      <w:bookmarkStart w:id="324" w:name="_Toc246996371"/>
      <w:bookmarkStart w:id="325" w:name="_Toc246997114"/>
      <w:r>
        <w:t>（</w:t>
      </w:r>
      <w:r>
        <w:rPr>
          <w:rFonts w:hint="eastAsia"/>
          <w:lang w:val="en-US" w:eastAsia="zh-CN"/>
        </w:rPr>
        <w:t>三</w:t>
      </w:r>
      <w:r>
        <w:t>）</w:t>
      </w:r>
      <w:r>
        <w:rPr>
          <w:rFonts w:hint="eastAsia"/>
          <w:lang w:eastAsia="zh-CN"/>
        </w:rPr>
        <w:t>项目负责人</w:t>
      </w:r>
      <w:r>
        <w:t>简历表</w:t>
      </w:r>
      <w:bookmarkEnd w:id="322"/>
      <w:bookmarkEnd w:id="323"/>
      <w:bookmarkEnd w:id="324"/>
      <w:bookmarkEnd w:id="325"/>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16"/>
      <w:bookmarkEnd w:id="317"/>
      <w:bookmarkEnd w:id="318"/>
      <w:bookmarkEnd w:id="319"/>
      <w:bookmarkEnd w:id="320"/>
      <w:bookmarkEnd w:id="321"/>
    </w:p>
    <w:p w14:paraId="76AECB73">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26" w:name="_Toc247514303"/>
      <w:bookmarkStart w:id="327" w:name="_Toc152042600"/>
      <w:bookmarkStart w:id="328" w:name="_Toc152045811"/>
      <w:bookmarkStart w:id="329" w:name="_Toc247527851"/>
      <w:bookmarkStart w:id="330" w:name="_Toc144974879"/>
    </w:p>
    <w:p w14:paraId="7C055E10">
      <w:pPr>
        <w:spacing w:line="440" w:lineRule="exact"/>
        <w:rPr>
          <w:rFonts w:hint="default" w:ascii="Times New Roman" w:hAnsi="Times New Roman" w:cs="Times New Roman"/>
        </w:rPr>
      </w:pPr>
    </w:p>
    <w:bookmarkEnd w:id="326"/>
    <w:bookmarkEnd w:id="327"/>
    <w:bookmarkEnd w:id="328"/>
    <w:bookmarkEnd w:id="329"/>
    <w:bookmarkEnd w:id="330"/>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如有，按询比文件要求提供。</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306"/>
    <w:p w14:paraId="433781BC">
      <w:pPr>
        <w:pStyle w:val="4"/>
        <w:jc w:val="center"/>
        <w:rPr>
          <w:rFonts w:hint="default" w:ascii="Times New Roman" w:hAnsi="Times New Roman" w:cs="Times New Roman"/>
          <w:lang w:val="en-US" w:eastAsia="zh-CN"/>
        </w:rPr>
      </w:pPr>
      <w:bookmarkStart w:id="331" w:name="_Toc152042597"/>
      <w:bookmarkStart w:id="332" w:name="_Toc144974876"/>
      <w:bookmarkStart w:id="333" w:name="_Toc247085890"/>
      <w:bookmarkStart w:id="334" w:name="_Toc144974875"/>
      <w:bookmarkStart w:id="335" w:name="_Toc179632827"/>
      <w:bookmarkStart w:id="336" w:name="_Toc152042596"/>
      <w:bookmarkStart w:id="337" w:name="_Toc247527848"/>
      <w:bookmarkStart w:id="338" w:name="_Toc152045808"/>
      <w:bookmarkStart w:id="339" w:name="_Toc246996372"/>
      <w:bookmarkStart w:id="340" w:name="_Toc152045807"/>
      <w:bookmarkStart w:id="341" w:name="_Toc300835224"/>
      <w:bookmarkStart w:id="342" w:name="_Toc247514300"/>
      <w:bookmarkStart w:id="343" w:name="_Toc246997115"/>
      <w:bookmarkStart w:id="344" w:name="_Toc296602617"/>
      <w:r>
        <w:rPr>
          <w:rFonts w:hint="eastAsia" w:ascii="Times New Roman" w:hAnsi="Times New Roman" w:cs="Times New Roman"/>
          <w:lang w:val="en-US" w:eastAsia="zh-CN"/>
        </w:rPr>
        <w:t>九、</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r>
        <w:rPr>
          <w:rFonts w:hint="eastAsia" w:ascii="Times New Roman" w:hAnsi="Times New Roman" w:cs="Times New Roman"/>
          <w:lang w:val="en-US" w:eastAsia="zh-CN"/>
        </w:rPr>
        <w:t xml:space="preserve">响应方案 </w:t>
      </w:r>
    </w:p>
    <w:p w14:paraId="4D1A42F5">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hint="default" w:ascii="Times New Roman" w:hAnsi="Times New Roman" w:cs="Times New Roman"/>
        </w:rPr>
      </w:pPr>
      <w:r>
        <w:rPr>
          <w:rFonts w:hint="default" w:ascii="Times New Roman" w:hAnsi="Times New Roman" w:cs="Times New Roman"/>
        </w:rPr>
        <w:t>注：包括但不限于供货</w:t>
      </w:r>
      <w:r>
        <w:rPr>
          <w:rFonts w:hint="eastAsia" w:ascii="Times New Roman" w:hAnsi="Times New Roman" w:cs="Times New Roman"/>
          <w:lang w:val="en-US" w:eastAsia="zh-CN"/>
        </w:rPr>
        <w:t>及安装方案、</w:t>
      </w:r>
      <w:r>
        <w:rPr>
          <w:rFonts w:hint="default" w:ascii="Times New Roman" w:hAnsi="Times New Roman" w:cs="Times New Roman"/>
        </w:rPr>
        <w:t>响应产品</w:t>
      </w:r>
      <w:r>
        <w:rPr>
          <w:rFonts w:hint="eastAsia" w:ascii="Times New Roman" w:hAnsi="Times New Roman" w:cs="Times New Roman"/>
          <w:lang w:val="en-US" w:eastAsia="zh-CN"/>
        </w:rPr>
        <w:t>技术</w:t>
      </w:r>
      <w:r>
        <w:rPr>
          <w:rFonts w:hint="default" w:ascii="Times New Roman" w:hAnsi="Times New Roman" w:cs="Times New Roman"/>
        </w:rPr>
        <w:t>性能指标的详细描述、技术支持资料、技术服务和质保期服务计划等内容。</w:t>
      </w:r>
      <w:bookmarkStart w:id="347" w:name="_GoBack"/>
      <w:bookmarkEnd w:id="347"/>
    </w:p>
    <w:p w14:paraId="2A24B437">
      <w:pPr>
        <w:spacing w:line="240" w:lineRule="auto"/>
        <w:ind w:firstLine="420" w:firstLineChars="200"/>
        <w:rPr>
          <w:rFonts w:hint="default" w:ascii="Times New Roman" w:hAnsi="Times New Roman" w:cs="Times New Roman"/>
        </w:rPr>
      </w:pPr>
      <w:r>
        <w:rPr>
          <w:rFonts w:hint="default" w:ascii="Times New Roman" w:hAnsi="Times New Roman" w:cs="Times New Roman"/>
        </w:rPr>
        <w:br w:type="page"/>
      </w:r>
    </w:p>
    <w:p w14:paraId="1E5B7EEB">
      <w:pPr>
        <w:pStyle w:val="3"/>
        <w:jc w:val="center"/>
        <w:rPr>
          <w:rFonts w:hint="default" w:ascii="Times New Roman" w:hAnsi="Times New Roman" w:cs="Times New Roman"/>
        </w:rPr>
      </w:pPr>
      <w:bookmarkStart w:id="345" w:name="_Toc271821942"/>
      <w:bookmarkStart w:id="346"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345"/>
      <w:bookmarkEnd w:id="346"/>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w:t>
      </w:r>
      <w:r>
        <w:rPr>
          <w:rFonts w:hint="eastAsia" w:ascii="Times New Roman" w:hAnsi="Times New Roman"/>
          <w:lang w:eastAsia="zh-CN"/>
        </w:rPr>
        <w:t>”</w:t>
      </w:r>
      <w:r>
        <w:rPr>
          <w:rFonts w:hint="eastAsia" w:ascii="Times New Roman" w:hAnsi="Times New Roman"/>
        </w:rPr>
        <w:t>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DCC0A5C7-5032-4737-9ED0-771271FBA0DA}"/>
  </w:font>
  <w:font w:name="Arial">
    <w:panose1 w:val="020B0604020202020204"/>
    <w:charset w:val="01"/>
    <w:family w:val="swiss"/>
    <w:pitch w:val="default"/>
    <w:sig w:usb0="E0002EFF" w:usb1="C000785B" w:usb2="00000009" w:usb3="00000000" w:csb0="400001FF" w:csb1="FFFF0000"/>
    <w:embedRegular r:id="rId2" w:fontKey="{EC752B12-3396-4948-ACAE-0FB234F20DC7}"/>
  </w:font>
  <w:font w:name="黑体">
    <w:panose1 w:val="02010609060101010101"/>
    <w:charset w:val="86"/>
    <w:family w:val="auto"/>
    <w:pitch w:val="default"/>
    <w:sig w:usb0="800002BF" w:usb1="38CF7CFA" w:usb2="00000016" w:usb3="00000000" w:csb0="00040001" w:csb1="00000000"/>
    <w:embedRegular r:id="rId3" w:fontKey="{F5F626C3-C0F0-4A74-BE0D-8242D2BFA29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45F984F8-7DE1-4EB7-A288-BA8C0F960116}"/>
  </w:font>
  <w:font w:name="仿宋_GB2312">
    <w:panose1 w:val="02010609030101010101"/>
    <w:charset w:val="86"/>
    <w:family w:val="modern"/>
    <w:pitch w:val="default"/>
    <w:sig w:usb0="00000001" w:usb1="080E0000" w:usb2="00000000" w:usb3="00000000" w:csb0="00040000" w:csb1="00000000"/>
    <w:embedRegular r:id="rId5" w:fontKey="{5882E6D9-B0B8-4A99-A937-A0EA6CD17738}"/>
  </w:font>
  <w:font w:name="方正小标宋简体">
    <w:panose1 w:val="03000509000000000000"/>
    <w:charset w:val="86"/>
    <w:family w:val="auto"/>
    <w:pitch w:val="default"/>
    <w:sig w:usb0="00000001" w:usb1="080E0000" w:usb2="00000000" w:usb3="00000000" w:csb0="00040000" w:csb1="00000000"/>
    <w:embedRegular r:id="rId6" w:fontKey="{AAF9ADE9-7B29-4306-96B2-0533E2D1927B}"/>
  </w:font>
  <w:font w:name="楷体">
    <w:panose1 w:val="02010609060101010101"/>
    <w:charset w:val="86"/>
    <w:family w:val="auto"/>
    <w:pitch w:val="default"/>
    <w:sig w:usb0="800002BF" w:usb1="38CF7CFA" w:usb2="00000016" w:usb3="00000000" w:csb0="00040001" w:csb1="00000000"/>
    <w:embedRegular r:id="rId7" w:fontKey="{D8CF2627-A54D-460E-97A4-208DD60089DC}"/>
  </w:font>
  <w:font w:name="Wingdings 2">
    <w:panose1 w:val="05020102010507070707"/>
    <w:charset w:val="00"/>
    <w:family w:val="auto"/>
    <w:pitch w:val="default"/>
    <w:sig w:usb0="00000000" w:usb1="00000000" w:usb2="00000000" w:usb3="00000000" w:csb0="80000000" w:csb1="00000000"/>
    <w:embedRegular r:id="rId8" w:fontKey="{56E6D4F5-3631-4BCE-80D2-583A3F0B3474}"/>
  </w:font>
  <w:font w:name="方正仿宋_GB2312">
    <w:panose1 w:val="02000000000000000000"/>
    <w:charset w:val="86"/>
    <w:family w:val="auto"/>
    <w:pitch w:val="default"/>
    <w:sig w:usb0="A00002BF" w:usb1="184F6CFA" w:usb2="00000012" w:usb3="00000000" w:csb0="00040001" w:csb1="00000000"/>
    <w:embedRegular r:id="rId9" w:fontKey="{9E868624-F757-4A87-9B64-72D7E152B84C}"/>
  </w:font>
  <w:font w:name="仿宋">
    <w:panose1 w:val="02010609060101010101"/>
    <w:charset w:val="86"/>
    <w:family w:val="modern"/>
    <w:pitch w:val="default"/>
    <w:sig w:usb0="800002BF" w:usb1="38CF7CFA" w:usb2="00000016" w:usb3="00000000" w:csb0="00040001" w:csb1="00000000"/>
    <w:embedRegular r:id="rId10" w:fontKey="{681A1E57-F7EF-45F1-B4B4-D0569DB0506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2B1A06">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22B1A06">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7D70B8"/>
    <w:rsid w:val="018C519F"/>
    <w:rsid w:val="019846E3"/>
    <w:rsid w:val="01987FE8"/>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CD30BD"/>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13742A"/>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C03DF5"/>
    <w:rsid w:val="07D63653"/>
    <w:rsid w:val="07EE56D8"/>
    <w:rsid w:val="07F65A68"/>
    <w:rsid w:val="081608A9"/>
    <w:rsid w:val="082D0DDC"/>
    <w:rsid w:val="08346591"/>
    <w:rsid w:val="083726B7"/>
    <w:rsid w:val="08381BDD"/>
    <w:rsid w:val="084A40EA"/>
    <w:rsid w:val="084F3660"/>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5A153B"/>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010581"/>
    <w:rsid w:val="101038A7"/>
    <w:rsid w:val="101E2D38"/>
    <w:rsid w:val="10446D2F"/>
    <w:rsid w:val="104957CA"/>
    <w:rsid w:val="104D6EF3"/>
    <w:rsid w:val="105C0433"/>
    <w:rsid w:val="1069417C"/>
    <w:rsid w:val="106C1E4B"/>
    <w:rsid w:val="10772B1E"/>
    <w:rsid w:val="108A23D3"/>
    <w:rsid w:val="108A24B6"/>
    <w:rsid w:val="108D506C"/>
    <w:rsid w:val="108D683E"/>
    <w:rsid w:val="1095135B"/>
    <w:rsid w:val="10C2298C"/>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0D37DF"/>
    <w:rsid w:val="12110B1B"/>
    <w:rsid w:val="123A69E4"/>
    <w:rsid w:val="123F4C78"/>
    <w:rsid w:val="12445622"/>
    <w:rsid w:val="124D3BAD"/>
    <w:rsid w:val="1250061C"/>
    <w:rsid w:val="125A52C4"/>
    <w:rsid w:val="126357F7"/>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546D87"/>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B462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80C72"/>
    <w:rsid w:val="16ED0036"/>
    <w:rsid w:val="170756D4"/>
    <w:rsid w:val="170F4587"/>
    <w:rsid w:val="173043C7"/>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325F15"/>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032FE"/>
    <w:rsid w:val="1C4859F3"/>
    <w:rsid w:val="1C4E114E"/>
    <w:rsid w:val="1C5D5F8B"/>
    <w:rsid w:val="1C630441"/>
    <w:rsid w:val="1C6934B1"/>
    <w:rsid w:val="1C6E241C"/>
    <w:rsid w:val="1CB07DF9"/>
    <w:rsid w:val="1CB612AF"/>
    <w:rsid w:val="1CC3681B"/>
    <w:rsid w:val="1CC55B39"/>
    <w:rsid w:val="1CF251D3"/>
    <w:rsid w:val="1CFF3217"/>
    <w:rsid w:val="1D01483C"/>
    <w:rsid w:val="1D0460DA"/>
    <w:rsid w:val="1D0C3E62"/>
    <w:rsid w:val="1D1D0D81"/>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1488"/>
    <w:rsid w:val="1FE7673E"/>
    <w:rsid w:val="200E38F2"/>
    <w:rsid w:val="201E585F"/>
    <w:rsid w:val="2047417C"/>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C40367"/>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033B7"/>
    <w:rsid w:val="246851A0"/>
    <w:rsid w:val="24691193"/>
    <w:rsid w:val="246C3A46"/>
    <w:rsid w:val="247152E7"/>
    <w:rsid w:val="247E6772"/>
    <w:rsid w:val="249E48F8"/>
    <w:rsid w:val="24B25E39"/>
    <w:rsid w:val="24C525F3"/>
    <w:rsid w:val="24CC1F45"/>
    <w:rsid w:val="24E81288"/>
    <w:rsid w:val="24FF7718"/>
    <w:rsid w:val="25121C70"/>
    <w:rsid w:val="251A7612"/>
    <w:rsid w:val="25237A22"/>
    <w:rsid w:val="252E0774"/>
    <w:rsid w:val="2540611D"/>
    <w:rsid w:val="25464730"/>
    <w:rsid w:val="25481BCE"/>
    <w:rsid w:val="254C2D14"/>
    <w:rsid w:val="255F47F5"/>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CA642A"/>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2768A0"/>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53663"/>
    <w:rsid w:val="2DCC12FC"/>
    <w:rsid w:val="2DD66E3A"/>
    <w:rsid w:val="2DF17D73"/>
    <w:rsid w:val="2E0A72C8"/>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0B19B8"/>
    <w:rsid w:val="2F2A0425"/>
    <w:rsid w:val="2F3565C7"/>
    <w:rsid w:val="2F3E191F"/>
    <w:rsid w:val="2F436846"/>
    <w:rsid w:val="2F4556CE"/>
    <w:rsid w:val="2F6F3C93"/>
    <w:rsid w:val="2F754A27"/>
    <w:rsid w:val="2F8135BA"/>
    <w:rsid w:val="2FB1448A"/>
    <w:rsid w:val="2FC802AE"/>
    <w:rsid w:val="2FCC29AF"/>
    <w:rsid w:val="2FCC2A87"/>
    <w:rsid w:val="2FE36023"/>
    <w:rsid w:val="30030473"/>
    <w:rsid w:val="300E4FEF"/>
    <w:rsid w:val="301C41BF"/>
    <w:rsid w:val="301D7D6A"/>
    <w:rsid w:val="302369A0"/>
    <w:rsid w:val="303474C0"/>
    <w:rsid w:val="305C41A9"/>
    <w:rsid w:val="307C26FF"/>
    <w:rsid w:val="30820205"/>
    <w:rsid w:val="308E41B5"/>
    <w:rsid w:val="30952C59"/>
    <w:rsid w:val="30B5176D"/>
    <w:rsid w:val="30D05D96"/>
    <w:rsid w:val="30FF4D69"/>
    <w:rsid w:val="31012C04"/>
    <w:rsid w:val="310E5321"/>
    <w:rsid w:val="3113559B"/>
    <w:rsid w:val="311978DB"/>
    <w:rsid w:val="312421F6"/>
    <w:rsid w:val="3127420C"/>
    <w:rsid w:val="31450491"/>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2738B"/>
    <w:rsid w:val="32974C7A"/>
    <w:rsid w:val="32A0797E"/>
    <w:rsid w:val="32B23857"/>
    <w:rsid w:val="32B75C71"/>
    <w:rsid w:val="32BB4ABE"/>
    <w:rsid w:val="32C24615"/>
    <w:rsid w:val="32C8549C"/>
    <w:rsid w:val="32CA16D9"/>
    <w:rsid w:val="32DA54BB"/>
    <w:rsid w:val="32E83928"/>
    <w:rsid w:val="32F45590"/>
    <w:rsid w:val="331101FE"/>
    <w:rsid w:val="331C19F3"/>
    <w:rsid w:val="331F55C4"/>
    <w:rsid w:val="33240E2C"/>
    <w:rsid w:val="33380434"/>
    <w:rsid w:val="334C6C58"/>
    <w:rsid w:val="33577373"/>
    <w:rsid w:val="336A419B"/>
    <w:rsid w:val="336A59CC"/>
    <w:rsid w:val="336D61B2"/>
    <w:rsid w:val="33707BCD"/>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66B61"/>
    <w:rsid w:val="343819DA"/>
    <w:rsid w:val="344851FD"/>
    <w:rsid w:val="346A0AC1"/>
    <w:rsid w:val="34993CA2"/>
    <w:rsid w:val="349B5E0E"/>
    <w:rsid w:val="34A432B6"/>
    <w:rsid w:val="34AA020B"/>
    <w:rsid w:val="34B451A4"/>
    <w:rsid w:val="34B66335"/>
    <w:rsid w:val="34BC17DA"/>
    <w:rsid w:val="34C77CC1"/>
    <w:rsid w:val="34CC3529"/>
    <w:rsid w:val="34D015E3"/>
    <w:rsid w:val="34DA3E98"/>
    <w:rsid w:val="34DA5C46"/>
    <w:rsid w:val="34F85DA8"/>
    <w:rsid w:val="3509398E"/>
    <w:rsid w:val="350C1B78"/>
    <w:rsid w:val="35134CB4"/>
    <w:rsid w:val="352032BD"/>
    <w:rsid w:val="3524459F"/>
    <w:rsid w:val="3547266B"/>
    <w:rsid w:val="35496928"/>
    <w:rsid w:val="3554479E"/>
    <w:rsid w:val="35610116"/>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B51277"/>
    <w:rsid w:val="36C20165"/>
    <w:rsid w:val="36C342D9"/>
    <w:rsid w:val="36E560FC"/>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DE4FD7"/>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E6713C"/>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4270E"/>
    <w:rsid w:val="3B667011"/>
    <w:rsid w:val="3B79226F"/>
    <w:rsid w:val="3B81506E"/>
    <w:rsid w:val="3B863ED4"/>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6D5506"/>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1920E7"/>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4747D"/>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247FD"/>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EE526A"/>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7348B"/>
    <w:rsid w:val="44FC7513"/>
    <w:rsid w:val="44FD1C6D"/>
    <w:rsid w:val="45245377"/>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A1120"/>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855FD9"/>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AC3789"/>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7047B7"/>
    <w:rsid w:val="4B810772"/>
    <w:rsid w:val="4B8360DE"/>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A30D8E"/>
    <w:rsid w:val="4CBD57DA"/>
    <w:rsid w:val="4CD46FC7"/>
    <w:rsid w:val="4CDE4416"/>
    <w:rsid w:val="4D004DF6"/>
    <w:rsid w:val="4D110FBB"/>
    <w:rsid w:val="4D1C2C8C"/>
    <w:rsid w:val="4D1E77BE"/>
    <w:rsid w:val="4D245FC5"/>
    <w:rsid w:val="4D2B3B2C"/>
    <w:rsid w:val="4D2C6E03"/>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BE1CDD"/>
    <w:rsid w:val="4ECD54B1"/>
    <w:rsid w:val="4ED156ED"/>
    <w:rsid w:val="4ED4046B"/>
    <w:rsid w:val="4EDF4B15"/>
    <w:rsid w:val="4EEC684A"/>
    <w:rsid w:val="4EF43B16"/>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12598"/>
    <w:rsid w:val="51132FF4"/>
    <w:rsid w:val="51151213"/>
    <w:rsid w:val="512A365A"/>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097713"/>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67C97"/>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4FA0931"/>
    <w:rsid w:val="55094F55"/>
    <w:rsid w:val="550E49C6"/>
    <w:rsid w:val="55124B31"/>
    <w:rsid w:val="55160C9A"/>
    <w:rsid w:val="55346855"/>
    <w:rsid w:val="5594496B"/>
    <w:rsid w:val="559E0172"/>
    <w:rsid w:val="55A256E3"/>
    <w:rsid w:val="55A47D96"/>
    <w:rsid w:val="55A732F5"/>
    <w:rsid w:val="55C94049"/>
    <w:rsid w:val="55DA287E"/>
    <w:rsid w:val="55DC05B3"/>
    <w:rsid w:val="55DD1819"/>
    <w:rsid w:val="55EE6DAD"/>
    <w:rsid w:val="55F34962"/>
    <w:rsid w:val="55FB7373"/>
    <w:rsid w:val="56073162"/>
    <w:rsid w:val="5609127C"/>
    <w:rsid w:val="56103161"/>
    <w:rsid w:val="561843C9"/>
    <w:rsid w:val="56243B92"/>
    <w:rsid w:val="56336B0D"/>
    <w:rsid w:val="563D619D"/>
    <w:rsid w:val="56413F2B"/>
    <w:rsid w:val="564C7BCE"/>
    <w:rsid w:val="56537C47"/>
    <w:rsid w:val="565E627F"/>
    <w:rsid w:val="56625644"/>
    <w:rsid w:val="567B0437"/>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71EED"/>
    <w:rsid w:val="57AF09B6"/>
    <w:rsid w:val="57C83C57"/>
    <w:rsid w:val="57FB18AC"/>
    <w:rsid w:val="57FB2FB4"/>
    <w:rsid w:val="580764A3"/>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8F44B6"/>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9E9"/>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25F9E"/>
    <w:rsid w:val="5E534129"/>
    <w:rsid w:val="5E5835B4"/>
    <w:rsid w:val="5E5F3A74"/>
    <w:rsid w:val="5E6E3C24"/>
    <w:rsid w:val="5E7255BD"/>
    <w:rsid w:val="5E8819C0"/>
    <w:rsid w:val="5E891521"/>
    <w:rsid w:val="5E937CCC"/>
    <w:rsid w:val="5E9C622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515D"/>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29748A"/>
    <w:rsid w:val="613170F5"/>
    <w:rsid w:val="61432D9E"/>
    <w:rsid w:val="614623F7"/>
    <w:rsid w:val="615D3929"/>
    <w:rsid w:val="61683AEB"/>
    <w:rsid w:val="618A70BC"/>
    <w:rsid w:val="618D5E50"/>
    <w:rsid w:val="61963F6D"/>
    <w:rsid w:val="619A2136"/>
    <w:rsid w:val="619D39D4"/>
    <w:rsid w:val="61B03707"/>
    <w:rsid w:val="61B56F70"/>
    <w:rsid w:val="61BD1F9D"/>
    <w:rsid w:val="61BF394A"/>
    <w:rsid w:val="61C37858"/>
    <w:rsid w:val="61DB394B"/>
    <w:rsid w:val="61EA093B"/>
    <w:rsid w:val="61EA4E6B"/>
    <w:rsid w:val="62024DB4"/>
    <w:rsid w:val="62051CA5"/>
    <w:rsid w:val="62117D72"/>
    <w:rsid w:val="62140656"/>
    <w:rsid w:val="62161F3E"/>
    <w:rsid w:val="621E68C3"/>
    <w:rsid w:val="62210A89"/>
    <w:rsid w:val="62233ED9"/>
    <w:rsid w:val="62285DB7"/>
    <w:rsid w:val="6245462F"/>
    <w:rsid w:val="625642AF"/>
    <w:rsid w:val="625B7B17"/>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0D472E"/>
    <w:rsid w:val="6312135F"/>
    <w:rsid w:val="632A3D0D"/>
    <w:rsid w:val="633443AB"/>
    <w:rsid w:val="633B16F7"/>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7765D9"/>
    <w:rsid w:val="6C914CAA"/>
    <w:rsid w:val="6CB46277"/>
    <w:rsid w:val="6CB56076"/>
    <w:rsid w:val="6CB57E24"/>
    <w:rsid w:val="6CCC3665"/>
    <w:rsid w:val="6CD34AAD"/>
    <w:rsid w:val="6CD52274"/>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67492"/>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3527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CD6327"/>
    <w:rsid w:val="77D17C4B"/>
    <w:rsid w:val="77E616E5"/>
    <w:rsid w:val="77F263D0"/>
    <w:rsid w:val="78266CE5"/>
    <w:rsid w:val="7827421F"/>
    <w:rsid w:val="782B4A23"/>
    <w:rsid w:val="78302F8F"/>
    <w:rsid w:val="784117AB"/>
    <w:rsid w:val="78510397"/>
    <w:rsid w:val="78552936"/>
    <w:rsid w:val="78731F0E"/>
    <w:rsid w:val="78754CBA"/>
    <w:rsid w:val="78910071"/>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371CC"/>
    <w:rsid w:val="79970647"/>
    <w:rsid w:val="79A81CC2"/>
    <w:rsid w:val="79BD698A"/>
    <w:rsid w:val="79C97604"/>
    <w:rsid w:val="79D25EED"/>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CD8550C"/>
    <w:rsid w:val="7CDA138E"/>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0C5FC9"/>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envelope return"/>
    <w:basedOn w:val="1"/>
    <w:qFormat/>
    <w:uiPriority w:val="0"/>
    <w:pPr>
      <w:snapToGrid w:val="0"/>
    </w:pPr>
    <w:rPr>
      <w:rFonts w:ascii="Arial" w:hAnsi="Arial"/>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7"/>
    <w:qFormat/>
    <w:uiPriority w:val="0"/>
    <w:pPr>
      <w:ind w:firstLine="420" w:firstLineChars="100"/>
    </w:pPr>
  </w:style>
  <w:style w:type="paragraph" w:styleId="17">
    <w:name w:val="Body Text First Indent 2"/>
    <w:basedOn w:val="8"/>
    <w:next w:val="1"/>
    <w:qFormat/>
    <w:uiPriority w:val="0"/>
    <w:pPr>
      <w:ind w:firstLine="420" w:firstLineChars="2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customStyle="1" w:styleId="31">
    <w:name w:val="Table Text"/>
    <w:basedOn w:val="1"/>
    <w:semiHidden/>
    <w:qFormat/>
    <w:uiPriority w:val="0"/>
    <w:rPr>
      <w:rFonts w:ascii="宋体" w:hAnsi="宋体" w:eastAsia="宋体" w:cs="宋体"/>
      <w:sz w:val="21"/>
      <w:szCs w:val="21"/>
      <w:lang w:val="en-US" w:eastAsia="en-US" w:bidi="ar-SA"/>
    </w:rPr>
  </w:style>
  <w:style w:type="table" w:customStyle="1" w:styleId="3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43</Pages>
  <Words>4999</Words>
  <Characters>5745</Characters>
  <Lines>0</Lines>
  <Paragraphs>0</Paragraphs>
  <TotalTime>140</TotalTime>
  <ScaleCrop>false</ScaleCrop>
  <LinksUpToDate>false</LinksUpToDate>
  <CharactersWithSpaces>5827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2025-07-30T09:05:00Z</cp:lastPrinted>
  <dcterms:modified xsi:type="dcterms:W3CDTF">2025-07-31T00:07:13Z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D1180A20CCD64B48A27B487AECB9691E_13</vt:lpwstr>
  </property>
  <property fmtid="{D5CDD505-2E9C-101B-9397-08002B2CF9AE}" pid="4" name="KSOTemplateDocerSaveRecord">
    <vt:lpwstr>eyJoZGlkIjoiMmExZjUxNWE0NWJhMGEyZGI3ZWI3YTYxOTBiYmQ5M2YiLCJ1c2VySWQiOiIxNTY2MDI0ODcyIn0=</vt:lpwstr>
  </property>
</Properties>
</file>