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pStyle w:val="2"/>
        <w:rPr>
          <w:rFonts w:hint="default"/>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亳州逸合府一期施工总承包项目室内防水工程劳务分包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询</w:t>
      </w:r>
    </w:p>
    <w:p>
      <w:pPr>
        <w:pStyle w:val="2"/>
        <w:rPr>
          <w:rFonts w:hint="eastAsia"/>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AHTAJS-2025-03号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eastAsia" w:ascii="Times New Roman" w:hAnsi="Times New Roman" w:eastAsia="楷体" w:cs="Times New Roman"/>
          <w:kern w:val="0"/>
          <w:sz w:val="32"/>
          <w:szCs w:val="32"/>
          <w:highlight w:val="none"/>
          <w:shd w:val="clear" w:color="auto" w:fill="auto"/>
          <w:lang w:val="en-US" w:eastAsia="zh-CN"/>
        </w:rPr>
        <w:t xml:space="preserve">安徽通安建设工程有限公司 </w:t>
      </w:r>
      <w:permEnd w:id="0"/>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2025年8</w:t>
      </w:r>
      <w:r>
        <w:rPr>
          <w:rFonts w:hint="eastAsia" w:ascii="Times New Roman" w:hAnsi="Times New Roman" w:eastAsia="楷体" w:cs="Times New Roman"/>
          <w:kern w:val="0"/>
          <w:sz w:val="32"/>
          <w:szCs w:val="32"/>
          <w:highlight w:val="none"/>
          <w:u w:val="none"/>
          <w:shd w:val="clear" w:color="auto" w:fill="auto"/>
          <w:lang w:val="en-US" w:eastAsia="zh-CN"/>
        </w:rPr>
        <w:t>月8日</w:t>
      </w:r>
      <w:permEnd w:id="1"/>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亳州逸合府一期施工总承包项目室内防水工程劳务分包</w:t>
      </w:r>
      <w:r>
        <w:rPr>
          <w:rFonts w:hint="eastAsia" w:ascii="宋体" w:hAnsi="宋体" w:eastAsia="宋体" w:cs="宋体"/>
          <w:sz w:val="28"/>
          <w:szCs w:val="28"/>
          <w:highlight w:val="none"/>
          <w:lang w:val="en-US" w:eastAsia="zh-CN"/>
        </w:rPr>
        <w:t>已具备采购条件，现对该项目进行公开询比。</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lang w:val="en-US" w:eastAsia="zh-CN"/>
        </w:rPr>
        <w:t>亳州逸合府一期施工总承包项目室内防水工程劳务分包</w:t>
      </w:r>
    </w:p>
    <w:permEnd w:id="3"/>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AHTAJS-2025-03号</w:t>
      </w:r>
      <w:r>
        <w:rPr>
          <w:rFonts w:hint="eastAsia" w:asciiTheme="minorEastAsia" w:hAnsiTheme="minorEastAsia" w:eastAsiaTheme="minorEastAsia" w:cstheme="minorEastAsia"/>
          <w:sz w:val="28"/>
          <w:szCs w:val="28"/>
          <w:highlight w:val="none"/>
          <w:lang w:val="en-US" w:eastAsia="zh-CN"/>
        </w:rPr>
        <w:t xml:space="preserve"> </w:t>
      </w:r>
      <w:permEnd w:id="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cstheme="minorEastAsia"/>
          <w:sz w:val="28"/>
          <w:szCs w:val="28"/>
          <w:highlight w:val="none"/>
          <w:lang w:val="en-US" w:eastAsia="zh-CN"/>
        </w:rPr>
        <w:t>安徽通安建设工程有限公司</w:t>
      </w:r>
      <w:r>
        <w:rPr>
          <w:rFonts w:hint="eastAsia" w:asciiTheme="minorEastAsia" w:hAnsiTheme="minorEastAsia" w:cstheme="minorEastAsia"/>
          <w:color w:val="FF0000"/>
          <w:sz w:val="28"/>
          <w:szCs w:val="28"/>
          <w:highlight w:val="none"/>
          <w:lang w:val="en-US" w:eastAsia="zh-CN"/>
        </w:rPr>
        <w:t xml:space="preserve"> </w:t>
      </w:r>
      <w:permEnd w:id="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lang w:val="en-US" w:eastAsia="zh-CN"/>
        </w:rPr>
        <w:t>含税3%</w:t>
      </w:r>
      <w:r>
        <w:rPr>
          <w:rFonts w:hint="eastAsia" w:asciiTheme="minorEastAsia" w:hAnsiTheme="minorEastAsia" w:cstheme="minorEastAsia"/>
          <w:color w:val="FF0000"/>
          <w:sz w:val="28"/>
          <w:szCs w:val="28"/>
          <w:highlight w:val="none"/>
          <w:lang w:val="en-US" w:eastAsia="zh-CN"/>
        </w:rPr>
        <w:t>）</w:t>
      </w:r>
      <w:permEnd w:id="7"/>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kern w:val="2"/>
          <w:sz w:val="28"/>
          <w:szCs w:val="28"/>
          <w:highlight w:val="none"/>
          <w:lang w:val="en-US" w:eastAsia="zh-CN"/>
        </w:rPr>
        <w:t xml:space="preserve">  </w:t>
      </w:r>
      <w:r>
        <w:rPr>
          <w:rFonts w:hint="eastAsia" w:asciiTheme="minorEastAsia" w:hAnsiTheme="minorEastAsia" w:eastAsiaTheme="minorEastAsia" w:cstheme="minorEastAsia"/>
          <w:color w:val="FF0000"/>
          <w:kern w:val="2"/>
          <w:sz w:val="28"/>
          <w:szCs w:val="28"/>
          <w:highlight w:val="none"/>
          <w:lang w:val="en-US" w:eastAsia="zh-CN"/>
        </w:rPr>
        <w:t xml:space="preserve">6.5元/㎡ </w:t>
      </w:r>
      <w:r>
        <w:rPr>
          <w:rFonts w:hint="eastAsia" w:asciiTheme="minorEastAsia" w:hAnsiTheme="minorEastAsia" w:eastAsiaTheme="minorEastAsia" w:cstheme="minorEastAsia"/>
          <w:kern w:val="2"/>
          <w:sz w:val="28"/>
          <w:szCs w:val="28"/>
          <w:highlight w:val="none"/>
          <w:lang w:val="en-US" w:eastAsia="zh-CN"/>
        </w:rPr>
        <w:t>。</w:t>
      </w:r>
      <w:permEnd w:id="8"/>
      <w:r>
        <w:rPr>
          <w:rFonts w:hint="eastAsia" w:asciiTheme="minorEastAsia" w:hAnsiTheme="minorEastAsia" w:eastAsiaTheme="minorEastAsia" w:cstheme="minorEastAsia"/>
          <w:kern w:val="2"/>
          <w:sz w:val="28"/>
          <w:szCs w:val="28"/>
          <w:highlight w:val="none"/>
          <w:lang w:val="en-US" w:eastAsia="zh-CN"/>
        </w:rPr>
        <w:t>暂定工程量约84</w:t>
      </w:r>
      <w:r>
        <w:rPr>
          <w:rFonts w:hint="eastAsia" w:asciiTheme="minorEastAsia" w:hAnsiTheme="minorEastAsia" w:cstheme="minorEastAsia"/>
          <w:kern w:val="2"/>
          <w:sz w:val="28"/>
          <w:szCs w:val="28"/>
          <w:highlight w:val="none"/>
          <w:lang w:val="en-US" w:eastAsia="zh-CN"/>
        </w:rPr>
        <w:t>8</w:t>
      </w:r>
      <w:r>
        <w:rPr>
          <w:rFonts w:hint="eastAsia" w:asciiTheme="minorEastAsia" w:hAnsiTheme="minorEastAsia" w:eastAsiaTheme="minorEastAsia" w:cstheme="minorEastAsia"/>
          <w:kern w:val="2"/>
          <w:sz w:val="28"/>
          <w:szCs w:val="28"/>
          <w:highlight w:val="none"/>
          <w:lang w:val="en-US" w:eastAsia="zh-CN"/>
        </w:rPr>
        <w:t>66.65㎡，合价约551633.2</w:t>
      </w:r>
      <w:r>
        <w:rPr>
          <w:rFonts w:hint="eastAsia" w:asciiTheme="minorEastAsia" w:hAnsiTheme="minorEastAsia" w:cstheme="minorEastAsia"/>
          <w:kern w:val="2"/>
          <w:sz w:val="28"/>
          <w:szCs w:val="28"/>
          <w:highlight w:val="none"/>
          <w:lang w:val="en-US" w:eastAsia="zh-CN"/>
        </w:rPr>
        <w:t>3</w:t>
      </w:r>
      <w:r>
        <w:rPr>
          <w:rFonts w:hint="eastAsia" w:asciiTheme="minorEastAsia" w:hAnsiTheme="minorEastAsia" w:eastAsiaTheme="minorEastAsia" w:cstheme="minorEastAsia"/>
          <w:kern w:val="2"/>
          <w:sz w:val="28"/>
          <w:szCs w:val="28"/>
          <w:highlight w:val="none"/>
          <w:lang w:val="en-US" w:eastAsia="zh-CN"/>
        </w:rPr>
        <w:t>元。</w:t>
      </w:r>
      <w:r>
        <w:rPr>
          <w:rFonts w:hint="eastAsia" w:asciiTheme="minorEastAsia" w:hAnsiTheme="minorEastAsia" w:eastAsiaTheme="minorEastAsia" w:cstheme="minorEastAsia"/>
          <w:sz w:val="28"/>
          <w:szCs w:val="28"/>
          <w:highlight w:val="none"/>
          <w:lang w:val="en-US" w:eastAsia="zh-CN"/>
        </w:rPr>
        <w:t>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eastAsiaTheme="minorEastAsia" w:cstheme="minorEastAsia"/>
          <w:kern w:val="2"/>
          <w:sz w:val="28"/>
          <w:szCs w:val="28"/>
          <w:highlight w:val="none"/>
          <w:lang w:val="en-US" w:eastAsia="zh-CN"/>
        </w:rPr>
        <w:t>(包括但不限于基层清理，垃圾清理，漏水维修，含所需使用的机具设备及辅材，给工人购买人身伤害意外险等）</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eastAsia" w:ascii="Times New Roman" w:hAnsi="Times New Roman" w:eastAsia="仿宋_GB2312" w:cs="Times New Roman"/>
          <w:sz w:val="28"/>
          <w:szCs w:val="28"/>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eastAsiaTheme="minorEastAsia" w:cstheme="minorEastAsia"/>
          <w:kern w:val="2"/>
          <w:sz w:val="28"/>
          <w:szCs w:val="28"/>
          <w:highlight w:val="none"/>
          <w:lang w:val="en-US" w:eastAsia="zh-CN"/>
        </w:rPr>
        <w:t>本次采购的范围具体包含的地上楼栋为：16#、17#、18#、19#、20#、21#、22#、23#、25#、26#、27#、28#、29#、30#、31#、32#、33#楼室内防水劳务分包，</w:t>
      </w:r>
      <w:r>
        <w:rPr>
          <w:rFonts w:hint="eastAsia" w:asciiTheme="minorEastAsia" w:hAnsiTheme="minorEastAsia" w:eastAsiaTheme="minorEastAsia" w:cstheme="minorEastAsia"/>
          <w:i w:val="0"/>
          <w:iCs w:val="0"/>
          <w:caps w:val="0"/>
          <w:spacing w:val="0"/>
          <w:kern w:val="2"/>
          <w:sz w:val="28"/>
          <w:szCs w:val="28"/>
          <w:highlight w:val="none"/>
          <w:shd w:val="clear"/>
          <w:lang w:eastAsia="zh-CN"/>
        </w:rPr>
        <w:t>按照图纸、工程量清单及</w:t>
      </w:r>
      <w:r>
        <w:rPr>
          <w:rFonts w:hint="eastAsia" w:asciiTheme="minorEastAsia" w:hAnsiTheme="minorEastAsia" w:eastAsiaTheme="minorEastAsia" w:cstheme="minorEastAsia"/>
          <w:i w:val="0"/>
          <w:iCs w:val="0"/>
          <w:caps w:val="0"/>
          <w:spacing w:val="0"/>
          <w:kern w:val="2"/>
          <w:sz w:val="28"/>
          <w:szCs w:val="28"/>
          <w:highlight w:val="none"/>
          <w:shd w:val="clear"/>
          <w:lang w:val="en-US" w:eastAsia="zh-CN"/>
        </w:rPr>
        <w:t>采购人</w:t>
      </w:r>
      <w:r>
        <w:rPr>
          <w:rFonts w:hint="eastAsia" w:asciiTheme="minorEastAsia" w:hAnsiTheme="minorEastAsia" w:eastAsiaTheme="minorEastAsia" w:cstheme="minorEastAsia"/>
          <w:i w:val="0"/>
          <w:iCs w:val="0"/>
          <w:caps w:val="0"/>
          <w:spacing w:val="0"/>
          <w:kern w:val="2"/>
          <w:sz w:val="28"/>
          <w:szCs w:val="28"/>
          <w:highlight w:val="none"/>
          <w:shd w:val="clear"/>
          <w:lang w:eastAsia="zh-CN"/>
        </w:rPr>
        <w:t>要求完成所有工作任务。具体工程量以实际完成合格工程量为准。供应商</w:t>
      </w:r>
      <w:r>
        <w:rPr>
          <w:rFonts w:hint="eastAsia" w:asciiTheme="minorEastAsia" w:hAnsiTheme="minorEastAsia" w:eastAsiaTheme="minorEastAsia" w:cstheme="minorEastAsia"/>
          <w:i w:val="0"/>
          <w:iCs w:val="0"/>
          <w:caps w:val="0"/>
          <w:spacing w:val="0"/>
          <w:kern w:val="2"/>
          <w:sz w:val="28"/>
          <w:szCs w:val="28"/>
          <w:highlight w:val="none"/>
          <w:shd w:val="clear"/>
          <w:lang w:val="en-US" w:eastAsia="zh-CN"/>
        </w:rPr>
        <w:t>响应</w:t>
      </w:r>
      <w:r>
        <w:rPr>
          <w:rFonts w:hint="eastAsia" w:asciiTheme="minorEastAsia" w:hAnsiTheme="minorEastAsia" w:eastAsiaTheme="minorEastAsia" w:cstheme="minorEastAsia"/>
          <w:i w:val="0"/>
          <w:iCs w:val="0"/>
          <w:caps w:val="0"/>
          <w:spacing w:val="0"/>
          <w:kern w:val="2"/>
          <w:sz w:val="28"/>
          <w:szCs w:val="28"/>
          <w:highlight w:val="none"/>
          <w:shd w:val="clear"/>
          <w:lang w:eastAsia="zh-CN"/>
        </w:rPr>
        <w:t>前请认真看阅施工图、并现场勘察了解情况，</w:t>
      </w:r>
      <w:r>
        <w:rPr>
          <w:rFonts w:hint="eastAsia" w:asciiTheme="minorEastAsia" w:hAnsiTheme="minorEastAsia" w:eastAsiaTheme="minorEastAsia" w:cstheme="minorEastAsia"/>
          <w:i w:val="0"/>
          <w:iCs w:val="0"/>
          <w:caps w:val="0"/>
          <w:spacing w:val="0"/>
          <w:kern w:val="2"/>
          <w:sz w:val="28"/>
          <w:szCs w:val="28"/>
          <w:highlight w:val="none"/>
          <w:shd w:val="clear"/>
          <w:lang w:val="en-US" w:eastAsia="zh-CN"/>
        </w:rPr>
        <w:t>响应</w:t>
      </w:r>
      <w:r>
        <w:rPr>
          <w:rFonts w:hint="eastAsia" w:asciiTheme="minorEastAsia" w:hAnsiTheme="minorEastAsia" w:eastAsiaTheme="minorEastAsia" w:cstheme="minorEastAsia"/>
          <w:i w:val="0"/>
          <w:iCs w:val="0"/>
          <w:caps w:val="0"/>
          <w:spacing w:val="0"/>
          <w:kern w:val="2"/>
          <w:sz w:val="28"/>
          <w:szCs w:val="28"/>
          <w:highlight w:val="none"/>
          <w:shd w:val="clear"/>
          <w:lang w:eastAsia="zh-CN"/>
        </w:rPr>
        <w:t>时我方认为供应商已充分了解工程概况及工作范围</w:t>
      </w:r>
      <w:r>
        <w:rPr>
          <w:rFonts w:hint="eastAsia" w:asciiTheme="minorEastAsia" w:hAnsiTheme="minorEastAsia" w:eastAsiaTheme="minorEastAsia" w:cstheme="minorEastAsia"/>
          <w:kern w:val="2"/>
          <w:sz w:val="28"/>
          <w:szCs w:val="28"/>
          <w:highlight w:val="none"/>
          <w:lang w:val="en-US" w:eastAsia="zh-CN"/>
        </w:rPr>
        <w:t>。</w:t>
      </w:r>
    </w:p>
    <w:permEnd w:id="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0" w:edGrp="everyone"/>
      <w:r>
        <w:rPr>
          <w:rFonts w:hint="eastAsia" w:asciiTheme="minorEastAsia" w:hAnsiTheme="minorEastAsia" w:cstheme="minorEastAsia"/>
          <w:sz w:val="28"/>
          <w:szCs w:val="28"/>
          <w:highlight w:val="none"/>
          <w:lang w:val="en-US" w:eastAsia="zh-CN"/>
        </w:rPr>
        <w:t>计划工期：</w:t>
      </w:r>
      <w:r>
        <w:rPr>
          <w:rFonts w:hint="eastAsia" w:asciiTheme="minorEastAsia" w:hAnsiTheme="minorEastAsia" w:cstheme="minorEastAsia"/>
          <w:kern w:val="2"/>
          <w:sz w:val="28"/>
          <w:szCs w:val="28"/>
          <w:highlight w:val="none"/>
          <w:lang w:val="en-US" w:eastAsia="zh-CN"/>
        </w:rPr>
        <w:t>自合同签订之日起6个月（暂定）。</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亳州逸合府一期施工项目位于亳州市谯城区利辛路北侧、庄周路东侧、和平西路南侧、华佗大道西侧。</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w:t>
      </w:r>
      <w:r>
        <w:rPr>
          <w:rFonts w:hint="eastAsia" w:asciiTheme="minorEastAsia" w:hAnsiTheme="minorEastAsia" w:eastAsiaTheme="minorEastAsia" w:cstheme="minorEastAsia"/>
          <w:kern w:val="2"/>
          <w:sz w:val="28"/>
          <w:szCs w:val="28"/>
          <w:highlight w:val="none"/>
          <w:lang w:val="en-US" w:eastAsia="zh-CN"/>
        </w:rPr>
        <w:t>，并在人员、设备、资金等方面具有承担本项目的能力</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w:t>
      </w:r>
      <w:r>
        <w:rPr>
          <w:rFonts w:hint="eastAsia" w:asciiTheme="minorEastAsia" w:hAnsiTheme="minorEastAsia" w:eastAsiaTheme="minorEastAsia" w:cstheme="minorEastAsia"/>
          <w:kern w:val="2"/>
          <w:sz w:val="28"/>
          <w:szCs w:val="28"/>
          <w:highlight w:val="none"/>
          <w:lang w:val="en-US" w:eastAsia="zh-CN"/>
        </w:rPr>
        <w:t>具有劳务施工资质，并具有有效的安全生产许可证;</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kern w:val="2"/>
          <w:sz w:val="28"/>
          <w:szCs w:val="28"/>
          <w:highlight w:val="none"/>
          <w:lang w:val="en-US" w:eastAsia="zh-CN"/>
        </w:rPr>
        <w:t>业绩要求：提供</w:t>
      </w:r>
      <w:permStart w:id="12" w:edGrp="everyone"/>
      <w:r>
        <w:rPr>
          <w:rFonts w:hint="eastAsia" w:asciiTheme="minorEastAsia" w:hAnsiTheme="minorEastAsia" w:eastAsiaTheme="minorEastAsia" w:cstheme="minorEastAsia"/>
          <w:kern w:val="2"/>
          <w:sz w:val="28"/>
          <w:szCs w:val="28"/>
          <w:highlight w:val="none"/>
          <w:u w:val="single"/>
          <w:lang w:val="en-US" w:eastAsia="zh-CN"/>
        </w:rPr>
        <w:t>202</w:t>
      </w:r>
      <w:r>
        <w:rPr>
          <w:rFonts w:hint="eastAsia" w:asciiTheme="minorEastAsia" w:hAnsiTheme="minorEastAsia" w:cstheme="minorEastAsia"/>
          <w:kern w:val="2"/>
          <w:sz w:val="28"/>
          <w:szCs w:val="28"/>
          <w:highlight w:val="none"/>
          <w:u w:val="single"/>
          <w:lang w:val="en-US" w:eastAsia="zh-CN"/>
        </w:rPr>
        <w:t>2</w:t>
      </w:r>
      <w:permEnd w:id="12"/>
      <w:r>
        <w:rPr>
          <w:rFonts w:hint="eastAsia" w:asciiTheme="minorEastAsia" w:hAnsiTheme="minorEastAsia" w:eastAsiaTheme="minorEastAsia" w:cstheme="minorEastAsia"/>
          <w:kern w:val="2"/>
          <w:sz w:val="28"/>
          <w:szCs w:val="28"/>
          <w:highlight w:val="none"/>
          <w:lang w:val="en-US" w:eastAsia="zh-CN"/>
        </w:rPr>
        <w:t>年至今企业类似项目业绩</w:t>
      </w:r>
      <w:permStart w:id="13" w:edGrp="everyone"/>
      <w:r>
        <w:rPr>
          <w:rFonts w:hint="eastAsia" w:asciiTheme="minorEastAsia" w:hAnsiTheme="minorEastAsia" w:eastAsiaTheme="minorEastAsia" w:cstheme="minorEastAsia"/>
          <w:kern w:val="2"/>
          <w:sz w:val="28"/>
          <w:szCs w:val="28"/>
          <w:highlight w:val="none"/>
          <w:u w:val="single"/>
          <w:lang w:val="en-US" w:eastAsia="zh-CN"/>
        </w:rPr>
        <w:t>1</w:t>
      </w:r>
      <w:permEnd w:id="13"/>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4" w:edGrp="everyone"/>
      <w:r>
        <w:rPr>
          <w:rFonts w:hint="eastAsia" w:asciiTheme="minorEastAsia" w:hAnsiTheme="minorEastAsia" w:eastAsiaTheme="minorEastAsia" w:cstheme="minorEastAsia"/>
          <w:kern w:val="2"/>
          <w:sz w:val="28"/>
          <w:szCs w:val="28"/>
          <w:highlight w:val="none"/>
          <w:lang w:val="en-US" w:eastAsia="zh-CN"/>
        </w:rPr>
        <w:t>合同签订时间</w:t>
      </w:r>
      <w:permEnd w:id="14"/>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u w:val="single"/>
          <w:lang w:val="en-US" w:eastAsia="zh-CN"/>
        </w:rPr>
        <w:t xml:space="preserve">合同金额不低于50万元的防水工程劳务分包业绩 </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5"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复印件或扫描件加盖单位公章装订入响应文件中</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permEnd w:id="15"/>
      <w:r>
        <w:rPr>
          <w:rFonts w:hint="eastAsia" w:asciiTheme="minorEastAsia" w:hAnsiTheme="minorEastAsia" w:eastAsiaTheme="minorEastAsia" w:cstheme="minorEastAsia"/>
          <w:sz w:val="28"/>
          <w:szCs w:val="28"/>
          <w:highlight w:val="none"/>
          <w:lang w:val="en-US" w:eastAsia="zh-CN"/>
        </w:rPr>
        <w:t>信用要求：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16"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6"/>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凡有意参加者，请于响应文件递交截止时间前到亳州交通投资控股集团有限公司官网（www.bzjkjt.com）自行下载电子采购文件及其他附件。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（一）开启时间（响应文件递交的截止时间）：</w:t>
      </w:r>
      <w:permStart w:id="17" w:edGrp="everyone"/>
      <w:r>
        <w:rPr>
          <w:rFonts w:hint="eastAsia" w:asciiTheme="minorEastAsia" w:hAnsiTheme="minorEastAsia" w:cstheme="minorEastAsia"/>
          <w:sz w:val="28"/>
          <w:szCs w:val="28"/>
          <w:highlight w:val="none"/>
          <w:lang w:val="en-US" w:eastAsia="zh-CN"/>
        </w:rPr>
        <w:t>2025年</w:t>
      </w:r>
      <w:r>
        <w:rPr>
          <w:rFonts w:hint="eastAsia" w:asciiTheme="minorEastAsia" w:hAnsiTheme="minorEastAsia" w:cstheme="minorEastAsia"/>
          <w:sz w:val="28"/>
          <w:szCs w:val="28"/>
          <w:highlight w:val="none"/>
          <w:u w:val="single"/>
          <w:lang w:val="en-US" w:eastAsia="zh-CN"/>
        </w:rPr>
        <w:t>8</w:t>
      </w:r>
      <w:r>
        <w:rPr>
          <w:rFonts w:hint="eastAsia" w:asciiTheme="minorEastAsia" w:hAnsiTheme="minorEastAsia" w:cstheme="minorEastAsia"/>
          <w:sz w:val="28"/>
          <w:szCs w:val="28"/>
          <w:highlight w:val="none"/>
          <w:lang w:val="en-US" w:eastAsia="zh-CN"/>
        </w:rPr>
        <w:t>月</w:t>
      </w:r>
      <w:r>
        <w:rPr>
          <w:rFonts w:hint="eastAsia" w:asciiTheme="minorEastAsia" w:hAnsiTheme="minorEastAsia" w:cstheme="minorEastAsia"/>
          <w:sz w:val="28"/>
          <w:szCs w:val="28"/>
          <w:highlight w:val="none"/>
          <w:u w:val="single"/>
          <w:lang w:val="en-US" w:eastAsia="zh-CN"/>
        </w:rPr>
        <w:t>15</w:t>
      </w:r>
      <w:r>
        <w:rPr>
          <w:rFonts w:hint="eastAsia" w:asciiTheme="minorEastAsia" w:hAnsiTheme="minorEastAsia" w:cstheme="minorEastAsia"/>
          <w:sz w:val="28"/>
          <w:szCs w:val="28"/>
          <w:highlight w:val="none"/>
          <w:lang w:val="en-US" w:eastAsia="zh-CN"/>
        </w:rPr>
        <w:t>日</w:t>
      </w:r>
      <w:r>
        <w:rPr>
          <w:rFonts w:hint="eastAsia" w:asciiTheme="minorEastAsia" w:hAnsiTheme="minorEastAsia" w:cstheme="minorEastAsia"/>
          <w:sz w:val="28"/>
          <w:szCs w:val="28"/>
          <w:highlight w:val="none"/>
          <w:u w:val="single"/>
          <w:lang w:val="en-US" w:eastAsia="zh-CN"/>
        </w:rPr>
        <w:t>15</w:t>
      </w:r>
      <w:r>
        <w:rPr>
          <w:rFonts w:hint="eastAsia" w:asciiTheme="minorEastAsia" w:hAnsiTheme="minorEastAsia" w:cstheme="minorEastAsia"/>
          <w:sz w:val="28"/>
          <w:szCs w:val="28"/>
          <w:highlight w:val="non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cstheme="minorEastAsia"/>
          <w:sz w:val="28"/>
          <w:szCs w:val="28"/>
          <w:highlight w:val="none"/>
          <w:lang w:val="en-US" w:eastAsia="zh-CN"/>
        </w:rPr>
        <w:t>分</w:t>
      </w:r>
      <w:permEnd w:id="17"/>
      <w:r>
        <w:rPr>
          <w:rFonts w:hint="eastAsia" w:asciiTheme="minorEastAsia" w:hAnsiTheme="minorEastAsia" w:cstheme="minorEastAsia"/>
          <w:sz w:val="28"/>
          <w:szCs w:val="28"/>
          <w:highlight w:val="none"/>
          <w:lang w:val="en-US" w:eastAsia="zh-CN"/>
        </w:rPr>
        <w:t>（北京时间）；</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b/>
          <w:bCs/>
          <w:color w:val="FF0000"/>
          <w:sz w:val="28"/>
          <w:szCs w:val="28"/>
          <w:highlight w:val="none"/>
          <w:u w:val="single"/>
          <w:lang w:val="en-US" w:eastAsia="zh-CN"/>
        </w:rPr>
        <w:t>安徽通康建设工程有限公司2楼开标室（谯城区甘菊路与神农大道交叉口西180米易而购超市西侧办公楼2楼）；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8"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cstheme="minorEastAsia"/>
          <w:b/>
          <w:bCs/>
          <w:color w:val="FF0000"/>
          <w:sz w:val="28"/>
          <w:szCs w:val="28"/>
          <w:highlight w:val="none"/>
          <w:u w:val="single"/>
          <w:lang w:val="en-US" w:eastAsia="zh-CN"/>
        </w:rPr>
        <w:t>邮寄地址：安徽通康建设工程有限公司3楼法务部（谯城区甘菊路与神农大道交叉口西180米易而购超市西侧办公楼3楼）；联系人：李工;联系电话：18305681505</w:t>
      </w:r>
      <w:r>
        <w:rPr>
          <w:rFonts w:hint="eastAsia" w:asciiTheme="minorEastAsia" w:hAnsiTheme="minorEastAsia" w:cstheme="minorEastAsia"/>
          <w:color w:val="FF000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1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9" w:edGrp="everyone"/>
      <w:r>
        <w:rPr>
          <w:rFonts w:hint="eastAsia" w:asciiTheme="minorEastAsia" w:hAnsiTheme="minorEastAsia" w:cstheme="minorEastAsia"/>
          <w:sz w:val="28"/>
          <w:szCs w:val="28"/>
          <w:highlight w:val="none"/>
          <w:u w:val="single"/>
          <w:lang w:val="en-US" w:eastAsia="zh-CN"/>
        </w:rPr>
        <w:t>11000.00元</w:t>
      </w:r>
      <w:r>
        <w:rPr>
          <w:rFonts w:hint="default" w:asciiTheme="minorEastAsia" w:hAnsiTheme="minorEastAsia" w:eastAsiaTheme="minorEastAsia" w:cstheme="minorEastAsia"/>
          <w:sz w:val="28"/>
          <w:szCs w:val="28"/>
          <w:highlight w:val="none"/>
          <w:lang w:val="en-US" w:eastAsia="zh-CN"/>
        </w:rPr>
        <w:t>（人民币）</w:t>
      </w:r>
      <w:permEnd w:id="19"/>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0"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安徽通安建设工程有限公司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0"/>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1" w:edGrp="everyone"/>
      <w:r>
        <w:rPr>
          <w:rFonts w:hint="eastAsia" w:asciiTheme="minorEastAsia" w:hAnsiTheme="minorEastAsia" w:cstheme="minorEastAsia"/>
          <w:sz w:val="28"/>
          <w:szCs w:val="28"/>
          <w:highlight w:val="none"/>
          <w:lang w:val="en-US" w:eastAsia="zh-CN"/>
        </w:rPr>
        <w:t xml:space="preserve">姬经理 </w:t>
      </w:r>
      <w:permEnd w:id="2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17709676823</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w:t>
      </w:r>
      <w:r>
        <w:rPr>
          <w:rFonts w:hint="eastAsia" w:asciiTheme="minorEastAsia" w:hAnsiTheme="minorEastAsia" w:cstheme="minorEastAsia"/>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permStart w:id="22" w:edGrp="everyone"/>
      <w:r>
        <w:rPr>
          <w:rFonts w:hint="eastAsia" w:asciiTheme="minorEastAsia" w:hAnsiTheme="minorEastAsia" w:cstheme="minorEastAsia"/>
          <w:color w:val="FF0000"/>
          <w:sz w:val="28"/>
          <w:szCs w:val="28"/>
          <w:highlight w:val="none"/>
          <w:lang w:val="en-US" w:eastAsia="zh-CN"/>
        </w:rPr>
        <w:t>安徽通安建设工程有限公司</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8</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8</w:t>
      </w:r>
      <w:r>
        <w:rPr>
          <w:rFonts w:hint="eastAsia" w:asciiTheme="minorEastAsia" w:hAnsiTheme="minorEastAsia" w:eastAsiaTheme="minorEastAsia" w:cstheme="minorEastAsia"/>
          <w:color w:val="FF0000"/>
          <w:sz w:val="28"/>
          <w:szCs w:val="28"/>
          <w:highlight w:val="none"/>
          <w:lang w:val="en-US" w:eastAsia="zh-CN"/>
        </w:rPr>
        <w:t>日</w:t>
      </w:r>
      <w:permEnd w:id="22"/>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3"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3"/>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5"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8</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15</w:t>
            </w:r>
            <w:r>
              <w:rPr>
                <w:rFonts w:hint="eastAsia" w:ascii="Times New Roman" w:hAnsi="Times New Roman" w:cs="Times New Roman"/>
                <w:b/>
                <w:bCs/>
                <w:color w:val="FF0000"/>
                <w:szCs w:val="21"/>
                <w:highlight w:val="none"/>
                <w:u w:val="none"/>
                <w:lang w:val="en-US" w:eastAsia="zh-CN"/>
              </w:rPr>
              <w:t>日前</w:t>
            </w:r>
            <w:permEnd w:id="25"/>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6"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8"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8"/>
            <w:r>
              <w:rPr>
                <w:rFonts w:hint="default" w:ascii="Times New Roman" w:hAnsi="Times New Roman" w:cs="Times New Roman"/>
                <w:szCs w:val="21"/>
                <w:highlight w:val="none"/>
              </w:rPr>
              <w:t>的形式：</w:t>
            </w:r>
            <w:permStart w:id="29" w:edGrp="everyone"/>
            <w:r>
              <w:rPr>
                <w:rFonts w:hint="default" w:ascii="Times New Roman" w:hAnsi="Times New Roman" w:cs="Times New Roman"/>
                <w:b/>
                <w:bCs/>
                <w:color w:val="FF0000"/>
                <w:szCs w:val="21"/>
                <w:highlight w:val="none"/>
              </w:rPr>
              <w:t>银行汇款或转账</w:t>
            </w:r>
            <w:permEnd w:id="29"/>
          </w:p>
          <w:p>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0" w:edGrp="everyone"/>
            <w:r>
              <w:rPr>
                <w:rFonts w:hint="eastAsia" w:ascii="Times New Roman" w:hAnsi="Times New Roman" w:cs="Times New Roman"/>
                <w:b/>
                <w:bCs/>
                <w:color w:val="FF0000"/>
                <w:szCs w:val="21"/>
                <w:highlight w:val="none"/>
                <w:u w:val="single"/>
                <w:lang w:val="en-US" w:eastAsia="zh-CN"/>
              </w:rPr>
              <w:t xml:space="preserve"> 11000.00元  </w:t>
            </w:r>
            <w:permEnd w:id="30"/>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开户名称：</w:t>
            </w:r>
            <w:r>
              <w:rPr>
                <w:rFonts w:hint="eastAsia" w:ascii="Times New Roman" w:hAnsi="Times New Roman" w:cs="Times New Roman"/>
                <w:szCs w:val="21"/>
                <w:highlight w:val="none"/>
                <w:lang w:eastAsia="zh-CN"/>
              </w:rPr>
              <w:t>安徽通安建设工程有限公司</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开户银行：亳州药都农村商业银行股份有限公司</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银行账号：20010283029766600000013</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1" w:edGrp="everyone"/>
            <w:r>
              <w:rPr>
                <w:rFonts w:hint="eastAsia" w:ascii="Times New Roman" w:hAnsi="Times New Roman" w:cs="Times New Roman"/>
                <w:b/>
                <w:bCs/>
                <w:color w:val="FF0000"/>
                <w:szCs w:val="21"/>
                <w:highlight w:val="none"/>
                <w:lang w:val="en-US" w:eastAsia="zh-CN"/>
              </w:rPr>
              <w:t>AHTAJS-2025-03号保证金</w:t>
            </w:r>
            <w:permEnd w:id="3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2" w:edGrp="everyone"/>
            <w:r>
              <w:rPr>
                <w:rFonts w:hint="eastAsia" w:ascii="Times New Roman" w:hAnsi="Times New Roman" w:cs="Times New Roman"/>
                <w:b/>
                <w:bCs/>
                <w:color w:val="FF0000"/>
                <w:szCs w:val="21"/>
                <w:highlight w:val="none"/>
                <w:u w:val="none"/>
                <w:lang w:val="en-US" w:eastAsia="zh-CN"/>
              </w:rPr>
              <w:t>正本1份、副本2份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2"/>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33"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安徽通康建设工程有限公司2楼开标室</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采购人：安徽通安建设工程有限公司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亳州逸合府一期施工总承包项目室内防水工程劳务分包</w:t>
            </w:r>
            <w:r>
              <w:rPr>
                <w:rFonts w:hint="eastAsia" w:ascii="Times New Roman" w:hAnsi="Times New Roman" w:cs="Times New Roman"/>
                <w:color w:val="FF0000"/>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项目编号：AHTAJS-2025-03号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8</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4"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FF0000"/>
                <w:szCs w:val="21"/>
                <w:highlight w:val="none"/>
                <w:u w:val="single"/>
                <w:lang w:val="en-US" w:eastAsia="zh-CN"/>
              </w:rPr>
              <w:t>安徽通康建设工程有限公司3楼法务部（谯城区甘菊路与神农大道交叉口西180米易而购超市西侧办公楼3楼）；</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5"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5"/>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6"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开户名称：安徽通安建设工程有限公司</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开户银行：亳州药都农村商业银行股份有限公司</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银行账号：20010283029766600000013</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7"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ermEnd w:id="37"/>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8"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38"/>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9"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6996178"/>
      <w:bookmarkStart w:id="1" w:name="_Toc144974500"/>
      <w:bookmarkStart w:id="2" w:name="_Toc179632549"/>
      <w:bookmarkStart w:id="3" w:name="_Toc152042308"/>
      <w:bookmarkStart w:id="4" w:name="_Toc247085692"/>
      <w:bookmarkStart w:id="5" w:name="_Toc152045532"/>
      <w:bookmarkStart w:id="6" w:name="_Toc246996921"/>
      <w:bookmarkStart w:id="7" w:name="_Toc296602423"/>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52042312"/>
      <w:bookmarkStart w:id="9" w:name="_Toc247085695"/>
      <w:bookmarkStart w:id="10" w:name="_Toc144974504"/>
      <w:bookmarkStart w:id="11" w:name="_Toc246996181"/>
      <w:bookmarkStart w:id="12" w:name="_Toc246996924"/>
      <w:bookmarkStart w:id="13" w:name="_Toc296602426"/>
      <w:bookmarkStart w:id="14" w:name="_Toc179632553"/>
      <w:bookmarkStart w:id="15" w:name="_Toc152045536"/>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79632554"/>
      <w:bookmarkStart w:id="18" w:name="_Toc152042313"/>
      <w:bookmarkStart w:id="19" w:name="_Toc247085696"/>
      <w:bookmarkStart w:id="20" w:name="_Toc152045537"/>
      <w:bookmarkStart w:id="21" w:name="_Toc246996925"/>
      <w:bookmarkStart w:id="22" w:name="_Toc246996182"/>
      <w:bookmarkStart w:id="23" w:name="_Toc296602427"/>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7085697"/>
      <w:bookmarkStart w:id="25" w:name="_Toc152042314"/>
      <w:bookmarkStart w:id="26" w:name="_Toc246996183"/>
      <w:bookmarkStart w:id="27" w:name="_Toc179632555"/>
      <w:bookmarkStart w:id="28" w:name="_Toc152045538"/>
      <w:bookmarkStart w:id="29" w:name="_Toc144974506"/>
      <w:bookmarkStart w:id="30" w:name="_Toc24699692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6996187"/>
      <w:bookmarkStart w:id="32" w:name="_Toc152042318"/>
      <w:bookmarkStart w:id="33" w:name="_Toc152045542"/>
      <w:bookmarkStart w:id="34" w:name="_Toc144974510"/>
      <w:bookmarkStart w:id="35" w:name="_Toc247085701"/>
      <w:bookmarkStart w:id="36" w:name="_Toc246996930"/>
      <w:bookmarkStart w:id="37" w:name="_Toc296602432"/>
      <w:bookmarkStart w:id="38" w:name="_Toc179632560"/>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96602433"/>
      <w:bookmarkStart w:id="40" w:name="_Toc247085702"/>
      <w:bookmarkStart w:id="41" w:name="_Toc152045543"/>
      <w:bookmarkStart w:id="42" w:name="_Toc246996188"/>
      <w:bookmarkStart w:id="43" w:name="_Toc179632561"/>
      <w:bookmarkStart w:id="44" w:name="_Toc144974511"/>
      <w:bookmarkStart w:id="45" w:name="_Toc152042319"/>
      <w:bookmarkStart w:id="46" w:name="_Toc24699693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79632562"/>
      <w:bookmarkStart w:id="48" w:name="_Toc152042320"/>
      <w:bookmarkStart w:id="49" w:name="_Toc246996189"/>
      <w:bookmarkStart w:id="50" w:name="_Toc247085703"/>
      <w:bookmarkStart w:id="51" w:name="_Toc144974512"/>
      <w:bookmarkStart w:id="52" w:name="_Toc152045544"/>
      <w:bookmarkStart w:id="53" w:name="_Toc246996932"/>
      <w:bookmarkStart w:id="54" w:name="_Toc296602434"/>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79632563"/>
      <w:bookmarkStart w:id="56" w:name="_Toc246996933"/>
      <w:bookmarkStart w:id="57" w:name="_Toc152042321"/>
      <w:bookmarkStart w:id="58" w:name="_Toc296602435"/>
      <w:bookmarkStart w:id="59" w:name="_Toc247085704"/>
      <w:bookmarkStart w:id="60" w:name="_Toc152045545"/>
      <w:bookmarkStart w:id="61" w:name="_Toc144974513"/>
      <w:bookmarkStart w:id="62" w:name="_Toc246996190"/>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52045546"/>
      <w:bookmarkStart w:id="64" w:name="_Toc246996934"/>
      <w:bookmarkStart w:id="65" w:name="_Toc246996191"/>
      <w:bookmarkStart w:id="66" w:name="_Toc296602436"/>
      <w:bookmarkStart w:id="67" w:name="_Toc152042322"/>
      <w:bookmarkStart w:id="68" w:name="_Toc179632564"/>
      <w:bookmarkStart w:id="69" w:name="_Toc144974514"/>
      <w:bookmarkStart w:id="70" w:name="_Toc247085705"/>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96602437"/>
      <w:bookmarkStart w:id="72" w:name="_Toc246996935"/>
      <w:bookmarkStart w:id="73" w:name="_Toc144974515"/>
      <w:bookmarkStart w:id="74" w:name="_Toc179632565"/>
      <w:bookmarkStart w:id="75" w:name="_Toc246996192"/>
      <w:bookmarkStart w:id="76" w:name="_Toc247085706"/>
      <w:bookmarkStart w:id="77" w:name="_Toc152042323"/>
      <w:bookmarkStart w:id="78" w:name="_Toc152045547"/>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79632566"/>
      <w:bookmarkStart w:id="80" w:name="_Toc152042324"/>
      <w:bookmarkStart w:id="81" w:name="_Toc246996936"/>
      <w:bookmarkStart w:id="82" w:name="_Toc246996193"/>
      <w:bookmarkStart w:id="83" w:name="_Toc247085707"/>
      <w:bookmarkStart w:id="84" w:name="_Toc144974516"/>
      <w:bookmarkStart w:id="85" w:name="_Toc152045548"/>
      <w:bookmarkStart w:id="86" w:name="_Toc296602438"/>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44974517"/>
      <w:bookmarkStart w:id="88" w:name="_Toc179632567"/>
      <w:bookmarkStart w:id="89" w:name="_Toc152045549"/>
      <w:bookmarkStart w:id="90"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937"/>
      <w:bookmarkStart w:id="92" w:name="_Toc246996194"/>
      <w:bookmarkStart w:id="93" w:name="_Toc247085708"/>
      <w:bookmarkStart w:id="94" w:name="_Toc296602439"/>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5555"/>
      <w:bookmarkStart w:id="96" w:name="_Toc246996942"/>
      <w:bookmarkStart w:id="97" w:name="_Toc247085713"/>
      <w:bookmarkStart w:id="98" w:name="_Toc296602443"/>
      <w:bookmarkStart w:id="99" w:name="_Toc246996199"/>
      <w:bookmarkStart w:id="100" w:name="_Toc179632573"/>
      <w:bookmarkStart w:id="101" w:name="_Toc152042331"/>
      <w:bookmarkStart w:id="102" w:name="_Toc14497452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2332"/>
      <w:bookmarkStart w:id="104" w:name="_Toc246996943"/>
      <w:bookmarkStart w:id="105" w:name="_Toc247085714"/>
      <w:bookmarkStart w:id="106" w:name="_Toc296602444"/>
      <w:bookmarkStart w:id="107" w:name="_Toc152045556"/>
      <w:bookmarkStart w:id="108" w:name="_Toc246996200"/>
      <w:bookmarkStart w:id="109" w:name="_Toc179632574"/>
      <w:bookmarkStart w:id="110" w:name="_Toc14497452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44974525"/>
      <w:bookmarkStart w:id="112" w:name="_Toc152042333"/>
      <w:bookmarkStart w:id="113" w:name="_Toc246996201"/>
      <w:bookmarkStart w:id="114" w:name="_Toc152045557"/>
      <w:bookmarkStart w:id="115" w:name="_Toc247085715"/>
      <w:bookmarkStart w:id="116" w:name="_Toc179632575"/>
      <w:bookmarkStart w:id="117"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46996945"/>
      <w:bookmarkStart w:id="119" w:name="_Toc296602446"/>
      <w:bookmarkStart w:id="120" w:name="_Toc144974526"/>
      <w:bookmarkStart w:id="121" w:name="_Toc179632576"/>
      <w:bookmarkStart w:id="122" w:name="_Toc247085716"/>
      <w:bookmarkStart w:id="123" w:name="_Toc246996202"/>
      <w:bookmarkStart w:id="124" w:name="_Toc152042334"/>
      <w:bookmarkStart w:id="125" w:name="_Toc152045558"/>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96602447"/>
      <w:bookmarkStart w:id="127" w:name="_Toc246996203"/>
      <w:bookmarkStart w:id="128" w:name="_Toc179632577"/>
      <w:bookmarkStart w:id="129" w:name="_Toc246996946"/>
      <w:bookmarkStart w:id="130" w:name="_Toc152045559"/>
      <w:bookmarkStart w:id="131" w:name="_Toc247085717"/>
      <w:bookmarkStart w:id="132" w:name="_Toc152042335"/>
      <w:bookmarkStart w:id="133" w:name="_Toc14497452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7085718"/>
      <w:bookmarkStart w:id="135" w:name="_Toc246996947"/>
      <w:bookmarkStart w:id="136" w:name="_Toc144974528"/>
      <w:bookmarkStart w:id="137" w:name="_Toc179632578"/>
      <w:bookmarkStart w:id="138" w:name="_Toc246996204"/>
      <w:bookmarkStart w:id="139" w:name="_Toc152042336"/>
      <w:bookmarkStart w:id="140" w:name="_Toc296602448"/>
      <w:bookmarkStart w:id="141" w:name="_Toc152045560"/>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52045561"/>
      <w:bookmarkStart w:id="143" w:name="_Toc246996948"/>
      <w:bookmarkStart w:id="144" w:name="_Toc247085719"/>
      <w:bookmarkStart w:id="145" w:name="_Toc179632579"/>
      <w:bookmarkStart w:id="146" w:name="_Toc152042337"/>
      <w:bookmarkStart w:id="147" w:name="_Toc246996205"/>
      <w:bookmarkStart w:id="148" w:name="_Toc144974529"/>
      <w:bookmarkStart w:id="149" w:name="_Toc29660244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6996207"/>
      <w:bookmarkStart w:id="151" w:name="_Toc152045563"/>
      <w:bookmarkStart w:id="152" w:name="_Toc296602452"/>
      <w:bookmarkStart w:id="153" w:name="_Toc247085721"/>
      <w:bookmarkStart w:id="154" w:name="_Toc152042339"/>
      <w:bookmarkStart w:id="155" w:name="_Toc179632581"/>
      <w:bookmarkStart w:id="156" w:name="_Toc144974531"/>
      <w:bookmarkStart w:id="157" w:name="_Toc246996950"/>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96602455"/>
      <w:bookmarkStart w:id="159" w:name="_Toc246996210"/>
      <w:bookmarkStart w:id="160" w:name="_Toc152042342"/>
      <w:bookmarkStart w:id="161" w:name="_Toc247085724"/>
      <w:bookmarkStart w:id="162" w:name="_Toc246996953"/>
      <w:bookmarkStart w:id="163" w:name="_Toc144974534"/>
      <w:bookmarkStart w:id="164" w:name="_Toc152045566"/>
      <w:bookmarkStart w:id="165" w:name="_Toc17963258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2343"/>
      <w:bookmarkStart w:id="167" w:name="_Toc247085725"/>
      <w:bookmarkStart w:id="168" w:name="_Toc152045567"/>
      <w:bookmarkStart w:id="169" w:name="_Toc296602456"/>
      <w:bookmarkStart w:id="170" w:name="_Toc246996211"/>
      <w:bookmarkStart w:id="171" w:name="_Toc144974535"/>
      <w:bookmarkStart w:id="172" w:name="_Toc246996954"/>
      <w:bookmarkStart w:id="173" w:name="_Toc179632585"/>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52042344"/>
      <w:bookmarkStart w:id="176" w:name="_Toc296602458"/>
      <w:bookmarkStart w:id="177" w:name="_Toc246996955"/>
      <w:bookmarkStart w:id="178" w:name="_Toc144974536"/>
      <w:bookmarkStart w:id="179" w:name="_Toc247085726"/>
      <w:bookmarkStart w:id="180" w:name="_Toc246996212"/>
      <w:bookmarkStart w:id="181" w:name="_Toc152045568"/>
      <w:bookmarkStart w:id="182" w:name="_Toc17963258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96602459"/>
      <w:bookmarkStart w:id="184" w:name="_Toc179632587"/>
      <w:bookmarkStart w:id="185" w:name="_Toc144974537"/>
      <w:bookmarkStart w:id="186" w:name="_Toc152042345"/>
      <w:bookmarkStart w:id="187" w:name="_Toc247085727"/>
      <w:bookmarkStart w:id="188" w:name="_Toc152045569"/>
      <w:bookmarkStart w:id="189" w:name="_Toc246996213"/>
      <w:bookmarkStart w:id="190" w:name="_Toc246996956"/>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96590983"/>
      <w:bookmarkStart w:id="193" w:name="_Toc296602462"/>
      <w:bookmarkStart w:id="194" w:name="_Toc152042351"/>
      <w:bookmarkStart w:id="195" w:name="_Toc179632593"/>
      <w:bookmarkStart w:id="196" w:name="_Toc152045575"/>
      <w:bookmarkStart w:id="197" w:name="_Toc246996219"/>
      <w:bookmarkStart w:id="198" w:name="_Toc247085733"/>
      <w:bookmarkStart w:id="199" w:name="_Toc144974543"/>
      <w:bookmarkStart w:id="200" w:name="_Toc246996962"/>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pPr>
        <w:pStyle w:val="4"/>
        <w:bidi w:val="0"/>
        <w:rPr>
          <w:rFonts w:hint="eastAsia" w:eastAsia="黑体"/>
          <w:lang w:eastAsia="zh-CN"/>
        </w:rPr>
      </w:pPr>
      <w:bookmarkStart w:id="201" w:name="_Toc246996220"/>
      <w:bookmarkStart w:id="202" w:name="_Toc152045576"/>
      <w:bookmarkStart w:id="203" w:name="_Toc247085734"/>
      <w:bookmarkStart w:id="204" w:name="_Toc179632594"/>
      <w:bookmarkStart w:id="205" w:name="_Toc296602463"/>
      <w:bookmarkStart w:id="206" w:name="_Toc152042352"/>
      <w:bookmarkStart w:id="207" w:name="_Toc144974544"/>
      <w:bookmarkStart w:id="208" w:name="_Toc246996963"/>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44974545"/>
      <w:bookmarkStart w:id="210" w:name="_Toc152042353"/>
      <w:bookmarkStart w:id="211" w:name="_Toc296602464"/>
      <w:bookmarkStart w:id="212" w:name="_Toc247085735"/>
      <w:bookmarkStart w:id="213" w:name="_Toc152045577"/>
      <w:bookmarkStart w:id="214" w:name="_Toc179632595"/>
      <w:bookmarkStart w:id="215" w:name="_Toc246996221"/>
      <w:bookmarkStart w:id="216" w:name="_Toc246996964"/>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0" w:edGrp="everyone"/>
      <w:r>
        <w:rPr>
          <w:rFonts w:hint="eastAsia" w:ascii="宋体" w:hAnsi="宋体"/>
          <w:color w:val="FF0000"/>
          <w:sz w:val="24"/>
          <w:lang w:val="en-US" w:eastAsia="zh-CN"/>
        </w:rPr>
        <w:t>最低评审价法</w:t>
      </w:r>
      <w:permEnd w:id="40"/>
      <w:r>
        <w:rPr>
          <w:rFonts w:hint="eastAsia" w:ascii="宋体" w:hAnsi="宋体"/>
          <w:sz w:val="24"/>
          <w:lang w:val="en-US" w:eastAsia="zh-CN"/>
        </w:rPr>
        <w:t>，根据项目询比文件要求，实行初审和复审。</w:t>
      </w:r>
    </w:p>
    <w:p>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96602477"/>
            <w:bookmarkStart w:id="218" w:name="_Toc246996975"/>
            <w:bookmarkStart w:id="219" w:name="_Toc247085747"/>
            <w:bookmarkStart w:id="220" w:name="_Toc246996232"/>
            <w:bookmarkStart w:id="221" w:name="_Toc152042366"/>
            <w:bookmarkStart w:id="222" w:name="_Toc152045589"/>
            <w:bookmarkStart w:id="223" w:name="_Toc179632607"/>
            <w:bookmarkStart w:id="224" w:name="_Toc144974556"/>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eastAsia="zh-CN"/>
              </w:rPr>
              <w:t>提供合法有效的“多证合一”证件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pPr>
        <w:rPr>
          <w:rFonts w:hint="eastAsia" w:ascii="Times New Roman" w:hAnsi="Times New Roman" w:cs="Times New Roman"/>
          <w:kern w:val="0"/>
          <w:sz w:val="24"/>
          <w:szCs w:val="24"/>
          <w:highlight w:val="none"/>
          <w:lang w:val="en-US" w:eastAsia="zh-CN"/>
        </w:rPr>
      </w:pPr>
      <w:bookmarkStart w:id="225" w:name="_Toc246996236"/>
      <w:bookmarkStart w:id="226" w:name="_Toc179632611"/>
      <w:bookmarkStart w:id="227" w:name="_Toc144974560"/>
      <w:bookmarkStart w:id="228" w:name="_Toc152045593"/>
      <w:bookmarkStart w:id="229" w:name="_Toc296602481"/>
      <w:bookmarkStart w:id="230" w:name="_Toc152042370"/>
      <w:bookmarkStart w:id="231" w:name="_Toc247085751"/>
      <w:bookmarkStart w:id="232" w:name="_Toc246996979"/>
    </w:p>
    <w:p>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79632614"/>
      <w:bookmarkStart w:id="235" w:name="_Toc152045596"/>
      <w:bookmarkStart w:id="236" w:name="_Toc247085754"/>
      <w:bookmarkStart w:id="237" w:name="_Toc246996982"/>
      <w:bookmarkStart w:id="238" w:name="_Toc296602484"/>
      <w:bookmarkStart w:id="239" w:name="_Toc246996239"/>
      <w:bookmarkStart w:id="240" w:name="_Toc152042373"/>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1"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安徽通安建设工程有限公司  </w:t>
            </w:r>
            <w:permEnd w:id="4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按每月进度控制，采购人每月对成交人上月已完成合格工程量进行审核，次月采购人向成交人支付上月已完成合格工程量价款的80%；竣工验收合格（五方责任主体验收通过）并经采购人验收合格后，支付至累计已完成工程量的90%；工程竣工结算经审核完成并完成移交备案手续，支付至实际已完成合格工程量的97%，余款3%作为质保金，质保金待2年质保期满且无质量问题后无息支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自工程竣工验收合格之日起2年。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主要合同条款</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val="0"/>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农民工工资支付，按照总包方实名制管理的要求原则上由采购人委托总包方通过项目专户（无项目专户通过总包方账户）代发至农民工本人账户。用于支付农民工工资的银行账户所绑定的农民工本人社会保障卡或者银行卡，成交人不得以任何理由扣押或者变相扣押。</w:t>
            </w:r>
          </w:p>
          <w:p>
            <w:pPr>
              <w:keepNext w:val="0"/>
              <w:keepLines w:val="0"/>
              <w:pageBreakBefore w:val="0"/>
              <w:widowControl w:val="0"/>
              <w:kinsoku/>
              <w:wordWrap w:val="0"/>
              <w:overflowPunct/>
              <w:topLinePunct w:val="0"/>
              <w:autoSpaceDE/>
              <w:autoSpaceDN/>
              <w:bidi w:val="0"/>
              <w:adjustRightInd/>
              <w:snapToGrid w:val="0"/>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zh-CN" w:eastAsia="zh-CN"/>
              </w:rPr>
            </w:pPr>
            <w:r>
              <w:rPr>
                <w:rFonts w:hint="eastAsia" w:ascii="Times New Roman" w:hAnsi="Times New Roman" w:cs="Times New Roman"/>
                <w:kern w:val="0"/>
                <w:sz w:val="24"/>
                <w:szCs w:val="24"/>
                <w:highlight w:val="none"/>
                <w:shd w:val="clear" w:color="auto" w:fill="auto"/>
                <w:vertAlign w:val="baseline"/>
                <w:lang w:val="en-US" w:eastAsia="zh-CN"/>
              </w:rPr>
              <w:t>2</w:t>
            </w:r>
            <w:r>
              <w:rPr>
                <w:rFonts w:hint="eastAsia" w:ascii="Times New Roman" w:hAnsi="Times New Roman" w:cs="Times New Roman"/>
                <w:kern w:val="0"/>
                <w:sz w:val="24"/>
                <w:szCs w:val="24"/>
                <w:highlight w:val="none"/>
                <w:shd w:val="clear" w:color="auto" w:fill="auto"/>
                <w:vertAlign w:val="baseline"/>
                <w:lang w:val="zh-CN" w:eastAsia="zh-CN"/>
              </w:rPr>
              <w:t>由于</w:t>
            </w:r>
            <w:r>
              <w:rPr>
                <w:rFonts w:hint="eastAsia" w:ascii="Times New Roman" w:hAnsi="Times New Roman" w:cs="Times New Roman"/>
                <w:kern w:val="0"/>
                <w:sz w:val="24"/>
                <w:szCs w:val="24"/>
                <w:highlight w:val="none"/>
                <w:shd w:val="clear" w:color="auto" w:fill="auto"/>
                <w:vertAlign w:val="baseline"/>
                <w:lang w:val="en-US" w:eastAsia="zh-CN"/>
              </w:rPr>
              <w:t>成交</w:t>
            </w:r>
            <w:r>
              <w:rPr>
                <w:rFonts w:hint="eastAsia" w:ascii="Times New Roman" w:hAnsi="Times New Roman" w:cs="Times New Roman"/>
                <w:kern w:val="0"/>
                <w:sz w:val="24"/>
                <w:szCs w:val="24"/>
                <w:highlight w:val="none"/>
                <w:shd w:val="clear" w:color="auto" w:fill="auto"/>
                <w:vertAlign w:val="baseline"/>
                <w:lang w:val="zh-CN" w:eastAsia="zh-CN"/>
              </w:rPr>
              <w:t>人原因造成工期延误的，工期延误在30天以内（含30天），每逾期一日，每日应按合同额</w:t>
            </w:r>
            <w:r>
              <w:rPr>
                <w:rFonts w:hint="eastAsia" w:ascii="Times New Roman" w:hAnsi="Times New Roman" w:cs="Times New Roman"/>
                <w:kern w:val="0"/>
                <w:sz w:val="24"/>
                <w:szCs w:val="24"/>
                <w:highlight w:val="none"/>
                <w:shd w:val="clear" w:color="auto" w:fill="auto"/>
                <w:vertAlign w:val="baseline"/>
                <w:lang w:val="en-US" w:eastAsia="zh-CN"/>
              </w:rPr>
              <w:t>0.1‰</w:t>
            </w:r>
            <w:r>
              <w:rPr>
                <w:rFonts w:hint="eastAsia" w:ascii="Times New Roman" w:hAnsi="Times New Roman" w:cs="Times New Roman"/>
                <w:kern w:val="0"/>
                <w:sz w:val="24"/>
                <w:szCs w:val="24"/>
                <w:highlight w:val="none"/>
                <w:shd w:val="clear" w:color="auto" w:fill="auto"/>
                <w:vertAlign w:val="baseline"/>
                <w:lang w:val="zh-CN" w:eastAsia="zh-CN"/>
              </w:rPr>
              <w:t>承担违约金；工期延误在30天以上的，</w:t>
            </w:r>
            <w:r>
              <w:rPr>
                <w:rFonts w:hint="eastAsia" w:ascii="Times New Roman" w:hAnsi="Times New Roman" w:cs="Times New Roman"/>
                <w:kern w:val="0"/>
                <w:sz w:val="24"/>
                <w:szCs w:val="24"/>
                <w:highlight w:val="none"/>
                <w:shd w:val="clear" w:color="auto" w:fill="auto"/>
                <w:vertAlign w:val="baseline"/>
                <w:lang w:val="en-US" w:eastAsia="zh-CN"/>
              </w:rPr>
              <w:t>成交</w:t>
            </w:r>
            <w:r>
              <w:rPr>
                <w:rFonts w:hint="eastAsia" w:ascii="Times New Roman" w:hAnsi="Times New Roman" w:cs="Times New Roman"/>
                <w:kern w:val="0"/>
                <w:sz w:val="24"/>
                <w:szCs w:val="24"/>
                <w:highlight w:val="none"/>
                <w:shd w:val="clear" w:color="auto" w:fill="auto"/>
                <w:vertAlign w:val="baseline"/>
                <w:lang w:val="zh-CN" w:eastAsia="zh-CN"/>
              </w:rPr>
              <w:t>人每日应按合同额的</w:t>
            </w:r>
            <w:r>
              <w:rPr>
                <w:rFonts w:hint="eastAsia" w:ascii="Times New Roman" w:hAnsi="Times New Roman" w:cs="Times New Roman"/>
                <w:kern w:val="0"/>
                <w:sz w:val="24"/>
                <w:szCs w:val="24"/>
                <w:highlight w:val="none"/>
                <w:shd w:val="clear" w:color="auto" w:fill="auto"/>
                <w:vertAlign w:val="baseline"/>
                <w:lang w:val="en-US" w:eastAsia="zh-CN"/>
              </w:rPr>
              <w:t>0.3‰</w:t>
            </w:r>
            <w:r>
              <w:rPr>
                <w:rFonts w:hint="eastAsia" w:ascii="Times New Roman" w:hAnsi="Times New Roman" w:cs="Times New Roman"/>
                <w:kern w:val="0"/>
                <w:sz w:val="24"/>
                <w:szCs w:val="24"/>
                <w:highlight w:val="none"/>
                <w:shd w:val="clear" w:color="auto" w:fill="auto"/>
                <w:vertAlign w:val="baseline"/>
                <w:lang w:val="zh-CN" w:eastAsia="zh-CN"/>
              </w:rPr>
              <w:t>承担违约金，且</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eastAsia" w:ascii="Times New Roman" w:hAnsi="Times New Roman" w:cs="Times New Roman"/>
                <w:kern w:val="0"/>
                <w:sz w:val="24"/>
                <w:szCs w:val="24"/>
                <w:highlight w:val="none"/>
                <w:shd w:val="clear" w:color="auto" w:fill="auto"/>
                <w:vertAlign w:val="baseline"/>
                <w:lang w:val="zh-CN" w:eastAsia="zh-CN"/>
              </w:rPr>
              <w:t>有权单方解除合同并就未完工程另行</w:t>
            </w:r>
            <w:r>
              <w:rPr>
                <w:rFonts w:hint="eastAsia" w:ascii="Times New Roman" w:hAnsi="Times New Roman" w:cs="Times New Roman"/>
                <w:kern w:val="0"/>
                <w:sz w:val="24"/>
                <w:szCs w:val="24"/>
                <w:highlight w:val="none"/>
                <w:shd w:val="clear" w:color="auto" w:fill="auto"/>
                <w:vertAlign w:val="baseline"/>
                <w:lang w:val="en-US" w:eastAsia="zh-CN"/>
              </w:rPr>
              <w:t>采购</w:t>
            </w:r>
            <w:r>
              <w:rPr>
                <w:rFonts w:hint="eastAsia" w:ascii="Times New Roman" w:hAnsi="Times New Roman" w:cs="Times New Roman"/>
                <w:kern w:val="0"/>
                <w:sz w:val="24"/>
                <w:szCs w:val="24"/>
                <w:highlight w:val="none"/>
                <w:shd w:val="clear" w:color="auto" w:fill="auto"/>
                <w:vertAlign w:val="baseline"/>
                <w:lang w:val="zh-CN" w:eastAsia="zh-CN"/>
              </w:rPr>
              <w:t>。</w:t>
            </w:r>
          </w:p>
          <w:p>
            <w:pPr>
              <w:keepNext w:val="0"/>
              <w:keepLines w:val="0"/>
              <w:pageBreakBefore w:val="0"/>
              <w:widowControl w:val="0"/>
              <w:kinsoku/>
              <w:wordWrap w:val="0"/>
              <w:overflowPunct/>
              <w:topLinePunct w:val="0"/>
              <w:autoSpaceDE/>
              <w:autoSpaceDN/>
              <w:bidi w:val="0"/>
              <w:adjustRightInd/>
              <w:snapToGrid w:val="0"/>
              <w:spacing w:line="440" w:lineRule="exact"/>
              <w:ind w:firstLine="480" w:firstLineChars="200"/>
              <w:jc w:val="both"/>
              <w:textAlignment w:val="auto"/>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zh-CN" w:eastAsia="zh-CN"/>
              </w:rPr>
              <w:t>3.JS防水涂料的合理施工损耗率不得超过</w:t>
            </w:r>
            <w:r>
              <w:rPr>
                <w:rFonts w:hint="eastAsia" w:ascii="Times New Roman" w:hAnsi="Times New Roman" w:cs="Times New Roman"/>
                <w:kern w:val="0"/>
                <w:sz w:val="24"/>
                <w:szCs w:val="24"/>
                <w:highlight w:val="none"/>
                <w:u w:val="single"/>
                <w:shd w:val="clear" w:color="auto" w:fill="auto"/>
                <w:vertAlign w:val="baseline"/>
                <w:lang w:val="en-US" w:eastAsia="zh-CN"/>
              </w:rPr>
              <w:t>5%</w:t>
            </w:r>
            <w:r>
              <w:rPr>
                <w:rFonts w:hint="eastAsia" w:ascii="Times New Roman" w:hAnsi="Times New Roman" w:cs="Times New Roman"/>
                <w:kern w:val="0"/>
                <w:sz w:val="24"/>
                <w:szCs w:val="24"/>
                <w:highlight w:val="none"/>
                <w:u w:val="single"/>
                <w:shd w:val="clear" w:color="auto" w:fill="auto"/>
                <w:vertAlign w:val="baseline"/>
                <w:lang w:val="zh-CN" w:eastAsia="zh-CN"/>
              </w:rPr>
              <w:t xml:space="preserve"> </w:t>
            </w:r>
            <w:r>
              <w:rPr>
                <w:rFonts w:hint="eastAsia" w:ascii="Times New Roman" w:hAnsi="Times New Roman" w:cs="Times New Roman"/>
                <w:kern w:val="0"/>
                <w:sz w:val="24"/>
                <w:szCs w:val="24"/>
                <w:highlight w:val="none"/>
                <w:shd w:val="clear" w:color="auto" w:fill="auto"/>
                <w:vertAlign w:val="baseline"/>
                <w:lang w:val="zh-CN" w:eastAsia="zh-CN"/>
              </w:rPr>
              <w:t>超出上述比例的浪费视为非正常损耗，</w:t>
            </w:r>
            <w:r>
              <w:rPr>
                <w:rFonts w:hint="eastAsia" w:ascii="Times New Roman" w:hAnsi="Times New Roman" w:cs="Times New Roman"/>
                <w:kern w:val="0"/>
                <w:sz w:val="24"/>
                <w:szCs w:val="24"/>
                <w:highlight w:val="none"/>
                <w:shd w:val="clear" w:color="auto" w:fill="auto"/>
                <w:vertAlign w:val="baseline"/>
                <w:lang w:val="en-US" w:eastAsia="zh-CN"/>
              </w:rPr>
              <w:t>超出部分</w:t>
            </w:r>
            <w:r>
              <w:rPr>
                <w:rFonts w:hint="eastAsia" w:ascii="Times New Roman" w:hAnsi="Times New Roman" w:cs="Times New Roman"/>
                <w:kern w:val="0"/>
                <w:sz w:val="24"/>
                <w:szCs w:val="24"/>
                <w:highlight w:val="none"/>
                <w:shd w:val="clear" w:color="auto" w:fill="auto"/>
                <w:vertAlign w:val="baseline"/>
                <w:lang w:val="zh-CN" w:eastAsia="zh-CN"/>
              </w:rPr>
              <w:t>由</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eastAsia" w:ascii="Times New Roman" w:hAnsi="Times New Roman" w:cs="Times New Roman"/>
                <w:kern w:val="0"/>
                <w:sz w:val="24"/>
                <w:szCs w:val="24"/>
                <w:highlight w:val="none"/>
                <w:shd w:val="clear" w:color="auto" w:fill="auto"/>
                <w:vertAlign w:val="baseline"/>
                <w:lang w:val="zh-CN" w:eastAsia="zh-CN"/>
              </w:rPr>
              <w:t>承担费用。</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采购需求    </w:t>
      </w:r>
    </w:p>
    <w:p>
      <w:pPr>
        <w:pStyle w:val="2"/>
        <w:rPr>
          <w:rFonts w:hint="eastAsia" w:ascii="Times New Roman" w:hAnsi="Times New Roman" w:cs="Times New Roman"/>
          <w:kern w:val="0"/>
          <w:sz w:val="24"/>
          <w:szCs w:val="24"/>
          <w:highlight w:val="none"/>
          <w:lang w:val="en-US" w:eastAsia="zh-CN"/>
        </w:rPr>
      </w:pPr>
    </w:p>
    <w:p>
      <w:pPr>
        <w:pStyle w:val="2"/>
        <w:rPr>
          <w:rFonts w:hint="default"/>
          <w:lang w:val="en-US" w:eastAsia="zh-CN"/>
        </w:rPr>
      </w:pPr>
      <w:r>
        <w:rPr>
          <w:rFonts w:hint="eastAsia" w:ascii="Times New Roman" w:hAnsi="Times New Roman" w:cs="Times New Roman"/>
          <w:kern w:val="0"/>
          <w:sz w:val="24"/>
          <w:szCs w:val="24"/>
          <w:highlight w:val="none"/>
          <w:lang w:val="en-US" w:eastAsia="zh-CN"/>
        </w:rPr>
        <w:t>1.采购清单：</w:t>
      </w:r>
    </w:p>
    <w:tbl>
      <w:tblPr>
        <w:tblStyle w:val="1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43"/>
        <w:gridCol w:w="713"/>
        <w:gridCol w:w="3422"/>
        <w:gridCol w:w="606"/>
        <w:gridCol w:w="1176"/>
        <w:gridCol w:w="1004"/>
        <w:gridCol w:w="10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亳州逸合府一期施工总承包项目室内防水工程劳务分包采购清单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441" w:type="pct"/>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078" w:type="pc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清单特征及部位</w:t>
            </w:r>
          </w:p>
        </w:tc>
        <w:tc>
          <w:tcPr>
            <w:tcW w:w="375" w:type="pc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工程量</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综合单价（元/㎡，</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含税3%）</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合价（元）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8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楼地面</w:t>
            </w:r>
          </w:p>
        </w:tc>
        <w:tc>
          <w:tcPr>
            <w:tcW w:w="20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1、部位：除厨房、卫生间外其他房间地面（下方为回填土，无结构板）</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2、防水膜品种：1.5mm厚聚合物水泥防水涂料II型,四周上翻300mm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3、防水层在门口向外延展的长度不应小于500mm,向两侧延展的宽度不应小于200mm</w:t>
            </w:r>
          </w:p>
        </w:tc>
        <w:tc>
          <w:tcPr>
            <w:tcW w:w="3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205.39 </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0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4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0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1、部位：厨房</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2、防水膜品种：1.5mm厚聚合物水泥防水涂料II型,四周上翻300mm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3、防水层在门口向外延展的长度不应小于500mm,向两侧延展的宽度不应小于200mm</w:t>
            </w:r>
          </w:p>
        </w:tc>
        <w:tc>
          <w:tcPr>
            <w:tcW w:w="3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5918.93 </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8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4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0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1、部位：卫生间</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2、防水膜品种：管道边及孔边四周300范围先刷1.5厚聚合物水泥防水涂料II型,再大面刷1.5厚聚合物水泥防水涂料II型;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3、防水层在门口向外延展的长度不应小于500mm,向两侧延展的宽度不应小于200mm</w:t>
            </w:r>
          </w:p>
        </w:tc>
        <w:tc>
          <w:tcPr>
            <w:tcW w:w="3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8495.48 </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0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c>
          <w:tcPr>
            <w:tcW w:w="4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0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1、部位：阳台</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2、防水膜品种：管道边及孔边四周300范围先刷1.5厚聚合物水泥防水涂料II型,再大面刷1.5厚聚合物水泥防水涂料II型;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3、防水层在门口向外延展的长度不应小于500mm,向两侧延展的宽度不应小于200mm</w:t>
            </w:r>
          </w:p>
        </w:tc>
        <w:tc>
          <w:tcPr>
            <w:tcW w:w="3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14556.48</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6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4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0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1、部位：设备平台</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2、防水膜品种：1.5mm厚聚合物水泥防水涂料Ⅱ型,四周上翻建筑完成面300mm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3、防水层在门口向外延展的长度不应小于500mm,向两侧延展的宽度不应小于200mm</w:t>
            </w:r>
          </w:p>
        </w:tc>
        <w:tc>
          <w:tcPr>
            <w:tcW w:w="3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5796.8</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w:t>
            </w:r>
          </w:p>
        </w:tc>
        <w:tc>
          <w:tcPr>
            <w:tcW w:w="4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0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1、部位：大堂、电梯厅地面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2、防水膜品种：1.5mm厚聚合物水泥防水涂料II型,四周上翻300mm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3、防水层在门口向外延展的长度不应小于500mm,向两侧延展的宽度不应小于200mm</w:t>
            </w:r>
          </w:p>
        </w:tc>
        <w:tc>
          <w:tcPr>
            <w:tcW w:w="3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883.68</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w:t>
            </w:r>
          </w:p>
        </w:tc>
        <w:tc>
          <w:tcPr>
            <w:tcW w:w="4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0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1、部位： 水井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2、防水膜品种：1.5mm 厚聚合物水泥防水涂料II型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3、防水层在门口向外延展的长度不应小于500mm,向两侧延展的宽度不应小于200mm</w:t>
            </w:r>
          </w:p>
        </w:tc>
        <w:tc>
          <w:tcPr>
            <w:tcW w:w="3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521.98</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c>
          <w:tcPr>
            <w:tcW w:w="4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墙面</w:t>
            </w:r>
          </w:p>
        </w:tc>
        <w:tc>
          <w:tcPr>
            <w:tcW w:w="20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1、厨房</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2、防水膜材料：1.5mm厚聚合物水泥防水涂料II型上翻1200mm</w:t>
            </w:r>
          </w:p>
        </w:tc>
        <w:tc>
          <w:tcPr>
            <w:tcW w:w="3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7889.88</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w:t>
            </w:r>
          </w:p>
        </w:tc>
        <w:tc>
          <w:tcPr>
            <w:tcW w:w="4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0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1、卫生间</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2、防水膜材料：1.5mm厚聚合物水泥防水涂料II型淋浴区上翻至顶,其他区域上翻1200mm</w:t>
            </w:r>
          </w:p>
        </w:tc>
        <w:tc>
          <w:tcPr>
            <w:tcW w:w="3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28592.22</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c>
          <w:tcPr>
            <w:tcW w:w="4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0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1、水井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2、防水膜材料：1.5mm厚聚合物水泥防水涂料II型上翻至顶</w:t>
            </w:r>
          </w:p>
        </w:tc>
        <w:tc>
          <w:tcPr>
            <w:tcW w:w="3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4917.20 </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天棚</w:t>
            </w:r>
          </w:p>
        </w:tc>
        <w:tc>
          <w:tcPr>
            <w:tcW w:w="20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1、卫生间顶棚，厨房上方为其他房间顶棚时</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2、防水膜材料：1.5mm厚聚合物水泥防水涂料II型满刷</w:t>
            </w:r>
          </w:p>
        </w:tc>
        <w:tc>
          <w:tcPr>
            <w:tcW w:w="3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7088.61</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w:t>
            </w:r>
          </w:p>
        </w:tc>
        <w:tc>
          <w:tcPr>
            <w:tcW w:w="441"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w:t>
            </w:r>
          </w:p>
        </w:tc>
        <w:tc>
          <w:tcPr>
            <w:tcW w:w="2950" w:type="pct"/>
            <w:gridSpan w:val="3"/>
            <w:tcBorders>
              <w:top w:val="single" w:color="000000" w:sz="4" w:space="0"/>
              <w:left w:val="nil"/>
              <w:bottom w:val="single" w:color="000000" w:sz="4" w:space="0"/>
              <w:right w:val="nil"/>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bCs/>
                <w:i w:val="0"/>
                <w:iCs w:val="0"/>
                <w:color w:val="000000"/>
                <w:sz w:val="24"/>
                <w:szCs w:val="24"/>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r>
    </w:tbl>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kern w:val="2"/>
          <w:sz w:val="28"/>
          <w:szCs w:val="28"/>
          <w:highlight w:val="none"/>
          <w:lang w:val="en-US" w:eastAsia="zh-CN"/>
        </w:rPr>
        <w:t>2</w:t>
      </w:r>
      <w:r>
        <w:rPr>
          <w:rFonts w:hint="eastAsia" w:asciiTheme="minorEastAsia" w:hAnsiTheme="minorEastAsia" w:eastAsiaTheme="minorEastAsia" w:cstheme="minorEastAsia"/>
          <w:kern w:val="2"/>
          <w:sz w:val="28"/>
          <w:szCs w:val="28"/>
          <w:highlight w:val="none"/>
          <w:lang w:val="en-US" w:eastAsia="zh-CN"/>
        </w:rPr>
        <w:t>.提供项目负责人1名、专职安全员1名。</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i w:val="0"/>
          <w:iCs w:val="0"/>
          <w:caps w:val="0"/>
          <w:color w:val="auto"/>
          <w:spacing w:val="0"/>
          <w:kern w:val="2"/>
          <w:sz w:val="28"/>
          <w:szCs w:val="28"/>
          <w:highlight w:val="none"/>
          <w:shd w:val="clear" w:fill="auto"/>
          <w:lang w:eastAsia="zh-CN"/>
        </w:rPr>
        <w:t>注：项目负责人应附身份证、执业资格证(或注册证书)、有效的安全考核B证及缴纳养老保险的复印件。养老保险须提供202</w:t>
      </w:r>
      <w:r>
        <w:rPr>
          <w:rFonts w:hint="eastAsia" w:asciiTheme="minorEastAsia" w:hAnsiTheme="minorEastAsia" w:eastAsiaTheme="minorEastAsia" w:cstheme="minorEastAsia"/>
          <w:i w:val="0"/>
          <w:iCs w:val="0"/>
          <w:caps w:val="0"/>
          <w:color w:val="auto"/>
          <w:spacing w:val="0"/>
          <w:kern w:val="2"/>
          <w:sz w:val="28"/>
          <w:szCs w:val="28"/>
          <w:highlight w:val="none"/>
          <w:shd w:val="clear" w:fill="auto"/>
          <w:lang w:val="en-US" w:eastAsia="zh-CN"/>
        </w:rPr>
        <w:t>5</w:t>
      </w:r>
      <w:r>
        <w:rPr>
          <w:rFonts w:hint="eastAsia" w:asciiTheme="minorEastAsia" w:hAnsiTheme="minorEastAsia" w:eastAsiaTheme="minorEastAsia" w:cstheme="minorEastAsia"/>
          <w:i w:val="0"/>
          <w:iCs w:val="0"/>
          <w:caps w:val="0"/>
          <w:color w:val="auto"/>
          <w:spacing w:val="0"/>
          <w:kern w:val="2"/>
          <w:sz w:val="28"/>
          <w:szCs w:val="28"/>
          <w:highlight w:val="none"/>
          <w:shd w:val="clear" w:fill="auto"/>
          <w:lang w:eastAsia="zh-CN"/>
        </w:rPr>
        <w:t>年1月以来在供应商已缴纳的任意</w:t>
      </w:r>
      <w:r>
        <w:rPr>
          <w:rFonts w:hint="eastAsia" w:asciiTheme="minorEastAsia" w:hAnsiTheme="minorEastAsia" w:cstheme="minorEastAsia"/>
          <w:i w:val="0"/>
          <w:iCs w:val="0"/>
          <w:caps w:val="0"/>
          <w:color w:val="auto"/>
          <w:spacing w:val="0"/>
          <w:kern w:val="2"/>
          <w:sz w:val="28"/>
          <w:szCs w:val="28"/>
          <w:highlight w:val="none"/>
          <w:shd w:val="clear" w:fill="auto"/>
          <w:lang w:val="en-US" w:eastAsia="zh-CN"/>
        </w:rPr>
        <w:t>连续</w:t>
      </w:r>
      <w:r>
        <w:rPr>
          <w:rFonts w:hint="eastAsia" w:asciiTheme="minorEastAsia" w:hAnsiTheme="minorEastAsia" w:eastAsiaTheme="minorEastAsia" w:cstheme="minorEastAsia"/>
          <w:i w:val="0"/>
          <w:iCs w:val="0"/>
          <w:caps w:val="0"/>
          <w:color w:val="auto"/>
          <w:spacing w:val="0"/>
          <w:kern w:val="2"/>
          <w:sz w:val="28"/>
          <w:szCs w:val="28"/>
          <w:highlight w:val="none"/>
          <w:shd w:val="clear" w:fill="auto"/>
          <w:lang w:eastAsia="zh-CN"/>
        </w:rPr>
        <w:t>3个月的养老保险证明(指养老保险管理单位出具的养老保险证明，加盖养老保险管理单位的公章或电子章;</w:t>
      </w:r>
      <w:r>
        <w:rPr>
          <w:rFonts w:hint="eastAsia" w:asciiTheme="minorEastAsia" w:hAnsiTheme="minorEastAsia" w:eastAsiaTheme="minorEastAsia" w:cstheme="minorEastAsia"/>
          <w:i w:val="0"/>
          <w:iCs w:val="0"/>
          <w:caps w:val="0"/>
          <w:spacing w:val="0"/>
          <w:kern w:val="2"/>
          <w:sz w:val="28"/>
          <w:szCs w:val="28"/>
          <w:highlight w:val="none"/>
          <w:shd w:val="clear"/>
          <w:lang w:val="en-US" w:eastAsia="zh-CN"/>
        </w:rPr>
        <w:t>响应</w:t>
      </w:r>
      <w:r>
        <w:rPr>
          <w:rFonts w:hint="eastAsia" w:asciiTheme="minorEastAsia" w:hAnsiTheme="minorEastAsia" w:eastAsiaTheme="minorEastAsia" w:cstheme="minorEastAsia"/>
          <w:i w:val="0"/>
          <w:iCs w:val="0"/>
          <w:caps w:val="0"/>
          <w:color w:val="auto"/>
          <w:spacing w:val="0"/>
          <w:kern w:val="2"/>
          <w:sz w:val="28"/>
          <w:szCs w:val="28"/>
          <w:highlight w:val="none"/>
          <w:shd w:val="clear" w:fill="auto"/>
          <w:lang w:eastAsia="zh-CN"/>
        </w:rPr>
        <w:t>时将原件、复印件或扫描件制作在</w:t>
      </w:r>
      <w:r>
        <w:rPr>
          <w:rFonts w:hint="eastAsia" w:asciiTheme="minorEastAsia" w:hAnsiTheme="minorEastAsia" w:eastAsiaTheme="minorEastAsia" w:cstheme="minorEastAsia"/>
          <w:i w:val="0"/>
          <w:iCs w:val="0"/>
          <w:caps w:val="0"/>
          <w:spacing w:val="0"/>
          <w:kern w:val="2"/>
          <w:sz w:val="28"/>
          <w:szCs w:val="28"/>
          <w:highlight w:val="none"/>
          <w:shd w:val="clear"/>
          <w:lang w:val="en-US" w:eastAsia="zh-CN"/>
        </w:rPr>
        <w:t>响应</w:t>
      </w:r>
      <w:r>
        <w:rPr>
          <w:rFonts w:hint="eastAsia" w:asciiTheme="minorEastAsia" w:hAnsiTheme="minorEastAsia" w:eastAsiaTheme="minorEastAsia" w:cstheme="minorEastAsia"/>
          <w:i w:val="0"/>
          <w:iCs w:val="0"/>
          <w:caps w:val="0"/>
          <w:color w:val="auto"/>
          <w:spacing w:val="0"/>
          <w:kern w:val="2"/>
          <w:sz w:val="28"/>
          <w:szCs w:val="28"/>
          <w:highlight w:val="none"/>
          <w:shd w:val="clear" w:fill="auto"/>
          <w:lang w:eastAsia="zh-CN"/>
        </w:rPr>
        <w:t>文件中)。</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亳州逸合府一期施工总承包项目室内防水工程劳务分包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AHTAJS-2025-03号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4"/>
        <w:jc w:val="center"/>
        <w:rPr>
          <w:rFonts w:hint="default" w:ascii="Times New Roman" w:hAnsi="Times New Roman" w:cs="Times New Roman"/>
        </w:rPr>
      </w:pPr>
      <w:bookmarkStart w:id="241" w:name="_Toc152045787"/>
      <w:bookmarkStart w:id="242" w:name="_Toc152042576"/>
      <w:bookmarkStart w:id="243" w:name="_Toc247514246"/>
      <w:bookmarkStart w:id="244" w:name="_Toc144974856"/>
      <w:bookmarkStart w:id="245" w:name="_Toc300835209"/>
      <w:bookmarkStart w:id="246" w:name="_Toc247527827"/>
      <w:r>
        <w:rPr>
          <w:rFonts w:hint="default" w:ascii="Times New Roman" w:hAnsi="Times New Roman" w:cs="Times New Roman"/>
        </w:rPr>
        <w:t>目    录</w:t>
      </w:r>
      <w:bookmarkEnd w:id="241"/>
      <w:bookmarkEnd w:id="242"/>
      <w:bookmarkEnd w:id="243"/>
      <w:bookmarkEnd w:id="244"/>
      <w:bookmarkEnd w:id="245"/>
      <w:bookmarkEnd w:id="246"/>
    </w:p>
    <w:p>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pPr>
              <w:spacing w:line="540" w:lineRule="exact"/>
              <w:jc w:val="center"/>
              <w:rPr>
                <w:rFonts w:hint="default" w:ascii="Times New Roman" w:hAnsi="Times New Roman" w:cs="Times New Roman"/>
                <w:vertAlign w:val="baseline"/>
              </w:rPr>
            </w:pPr>
          </w:p>
        </w:tc>
      </w:tr>
    </w:tbl>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4"/>
        <w:jc w:val="center"/>
        <w:rPr>
          <w:rFonts w:hint="default" w:ascii="Times New Roman" w:hAnsi="Times New Roman" w:eastAsia="黑体" w:cs="Times New Roman"/>
          <w:sz w:val="20"/>
          <w:szCs w:val="20"/>
        </w:rPr>
      </w:pPr>
      <w:bookmarkStart w:id="247" w:name="_Toc247514247"/>
      <w:bookmarkStart w:id="248" w:name="_Toc152045788"/>
      <w:bookmarkStart w:id="249" w:name="_Toc300835210"/>
      <w:bookmarkStart w:id="250" w:name="_Toc144974857"/>
      <w:bookmarkStart w:id="251" w:name="_Toc152042577"/>
      <w:bookmarkStart w:id="252" w:name="_Toc24752782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pPr>
        <w:spacing w:line="440" w:lineRule="exact"/>
        <w:rPr>
          <w:rFonts w:hint="default" w:ascii="Times New Roman" w:hAnsi="Times New Roman" w:cs="Times New Roman"/>
          <w:szCs w:val="21"/>
        </w:rPr>
      </w:pPr>
      <w:bookmarkStart w:id="253" w:name="_Toc300835212"/>
      <w:bookmarkStart w:id="254" w:name="_Toc247527830"/>
      <w:bookmarkStart w:id="255" w:name="_Toc152045790"/>
      <w:bookmarkStart w:id="256" w:name="_Toc144974859"/>
      <w:bookmarkStart w:id="257" w:name="_Toc152042579"/>
      <w:bookmarkStart w:id="258" w:name="_Toc247514249"/>
      <w:r>
        <w:rPr>
          <w:rFonts w:hint="eastAsia" w:ascii="Times New Roman" w:hAnsi="Times New Roman" w:cs="Times New Roman"/>
          <w:szCs w:val="21"/>
          <w:u w:val="single"/>
          <w:lang w:val="en-US" w:eastAsia="zh-CN"/>
        </w:rPr>
        <w:t>安徽通安建设工程有限公司</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亳州逸合府一期施工总承包项目室内防水工程劳务分包</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2"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AHTAJS-2025-03号</w:t>
      </w:r>
      <w:permEnd w:id="42"/>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3"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的报价（含税3%）</w:t>
      </w:r>
      <w:permEnd w:id="43"/>
      <w:r>
        <w:rPr>
          <w:rFonts w:hint="eastAsia" w:ascii="Times New Roman" w:hAnsi="Times New Roman" w:cs="Times New Roman"/>
          <w:szCs w:val="21"/>
          <w:lang w:val="en-US" w:eastAsia="zh-CN"/>
        </w:rPr>
        <w:t>，计划工期：</w:t>
      </w:r>
      <w:r>
        <w:rPr>
          <w:rFonts w:hint="eastAsia" w:ascii="Times New Roman" w:hAnsi="Times New Roman" w:cs="Times New Roman"/>
          <w:szCs w:val="21"/>
          <w:u w:val="none"/>
          <w:lang w:val="en-US" w:eastAsia="zh-CN"/>
        </w:rPr>
        <w:t>自合同签订之日起6个月（暂定），按合同约定完成本项目全部工作。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eastAsia" w:ascii="Times New Roman" w:hAnsi="Times New Roman" w:cs="Times New Roman"/>
          <w:szCs w:val="21"/>
          <w:lang w:val="en-US" w:eastAsia="zh-CN"/>
        </w:rPr>
      </w:pP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pPr>
        <w:pStyle w:val="4"/>
        <w:jc w:val="both"/>
        <w:rPr>
          <w:rFonts w:hint="default" w:ascii="Times New Roman" w:hAnsi="Times New Roman" w:cs="Times New Roman"/>
        </w:rPr>
      </w:pPr>
      <w:bookmarkStart w:id="259" w:name="_Toc144974860"/>
      <w:bookmarkStart w:id="260" w:name="_Toc152045791"/>
      <w:bookmarkStart w:id="261" w:name="_Toc247527831"/>
      <w:bookmarkStart w:id="262" w:name="_Toc152042580"/>
      <w:bookmarkStart w:id="263" w:name="_Toc300835213"/>
      <w:bookmarkStart w:id="264" w:name="_Toc247514283"/>
    </w:p>
    <w:p>
      <w:pPr>
        <w:rPr>
          <w:rFonts w:hint="default"/>
        </w:rPr>
      </w:pPr>
    </w:p>
    <w:p>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300835214"/>
      <w:bookmarkStart w:id="266" w:name="_Toc152042581"/>
      <w:bookmarkStart w:id="267" w:name="_Toc152045792"/>
      <w:bookmarkStart w:id="268" w:name="_Toc144974861"/>
      <w:bookmarkStart w:id="269" w:name="_Toc247527832"/>
      <w:bookmarkStart w:id="270" w:name="_Toc247514284"/>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pPr>
        <w:topLinePunct/>
        <w:spacing w:line="440" w:lineRule="exact"/>
        <w:ind w:firstLine="420" w:firstLineChars="200"/>
        <w:jc w:val="center"/>
        <w:rPr>
          <w:rFonts w:hint="eastAsia" w:ascii="Times New Roman" w:hAnsi="Times New Roman" w:cs="Times New Roman"/>
          <w:szCs w:val="21"/>
          <w:lang w:val="en-US" w:eastAsia="zh-CN"/>
        </w:rPr>
      </w:pPr>
      <w:bookmarkStart w:id="271" w:name="_Toc247514286"/>
      <w:bookmarkStart w:id="272" w:name="_Toc152042583"/>
      <w:bookmarkStart w:id="273" w:name="_Toc152045794"/>
      <w:bookmarkStart w:id="274" w:name="_Toc300835216"/>
      <w:bookmarkStart w:id="275" w:name="_Toc144974862"/>
      <w:bookmarkStart w:id="276" w:name="_Toc247527834"/>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pPr>
        <w:topLinePunct/>
        <w:spacing w:line="440" w:lineRule="exact"/>
        <w:ind w:firstLine="420" w:firstLineChars="200"/>
        <w:rPr>
          <w:rFonts w:hint="eastAsia" w:ascii="Times New Roman" w:hAnsi="Times New Roman" w:cs="Times New Roman"/>
          <w:szCs w:val="21"/>
          <w:u w:val="single"/>
          <w:lang w:val="en-US" w:eastAsia="zh-CN"/>
        </w:rPr>
      </w:pP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277"/>
    <w:p>
      <w:pPr>
        <w:rPr>
          <w:rFonts w:hint="default" w:ascii="Times New Roman" w:hAnsi="Times New Roman" w:cs="Times New Roman"/>
        </w:rPr>
      </w:pPr>
      <w:bookmarkStart w:id="278" w:name="_Toc247527835"/>
      <w:bookmarkStart w:id="279" w:name="_Toc247514287"/>
      <w:bookmarkStart w:id="280" w:name="_Toc144974863"/>
      <w:bookmarkStart w:id="281" w:name="_Toc152042584"/>
      <w:bookmarkStart w:id="282" w:name="_Toc152045795"/>
      <w:bookmarkStart w:id="283" w:name="_Toc300835218"/>
      <w:r>
        <w:rPr>
          <w:rFonts w:hint="default" w:ascii="Times New Roman" w:hAnsi="Times New Roman" w:cs="Times New Roman"/>
        </w:rPr>
        <w:br w:type="page"/>
      </w:r>
    </w:p>
    <w:p>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pPr>
        <w:spacing w:before="53"/>
      </w:pPr>
    </w:p>
    <w:tbl>
      <w:tblPr>
        <w:tblStyle w:val="32"/>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pPr>
              <w:pStyle w:val="31"/>
              <w:spacing w:before="174" w:line="221" w:lineRule="auto"/>
              <w:ind w:left="344"/>
              <w:rPr>
                <w:sz w:val="21"/>
                <w:szCs w:val="21"/>
              </w:rPr>
            </w:pPr>
            <w:r>
              <w:rPr>
                <w:spacing w:val="6"/>
                <w:sz w:val="21"/>
                <w:szCs w:val="21"/>
              </w:rPr>
              <w:t>序号</w:t>
            </w:r>
          </w:p>
        </w:tc>
        <w:tc>
          <w:tcPr>
            <w:tcW w:w="3106" w:type="dxa"/>
            <w:vAlign w:val="top"/>
          </w:tcPr>
          <w:p>
            <w:pPr>
              <w:pStyle w:val="31"/>
              <w:spacing w:before="172" w:line="219" w:lineRule="auto"/>
              <w:ind w:left="511"/>
              <w:rPr>
                <w:sz w:val="21"/>
                <w:szCs w:val="21"/>
              </w:rPr>
            </w:pPr>
            <w:r>
              <w:rPr>
                <w:spacing w:val="1"/>
                <w:sz w:val="21"/>
                <w:szCs w:val="21"/>
              </w:rPr>
              <w:t>采购文件章节及条款号</w:t>
            </w:r>
          </w:p>
        </w:tc>
        <w:tc>
          <w:tcPr>
            <w:tcW w:w="3117" w:type="dxa"/>
            <w:vAlign w:val="top"/>
          </w:tcPr>
          <w:p>
            <w:pPr>
              <w:pStyle w:val="31"/>
              <w:spacing w:before="172" w:line="219" w:lineRule="auto"/>
              <w:ind w:left="524"/>
              <w:rPr>
                <w:sz w:val="21"/>
                <w:szCs w:val="21"/>
              </w:rPr>
            </w:pPr>
            <w:r>
              <w:rPr>
                <w:spacing w:val="1"/>
                <w:sz w:val="21"/>
                <w:szCs w:val="21"/>
              </w:rPr>
              <w:t>响应文件章节及条款号</w:t>
            </w:r>
          </w:p>
        </w:tc>
        <w:tc>
          <w:tcPr>
            <w:tcW w:w="1713" w:type="dxa"/>
            <w:vAlign w:val="top"/>
          </w:tcPr>
          <w:p>
            <w:pPr>
              <w:pStyle w:val="31"/>
              <w:spacing w:before="173" w:line="219" w:lineRule="auto"/>
              <w:ind w:left="417"/>
              <w:rPr>
                <w:sz w:val="21"/>
                <w:szCs w:val="21"/>
              </w:rPr>
            </w:pPr>
            <w:r>
              <w:rPr>
                <w:spacing w:val="5"/>
                <w:sz w:val="21"/>
                <w:szCs w:val="21"/>
              </w:rPr>
              <w:t>偏差说明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9" w:hRule="atLeast"/>
        </w:trPr>
        <w:tc>
          <w:tcPr>
            <w:tcW w:w="1124" w:type="dxa"/>
            <w:vAlign w:val="top"/>
          </w:tcPr>
          <w:p>
            <w:pPr>
              <w:pStyle w:val="31"/>
              <w:spacing w:before="233" w:line="184" w:lineRule="auto"/>
              <w:ind w:left="495"/>
              <w:rPr>
                <w:sz w:val="21"/>
                <w:szCs w:val="21"/>
              </w:rPr>
            </w:pPr>
            <w:r>
              <w:rPr>
                <w:sz w:val="21"/>
                <w:szCs w:val="21"/>
              </w:rPr>
              <w:t>1</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1"/>
              <w:spacing w:before="235" w:line="183" w:lineRule="auto"/>
              <w:ind w:left="495"/>
              <w:rPr>
                <w:sz w:val="21"/>
                <w:szCs w:val="21"/>
              </w:rPr>
            </w:pPr>
            <w:r>
              <w:rPr>
                <w:sz w:val="21"/>
                <w:szCs w:val="21"/>
              </w:rPr>
              <w:t>2</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1"/>
              <w:spacing w:before="236" w:line="183" w:lineRule="auto"/>
              <w:ind w:left="495"/>
              <w:rPr>
                <w:sz w:val="21"/>
                <w:szCs w:val="21"/>
              </w:rPr>
            </w:pPr>
            <w:r>
              <w:rPr>
                <w:sz w:val="21"/>
                <w:szCs w:val="21"/>
              </w:rPr>
              <w:t>3</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8" w:hRule="atLeast"/>
        </w:trPr>
        <w:tc>
          <w:tcPr>
            <w:tcW w:w="1124" w:type="dxa"/>
            <w:vAlign w:val="top"/>
          </w:tcPr>
          <w:p>
            <w:pPr>
              <w:pStyle w:val="31"/>
              <w:spacing w:before="227" w:line="183" w:lineRule="auto"/>
              <w:ind w:left="495"/>
              <w:rPr>
                <w:sz w:val="21"/>
                <w:szCs w:val="21"/>
              </w:rPr>
            </w:pPr>
            <w:r>
              <w:rPr>
                <w:sz w:val="21"/>
                <w:szCs w:val="21"/>
              </w:rPr>
              <w:t>4</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pPr>
              <w:pStyle w:val="31"/>
              <w:spacing w:before="241" w:line="182" w:lineRule="auto"/>
              <w:ind w:left="495"/>
              <w:rPr>
                <w:sz w:val="21"/>
                <w:szCs w:val="21"/>
              </w:rPr>
            </w:pPr>
            <w:r>
              <w:rPr>
                <w:sz w:val="21"/>
                <w:szCs w:val="21"/>
              </w:rPr>
              <w:t>5</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pPr>
              <w:pStyle w:val="31"/>
              <w:spacing w:before="198" w:line="331" w:lineRule="exact"/>
              <w:ind w:left="344"/>
              <w:rPr>
                <w:sz w:val="21"/>
                <w:szCs w:val="21"/>
              </w:rPr>
            </w:pPr>
            <w:r>
              <w:rPr>
                <w:spacing w:val="-6"/>
                <w:position w:val="2"/>
                <w:sz w:val="21"/>
                <w:szCs w:val="21"/>
              </w:rPr>
              <w:t>……</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bl>
    <w:p>
      <w:pPr>
        <w:pStyle w:val="2"/>
        <w:spacing w:line="252" w:lineRule="auto"/>
      </w:pPr>
    </w:p>
    <w:p>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pPr>
        <w:pStyle w:val="4"/>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p>
      <w:pPr>
        <w:rPr>
          <w:rFonts w:hint="eastAsia"/>
          <w:lang w:val="en-US" w:eastAsia="zh-CN"/>
        </w:rPr>
      </w:pPr>
    </w:p>
    <w:tbl>
      <w:tblPr>
        <w:tblStyle w:val="1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24"/>
        <w:gridCol w:w="698"/>
        <w:gridCol w:w="3480"/>
        <w:gridCol w:w="585"/>
        <w:gridCol w:w="1176"/>
        <w:gridCol w:w="1002"/>
        <w:gridCol w:w="10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8"/>
                <w:szCs w:val="28"/>
                <w:u w:val="none"/>
                <w:lang w:val="en-US"/>
              </w:rPr>
            </w:pPr>
            <w:r>
              <w:rPr>
                <w:rFonts w:hint="eastAsia" w:ascii="宋体" w:hAnsi="宋体" w:eastAsia="宋体" w:cs="宋体"/>
                <w:b/>
                <w:bCs/>
                <w:i w:val="0"/>
                <w:iCs w:val="0"/>
                <w:color w:val="000000"/>
                <w:kern w:val="0"/>
                <w:sz w:val="28"/>
                <w:szCs w:val="28"/>
                <w:u w:val="none"/>
                <w:lang w:val="en-US" w:eastAsia="zh-CN" w:bidi="ar"/>
              </w:rPr>
              <w:t>亳州逸合府一期施工总承包项目室内防水工程劳务分包报价表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441" w:type="pct"/>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078" w:type="pc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清单特征及部位</w:t>
            </w:r>
          </w:p>
        </w:tc>
        <w:tc>
          <w:tcPr>
            <w:tcW w:w="375" w:type="pc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工程量</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综合单价（元/㎡，</w:t>
            </w:r>
            <w:bookmarkStart w:id="323" w:name="_GoBack"/>
            <w:bookmarkEnd w:id="323"/>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含税3%）</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合价（元）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8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楼地面</w:t>
            </w:r>
          </w:p>
        </w:tc>
        <w:tc>
          <w:tcPr>
            <w:tcW w:w="20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1、部位：除厨房、卫生间外其他房间地面（下方为回填土，无结构板）</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2、防水膜品种：1.5mm厚聚合物水泥防水涂料II型,四周上翻300mm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3、防水层在门口向外延展的长度不应小于500mm,向两侧延展的宽度不应小于200mm</w:t>
            </w:r>
          </w:p>
        </w:tc>
        <w:tc>
          <w:tcPr>
            <w:tcW w:w="3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205.39 </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0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4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0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1、部位：厨房</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2、防水膜品种：1.5mm厚聚合物水泥防水涂料II型,四周上翻300mm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3、防水层在门口向外延展的长度不应小于500mm,向两侧延展的宽度不应小于200mm</w:t>
            </w:r>
          </w:p>
        </w:tc>
        <w:tc>
          <w:tcPr>
            <w:tcW w:w="3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5918.93 </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8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4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0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1、部位：卫生间</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2、防水膜品种：管道边及孔边四周300范围先刷1.5厚聚合物水泥防水涂料II型,再大面刷1.5厚聚合物水泥防水涂料II型;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3、防水层在门口向外延展的长度不应小于500mm,向两侧延展的宽度不应小于200mm</w:t>
            </w:r>
          </w:p>
        </w:tc>
        <w:tc>
          <w:tcPr>
            <w:tcW w:w="3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8495.48 </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3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c>
          <w:tcPr>
            <w:tcW w:w="4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0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1、部位：阳台</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2、防水膜品种：管道边及孔边四周300范围先刷1.5厚聚合物水泥防水涂料II型,再大面刷1.5厚聚合物水泥防水涂料II型;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3、防水层在门口向外延展的长度不应小于500mm,向两侧延展的宽度不应小于200mm</w:t>
            </w:r>
          </w:p>
        </w:tc>
        <w:tc>
          <w:tcPr>
            <w:tcW w:w="3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14556.48</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6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4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0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1、部位：设备平台</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2、防水膜品种：1.5mm厚聚合物水泥防水涂料Ⅱ型,四周上翻建筑完成面300mm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3、防水层在门口向外延展的长度不应小于500mm,向两侧延展的宽度不应小于200mm</w:t>
            </w:r>
          </w:p>
        </w:tc>
        <w:tc>
          <w:tcPr>
            <w:tcW w:w="3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5796.8</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w:t>
            </w:r>
          </w:p>
        </w:tc>
        <w:tc>
          <w:tcPr>
            <w:tcW w:w="4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0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1、部位：大堂、电梯厅地面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2、防水膜品种：1.5mm厚聚合物水泥防水涂料II型,四周上翻300mm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3、防水层在门口向外延展的长度不应小于500mm,向两侧延展的宽度不应小于200mm</w:t>
            </w:r>
          </w:p>
        </w:tc>
        <w:tc>
          <w:tcPr>
            <w:tcW w:w="3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883.68</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w:t>
            </w:r>
          </w:p>
        </w:tc>
        <w:tc>
          <w:tcPr>
            <w:tcW w:w="4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0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1、部位： 水井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2、防水膜品种：1.5mm 厚聚合物水泥防水涂料II型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3、防水层在门口向外延展的长度不应小于500mm,向两侧延展的宽度不应小于200mm</w:t>
            </w:r>
          </w:p>
        </w:tc>
        <w:tc>
          <w:tcPr>
            <w:tcW w:w="3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521.98</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c>
          <w:tcPr>
            <w:tcW w:w="4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墙面</w:t>
            </w:r>
          </w:p>
        </w:tc>
        <w:tc>
          <w:tcPr>
            <w:tcW w:w="20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1、厨房</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2、防水膜材料：1.5mm厚聚合物水泥防水涂料II型上翻1200mm</w:t>
            </w:r>
          </w:p>
        </w:tc>
        <w:tc>
          <w:tcPr>
            <w:tcW w:w="3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7889.88</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w:t>
            </w:r>
          </w:p>
        </w:tc>
        <w:tc>
          <w:tcPr>
            <w:tcW w:w="4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0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1、卫生间</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2、防水膜材料：1.5mm厚聚合物水泥防水涂料II型淋浴区上翻至顶,其他区域上翻1200mm</w:t>
            </w:r>
          </w:p>
        </w:tc>
        <w:tc>
          <w:tcPr>
            <w:tcW w:w="3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28592.22</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c>
          <w:tcPr>
            <w:tcW w:w="4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0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1、水井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2、防水膜材料：1.5mm厚聚合物水泥防水涂料II型上翻至顶</w:t>
            </w:r>
          </w:p>
        </w:tc>
        <w:tc>
          <w:tcPr>
            <w:tcW w:w="3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4917.20 </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天棚</w:t>
            </w:r>
          </w:p>
        </w:tc>
        <w:tc>
          <w:tcPr>
            <w:tcW w:w="20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1、卫生间顶棚，厨房上方为其他房间顶棚时</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2、防水膜材料：1.5mm厚聚合物水泥防水涂料II型满刷</w:t>
            </w:r>
          </w:p>
        </w:tc>
        <w:tc>
          <w:tcPr>
            <w:tcW w:w="3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7088.61</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w:t>
            </w:r>
          </w:p>
        </w:tc>
        <w:tc>
          <w:tcPr>
            <w:tcW w:w="441"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w:t>
            </w:r>
          </w:p>
        </w:tc>
        <w:tc>
          <w:tcPr>
            <w:tcW w:w="2950" w:type="pct"/>
            <w:gridSpan w:val="3"/>
            <w:tcBorders>
              <w:top w:val="single" w:color="000000" w:sz="4" w:space="0"/>
              <w:left w:val="nil"/>
              <w:bottom w:val="single" w:color="000000" w:sz="4" w:space="0"/>
              <w:right w:val="nil"/>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c>
          <w:tcPr>
            <w:tcW w:w="6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bCs/>
                <w:i w:val="0"/>
                <w:iCs w:val="0"/>
                <w:color w:val="000000"/>
                <w:sz w:val="24"/>
                <w:szCs w:val="24"/>
                <w:u w:val="none"/>
              </w:rPr>
            </w:pPr>
          </w:p>
        </w:tc>
        <w:tc>
          <w:tcPr>
            <w:tcW w:w="6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r>
    </w:tbl>
    <w:p>
      <w:pP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pPr>
        <w:pStyle w:val="4"/>
        <w:jc w:val="center"/>
        <w:rPr>
          <w:rFonts w:hint="eastAsia"/>
        </w:rPr>
      </w:pPr>
      <w:bookmarkStart w:id="284" w:name="_Toc300835221"/>
      <w:bookmarkStart w:id="285" w:name="_Toc152042585"/>
      <w:bookmarkStart w:id="286" w:name="_Toc247514288"/>
      <w:bookmarkStart w:id="287" w:name="_Toc152045796"/>
      <w:bookmarkStart w:id="288" w:name="_Toc144974864"/>
      <w:bookmarkStart w:id="289" w:name="_Toc247527836"/>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pPr>
        <w:spacing w:before="53"/>
        <w:jc w:val="center"/>
        <w:rPr>
          <w:rFonts w:hint="eastAsia"/>
          <w:b/>
          <w:bCs/>
          <w:color w:val="FF0000"/>
          <w:lang w:val="en-US" w:eastAsia="zh-CN"/>
        </w:rPr>
      </w:pPr>
      <w:bookmarkStart w:id="291" w:name="_Toc246997116"/>
      <w:bookmarkStart w:id="292" w:name="_Toc247085891"/>
      <w:bookmarkStart w:id="293" w:name="_Toc246996373"/>
      <w:bookmarkStart w:id="294" w:name="_Toc296602618"/>
      <w:bookmarkStart w:id="295" w:name="_Toc179632828"/>
      <w:r>
        <w:rPr>
          <w:rFonts w:hint="eastAsia"/>
          <w:b/>
          <w:bCs/>
          <w:color w:val="FF0000"/>
          <w:lang w:val="en-US" w:eastAsia="zh-CN"/>
        </w:rPr>
        <w:t>（注：供应商根据询比公告/邀请书要求按需填写，如无要求，可不填写。）</w:t>
      </w:r>
    </w:p>
    <w:p>
      <w:pPr>
        <w:pStyle w:val="5"/>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5"/>
        <w:jc w:val="both"/>
      </w:pPr>
      <w:bookmarkStart w:id="296" w:name="_Toc246997113"/>
      <w:bookmarkStart w:id="297" w:name="_Toc296602615"/>
      <w:bookmarkStart w:id="298" w:name="_Toc246996370"/>
      <w:bookmarkStart w:id="299" w:name="_Toc247085888"/>
      <w:bookmarkStart w:id="300" w:name="_Toc247514302"/>
      <w:bookmarkStart w:id="301" w:name="_Toc247527850"/>
      <w:bookmarkStart w:id="302" w:name="_Toc152045810"/>
      <w:bookmarkStart w:id="303" w:name="_Toc144974878"/>
      <w:bookmarkStart w:id="304" w:name="_Toc300835226"/>
      <w:bookmarkStart w:id="305" w:name="_Toc152042599"/>
      <w:r>
        <w:t>（</w:t>
      </w:r>
      <w:r>
        <w:rPr>
          <w:rFonts w:hint="eastAsia"/>
          <w:lang w:val="en-US" w:eastAsia="zh-CN"/>
        </w:rPr>
        <w:t>二</w:t>
      </w:r>
      <w:r>
        <w:t>）项目管理机构组成表</w:t>
      </w:r>
      <w:bookmarkEnd w:id="296"/>
      <w:bookmarkEnd w:id="297"/>
      <w:bookmarkEnd w:id="298"/>
      <w:bookmarkEnd w:id="299"/>
    </w:p>
    <w:p>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5"/>
        <w:jc w:val="both"/>
        <w:rPr>
          <w:rFonts w:eastAsia="黑体"/>
          <w:sz w:val="23"/>
          <w:szCs w:val="23"/>
        </w:rPr>
      </w:pPr>
      <w:bookmarkStart w:id="306" w:name="_Toc246996371"/>
      <w:bookmarkStart w:id="307" w:name="_Toc247085889"/>
      <w:bookmarkStart w:id="308" w:name="_Toc246997114"/>
      <w:bookmarkStart w:id="309" w:name="_Toc296602616"/>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310" w:name="_Toc247527851"/>
      <w:bookmarkStart w:id="311" w:name="_Toc152045811"/>
      <w:bookmarkStart w:id="312" w:name="_Toc144974879"/>
      <w:bookmarkStart w:id="313" w:name="_Toc247514303"/>
      <w:bookmarkStart w:id="314" w:name="_Toc152042600"/>
    </w:p>
    <w:p>
      <w:pPr>
        <w:spacing w:line="440" w:lineRule="exact"/>
        <w:rPr>
          <w:rFonts w:hint="default" w:ascii="Times New Roman" w:hAnsi="Times New Roman" w:cs="Times New Roman"/>
        </w:rPr>
      </w:pPr>
    </w:p>
    <w:bookmarkEnd w:id="310"/>
    <w:bookmarkEnd w:id="311"/>
    <w:bookmarkEnd w:id="312"/>
    <w:bookmarkEnd w:id="313"/>
    <w:bookmarkEnd w:id="314"/>
    <w:p>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pPr>
        <w:tabs>
          <w:tab w:val="left" w:pos="720"/>
        </w:tabs>
        <w:spacing w:line="440" w:lineRule="exact"/>
        <w:ind w:firstLine="756" w:firstLineChars="360"/>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br w:type="page"/>
      </w:r>
    </w:p>
    <w:bookmarkEnd w:id="290"/>
    <w:p>
      <w:pPr>
        <w:pStyle w:val="5"/>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247527853"/>
      <w:bookmarkStart w:id="316" w:name="_Toc152045813"/>
      <w:bookmarkStart w:id="317" w:name="_Toc152042602"/>
      <w:bookmarkStart w:id="318" w:name="_Toc144974881"/>
      <w:bookmarkStart w:id="319" w:name="_Toc247530162"/>
      <w:bookmarkStart w:id="320" w:name="_Toc247514305"/>
    </w:p>
    <w:bookmarkEnd w:id="315"/>
    <w:bookmarkEnd w:id="316"/>
    <w:bookmarkEnd w:id="317"/>
    <w:bookmarkEnd w:id="318"/>
    <w:bookmarkEnd w:id="319"/>
    <w:bookmarkEnd w:id="320"/>
    <w:p>
      <w:pPr>
        <w:pStyle w:val="4"/>
        <w:jc w:val="center"/>
        <w:rPr>
          <w:rFonts w:hint="default" w:ascii="Times New Roman" w:hAnsi="Times New Roman" w:cs="Times New Roman"/>
        </w:rPr>
      </w:pPr>
      <w:bookmarkStart w:id="321" w:name="_Toc271821942"/>
      <w:bookmarkStart w:id="322"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1E4B303-041E-4040-9BD4-6935A0B809F0}"/>
  </w:font>
  <w:font w:name="Arial">
    <w:panose1 w:val="020B0604020202020204"/>
    <w:charset w:val="01"/>
    <w:family w:val="swiss"/>
    <w:pitch w:val="default"/>
    <w:sig w:usb0="E0002EFF" w:usb1="C000785B" w:usb2="00000009" w:usb3="00000000" w:csb0="400001FF" w:csb1="FFFF0000"/>
    <w:embedRegular r:id="rId2" w:fontKey="{0AA25A37-945B-46A5-B19B-E538E4200152}"/>
  </w:font>
  <w:font w:name="黑体">
    <w:panose1 w:val="02010609060101010101"/>
    <w:charset w:val="86"/>
    <w:family w:val="auto"/>
    <w:pitch w:val="default"/>
    <w:sig w:usb0="800002BF" w:usb1="38CF7CFA" w:usb2="00000016" w:usb3="00000000" w:csb0="00040001" w:csb1="00000000"/>
    <w:embedRegular r:id="rId3" w:fontKey="{FDE9E616-27F8-45DD-B7B6-9D608993052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4A0F0CCE-45FE-4D6B-862F-230557934477}"/>
  </w:font>
  <w:font w:name="仿宋_GB2312">
    <w:panose1 w:val="02010609030101010101"/>
    <w:charset w:val="86"/>
    <w:family w:val="modern"/>
    <w:pitch w:val="default"/>
    <w:sig w:usb0="00000001" w:usb1="080E0000" w:usb2="00000000" w:usb3="00000000" w:csb0="00040000" w:csb1="00000000"/>
    <w:embedRegular r:id="rId5" w:fontKey="{BE799D27-790D-4523-9B86-4FBC426A2F50}"/>
  </w:font>
  <w:font w:name="楷体">
    <w:panose1 w:val="02010609060101010101"/>
    <w:charset w:val="86"/>
    <w:family w:val="auto"/>
    <w:pitch w:val="default"/>
    <w:sig w:usb0="800002BF" w:usb1="38CF7CFA" w:usb2="00000016" w:usb3="00000000" w:csb0="00040001" w:csb1="00000000"/>
    <w:embedRegular r:id="rId6" w:fontKey="{7D74BCEC-262B-43B3-BFF8-F19E325B2750}"/>
  </w:font>
  <w:font w:name="Wingdings 2">
    <w:panose1 w:val="05020102010507070707"/>
    <w:charset w:val="00"/>
    <w:family w:val="auto"/>
    <w:pitch w:val="default"/>
    <w:sig w:usb0="00000000" w:usb1="00000000" w:usb2="00000000" w:usb3="00000000" w:csb0="80000000" w:csb1="00000000"/>
    <w:embedRegular r:id="rId7" w:fontKey="{41C29F73-666F-4408-8AC7-407CDDA85051}"/>
  </w:font>
  <w:font w:name="方正仿宋_GB2312">
    <w:panose1 w:val="02000000000000000000"/>
    <w:charset w:val="86"/>
    <w:family w:val="auto"/>
    <w:pitch w:val="default"/>
    <w:sig w:usb0="A00002BF" w:usb1="184F6CFA" w:usb2="00000012" w:usb3="00000000" w:csb0="00040001" w:csb1="00000000"/>
    <w:embedRegular r:id="rId8" w:fontKey="{0EAA4CDB-8267-4333-B0B5-A6E8BB751DC8}"/>
  </w:font>
  <w:font w:name="方正小标宋简体">
    <w:panose1 w:val="02000000000000000000"/>
    <w:charset w:val="86"/>
    <w:family w:val="auto"/>
    <w:pitch w:val="default"/>
    <w:sig w:usb0="00000001" w:usb1="08000000" w:usb2="00000000" w:usb3="00000000" w:csb0="00040000" w:csb1="00000000"/>
    <w:embedRegular r:id="rId9" w:fontKey="{24B76F6F-FF04-4445-8053-9FA12E76F1B9}"/>
  </w:font>
  <w:font w:name="仿宋">
    <w:panose1 w:val="02010609060101010101"/>
    <w:charset w:val="86"/>
    <w:family w:val="modern"/>
    <w:pitch w:val="default"/>
    <w:sig w:usb0="800002BF" w:usb1="38CF7CFA" w:usb2="00000016" w:usb3="00000000" w:csb0="00040001" w:csb1="00000000"/>
    <w:embedRegular r:id="rId10" w:fontKey="{C1526051-D167-42AF-8619-78D5107DC49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EwOTliYTQ0MjFkY2Q2Yjg0MDk3OTcwOGQ5NTM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16F0F"/>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4FF2A7D"/>
    <w:rsid w:val="050252F6"/>
    <w:rsid w:val="05045FA7"/>
    <w:rsid w:val="05121531"/>
    <w:rsid w:val="0541752E"/>
    <w:rsid w:val="055625ED"/>
    <w:rsid w:val="05625696"/>
    <w:rsid w:val="0572490A"/>
    <w:rsid w:val="057E3D65"/>
    <w:rsid w:val="058253F2"/>
    <w:rsid w:val="05837C10"/>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5C4B4C"/>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8E2249"/>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1F1B30"/>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090508"/>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1B6295"/>
    <w:rsid w:val="173043C7"/>
    <w:rsid w:val="174F6F43"/>
    <w:rsid w:val="17591B70"/>
    <w:rsid w:val="17600C81"/>
    <w:rsid w:val="176115DC"/>
    <w:rsid w:val="176D7525"/>
    <w:rsid w:val="176D77B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976BC"/>
    <w:rsid w:val="1C4E114E"/>
    <w:rsid w:val="1C5D5F8B"/>
    <w:rsid w:val="1C630441"/>
    <w:rsid w:val="1C6934B1"/>
    <w:rsid w:val="1C6E241C"/>
    <w:rsid w:val="1CB07DF9"/>
    <w:rsid w:val="1CB612AF"/>
    <w:rsid w:val="1CC3681B"/>
    <w:rsid w:val="1CDA472B"/>
    <w:rsid w:val="1CF251D3"/>
    <w:rsid w:val="1CFF3217"/>
    <w:rsid w:val="1D01483C"/>
    <w:rsid w:val="1D0460DA"/>
    <w:rsid w:val="1D0C3E62"/>
    <w:rsid w:val="1D1D0D81"/>
    <w:rsid w:val="1D234DF0"/>
    <w:rsid w:val="1D276AA6"/>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CC6127"/>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3342D"/>
    <w:rsid w:val="29D85278"/>
    <w:rsid w:val="29E1380C"/>
    <w:rsid w:val="29E277A3"/>
    <w:rsid w:val="29E85046"/>
    <w:rsid w:val="2A017BFD"/>
    <w:rsid w:val="2A0A71F8"/>
    <w:rsid w:val="2A257D07"/>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67D20"/>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B84D7F"/>
    <w:rsid w:val="3EC314F9"/>
    <w:rsid w:val="3EC33032"/>
    <w:rsid w:val="3EC61DB3"/>
    <w:rsid w:val="3EE33056"/>
    <w:rsid w:val="3EF47905"/>
    <w:rsid w:val="3EF62661"/>
    <w:rsid w:val="3F04215E"/>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520B66"/>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17CFC"/>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4D902A8"/>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BD2E12"/>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7FE159B"/>
    <w:rsid w:val="581A61D6"/>
    <w:rsid w:val="582028C2"/>
    <w:rsid w:val="5823308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3C35B2"/>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007A6"/>
    <w:rsid w:val="61963F6D"/>
    <w:rsid w:val="619D39D4"/>
    <w:rsid w:val="61AC7D34"/>
    <w:rsid w:val="61B03707"/>
    <w:rsid w:val="61B56F70"/>
    <w:rsid w:val="61BD1F9D"/>
    <w:rsid w:val="61BF394A"/>
    <w:rsid w:val="61C37858"/>
    <w:rsid w:val="61C6713F"/>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A4314"/>
    <w:rsid w:val="66AB481F"/>
    <w:rsid w:val="66B07D06"/>
    <w:rsid w:val="66B75538"/>
    <w:rsid w:val="66C13CC1"/>
    <w:rsid w:val="66C8504F"/>
    <w:rsid w:val="66C95898"/>
    <w:rsid w:val="66F8201A"/>
    <w:rsid w:val="67010561"/>
    <w:rsid w:val="670539F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4EB233F"/>
    <w:rsid w:val="7503490D"/>
    <w:rsid w:val="750D1834"/>
    <w:rsid w:val="751A59DC"/>
    <w:rsid w:val="752F51BD"/>
    <w:rsid w:val="753136E7"/>
    <w:rsid w:val="75326EC3"/>
    <w:rsid w:val="75461F61"/>
    <w:rsid w:val="75474A77"/>
    <w:rsid w:val="754B57C9"/>
    <w:rsid w:val="754D7793"/>
    <w:rsid w:val="754E24C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7A00C4"/>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44994"/>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C76D08"/>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szCs w:val="20"/>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2"/>
    <w:qFormat/>
    <w:uiPriority w:val="0"/>
    <w:pPr>
      <w:ind w:firstLine="420" w:firstLineChars="100"/>
    </w:pPr>
  </w:style>
  <w:style w:type="paragraph" w:styleId="17">
    <w:name w:val="Body Text First Indent 2"/>
    <w:basedOn w:val="8"/>
    <w:next w:val="1"/>
    <w:unhideWhenUsed/>
    <w:qFormat/>
    <w:uiPriority w:val="0"/>
    <w:pPr>
      <w:ind w:firstLine="42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17722</Words>
  <Characters>19209</Characters>
  <Lines>0</Lines>
  <Paragraphs>0</Paragraphs>
  <TotalTime>17</TotalTime>
  <ScaleCrop>false</ScaleCrop>
  <LinksUpToDate>false</LinksUpToDate>
  <CharactersWithSpaces>20402</CharactersWithSpaces>
  <Application>WPS Office_11.1.0.12371_F1E327BC-269C-435d-A152-05C5408002CA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亦旧.</cp:lastModifiedBy>
  <cp:lastPrinted>2025-07-31T07:20:00Z</cp:lastPrinted>
  <dcterms:modified xsi:type="dcterms:W3CDTF">2025-08-08T08:19:42Z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2052-11.1.0.12371</vt:lpwstr>
  </property>
  <property fmtid="{D5CDD505-2E9C-101B-9397-08002B2CF9AE}" pid="3" name="ICV">
    <vt:lpwstr>409843F8E242479280D41D980C73F470</vt:lpwstr>
  </property>
  <property fmtid="{D5CDD505-2E9C-101B-9397-08002B2CF9AE}" pid="4" name="KSOTemplateDocerSaveRecord">
    <vt:lpwstr>eyJoZGlkIjoiZjFmZWIzNDg2MmIzZjExOTIzMmViNTBmYTMwYTk0ZWYiLCJ1c2VySWQiOiIzMDEzNTQwNTcifQ==</vt:lpwstr>
  </property>
</Properties>
</file>