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pStyle w:val="2"/>
        <w:rPr>
          <w:rFonts w:hint="default"/>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2025年度309省道一级公路路面养护工程 1.0cm低噪型冷拌冷铺精罩面施工分包工程</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询</w:t>
      </w:r>
    </w:p>
    <w:p>
      <w:pPr>
        <w:pStyle w:val="2"/>
        <w:rPr>
          <w:rFonts w:hint="eastAsia"/>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AHTKJS-2025-54号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2025年8</w:t>
      </w:r>
      <w:r>
        <w:rPr>
          <w:rFonts w:hint="eastAsia" w:ascii="Times New Roman" w:hAnsi="Times New Roman" w:eastAsia="楷体" w:cs="Times New Roman"/>
          <w:kern w:val="0"/>
          <w:sz w:val="32"/>
          <w:szCs w:val="32"/>
          <w:highlight w:val="none"/>
          <w:u w:val="none"/>
          <w:shd w:val="clear" w:color="auto" w:fill="auto"/>
          <w:lang w:val="en-US" w:eastAsia="zh-CN"/>
        </w:rPr>
        <w:t>月13日</w:t>
      </w:r>
      <w:permEnd w:id="1"/>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2025年度309省道一级公路路面养护工程 1.0cm低噪型冷拌冷铺精罩面施工分包工程</w:t>
      </w:r>
      <w:r>
        <w:rPr>
          <w:rFonts w:hint="eastAsia" w:ascii="宋体" w:hAnsi="宋体" w:eastAsia="宋体" w:cs="宋体"/>
          <w:sz w:val="28"/>
          <w:szCs w:val="28"/>
          <w:highlight w:val="none"/>
          <w:lang w:val="en-US" w:eastAsia="zh-CN"/>
        </w:rPr>
        <w:t>已具备采购条件，现对该项目进行公开询比。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2025年度309省道一级公路路面养护工程 1.0cm低噪型冷拌冷铺精罩面施工分包工程</w:t>
      </w:r>
    </w:p>
    <w:permEnd w:id="3"/>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AHTKJS-2025-54号</w:t>
      </w:r>
      <w:r>
        <w:rPr>
          <w:rFonts w:hint="eastAsia" w:asciiTheme="minorEastAsia" w:hAnsiTheme="minorEastAsia" w:eastAsiaTheme="minorEastAsia" w:cstheme="minorEastAsia"/>
          <w:sz w:val="28"/>
          <w:szCs w:val="28"/>
          <w:highlight w:val="none"/>
          <w:lang w:val="en-US" w:eastAsia="zh-CN"/>
        </w:rPr>
        <w:t xml:space="preserve"> </w:t>
      </w:r>
      <w:permEnd w:id="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（不含税）</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20.86万元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8" w:edGrp="everyone"/>
      <w:r>
        <w:rPr>
          <w:rFonts w:hint="eastAsia" w:asciiTheme="minorEastAsia" w:hAnsiTheme="minorEastAsia" w:cstheme="minorEastAsia"/>
          <w:color w:val="FF0000"/>
          <w:sz w:val="28"/>
          <w:szCs w:val="28"/>
          <w:highlight w:val="none"/>
          <w:u w:val="single"/>
          <w:lang w:val="en-US" w:eastAsia="zh-CN"/>
        </w:rPr>
        <w:t>固定单价</w:t>
      </w:r>
      <w:permEnd w:id="8"/>
      <w:r>
        <w:rPr>
          <w:rFonts w:hint="eastAsia" w:asciiTheme="minorEastAsia" w:hAnsiTheme="minorEastAsia" w:eastAsiaTheme="minorEastAsia" w:cstheme="minorEastAsia"/>
          <w:sz w:val="28"/>
          <w:szCs w:val="28"/>
          <w:highlight w:val="none"/>
          <w:lang w:val="en-US" w:eastAsia="zh-CN"/>
        </w:rPr>
        <w:t>报价。</w:t>
      </w:r>
      <w:r>
        <w:rPr>
          <w:rFonts w:hint="eastAsia" w:ascii="宋体" w:hAnsi="宋体" w:eastAsia="宋体" w:cs="宋体"/>
          <w:kern w:val="2"/>
          <w:sz w:val="28"/>
          <w:szCs w:val="28"/>
          <w:highlight w:val="none"/>
          <w:lang w:val="en-US" w:eastAsia="zh-CN"/>
        </w:rPr>
        <w:t>报价超出限价或低于成本价的，按无效响应处理；报价应包括为完成本项目采购范围内各阶段工作内容所需的</w:t>
      </w:r>
      <w:r>
        <w:rPr>
          <w:rFonts w:hint="eastAsia" w:ascii="宋体" w:hAnsi="宋体" w:cs="宋体"/>
          <w:kern w:val="2"/>
          <w:sz w:val="28"/>
          <w:szCs w:val="28"/>
          <w:highlight w:val="none"/>
          <w:lang w:val="en-US" w:eastAsia="zh-CN"/>
        </w:rPr>
        <w:t>人工、材料、机械、交通导改、老路病害处置等</w:t>
      </w:r>
      <w:r>
        <w:rPr>
          <w:rFonts w:hint="eastAsia" w:ascii="宋体" w:hAnsi="宋体" w:eastAsia="宋体" w:cs="宋体"/>
          <w:kern w:val="2"/>
          <w:sz w:val="28"/>
          <w:szCs w:val="28"/>
          <w:highlight w:val="none"/>
          <w:lang w:val="en-US" w:eastAsia="zh-CN"/>
        </w:rPr>
        <w:t>全部费用，成交后不予调整，其他未尽事宜应统一考虑在报价内。不含税价格不因国家税率变化而改变，在合同履行期间，如遇国家税率调整，则价税合计的价格应相应调整，以开具发票的时间为准。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overflowPunct/>
        <w:topLinePunct w:val="0"/>
        <w:autoSpaceDE/>
        <w:autoSpaceDN/>
        <w:bidi w:val="0"/>
        <w:adjustRightInd/>
        <w:snapToGrid/>
        <w:spacing w:line="480" w:lineRule="exact"/>
        <w:ind w:left="0" w:leftChars="0" w:firstLine="560" w:firstLineChars="200"/>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宋体" w:hAnsi="宋体" w:eastAsia="宋体" w:cs="宋体"/>
          <w:b w:val="0"/>
          <w:bCs w:val="0"/>
          <w:kern w:val="2"/>
          <w:sz w:val="28"/>
          <w:szCs w:val="28"/>
          <w:highlight w:val="none"/>
          <w:lang w:val="en-US" w:eastAsia="zh-CN"/>
        </w:rPr>
        <w:t>309省道一级公路路面养护工程</w:t>
      </w:r>
      <w:r>
        <w:rPr>
          <w:rFonts w:hint="default" w:ascii="宋体" w:hAnsi="宋体" w:eastAsia="宋体" w:cs="宋体"/>
          <w:b w:val="0"/>
          <w:bCs w:val="0"/>
          <w:kern w:val="2"/>
          <w:sz w:val="28"/>
          <w:szCs w:val="28"/>
          <w:highlight w:val="none"/>
          <w:lang w:val="en-US" w:eastAsia="zh-CN"/>
        </w:rPr>
        <w:t>1.0cm低噪型</w:t>
      </w:r>
      <w:r>
        <w:rPr>
          <w:rFonts w:hint="eastAsia" w:ascii="宋体" w:hAnsi="宋体" w:cs="宋体"/>
          <w:sz w:val="28"/>
          <w:szCs w:val="28"/>
          <w:highlight w:val="none"/>
          <w:lang w:val="en-US" w:eastAsia="zh-CN"/>
        </w:rPr>
        <w:t>冷拌冷铺精罩面</w:t>
      </w:r>
      <w:r>
        <w:rPr>
          <w:rFonts w:hint="eastAsia" w:ascii="宋体" w:hAnsi="宋体" w:cs="宋体"/>
          <w:kern w:val="2"/>
          <w:sz w:val="28"/>
          <w:szCs w:val="28"/>
          <w:highlight w:val="none"/>
          <w:lang w:val="en-US" w:eastAsia="zh-CN"/>
        </w:rPr>
        <w:t>施工分包工程</w:t>
      </w:r>
      <w:r>
        <w:rPr>
          <w:rFonts w:hint="eastAsia" w:ascii="宋体" w:hAnsi="宋体" w:eastAsia="宋体" w:cs="宋体"/>
          <w:kern w:val="2"/>
          <w:sz w:val="28"/>
          <w:szCs w:val="28"/>
          <w:highlight w:val="none"/>
          <w:lang w:val="en-US" w:eastAsia="zh-CN"/>
        </w:rPr>
        <w:t>，</w:t>
      </w:r>
      <w:r>
        <w:rPr>
          <w:rFonts w:hint="eastAsia" w:ascii="宋体" w:hAnsi="宋体" w:cs="宋体"/>
          <w:kern w:val="2"/>
          <w:sz w:val="28"/>
          <w:szCs w:val="28"/>
          <w:highlight w:val="none"/>
          <w:lang w:val="en-US" w:eastAsia="zh-CN"/>
        </w:rPr>
        <w:t>内容包括但不限于309省道K20+410-K21+200（岳坊镇和西阳镇交界处）段</w:t>
      </w:r>
      <w:r>
        <w:rPr>
          <w:rFonts w:hint="default" w:ascii="宋体" w:hAnsi="宋体" w:cs="宋体"/>
          <w:kern w:val="2"/>
          <w:sz w:val="28"/>
          <w:szCs w:val="28"/>
          <w:highlight w:val="none"/>
          <w:lang w:val="en-US" w:eastAsia="zh-CN"/>
        </w:rPr>
        <w:t>1.0cm低噪型</w:t>
      </w:r>
      <w:r>
        <w:rPr>
          <w:rFonts w:hint="eastAsia" w:ascii="宋体" w:hAnsi="宋体" w:cs="宋体"/>
          <w:kern w:val="2"/>
          <w:sz w:val="28"/>
          <w:szCs w:val="28"/>
          <w:highlight w:val="none"/>
          <w:lang w:val="en-US" w:eastAsia="zh-CN"/>
        </w:rPr>
        <w:t>冷拌冷铺精罩面施工，具体工程量以实际完成合格工程量为准。</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Theme="minorEastAsia" w:hAnsiTheme="minorEastAsia" w:cstheme="minorEastAsia"/>
          <w:sz w:val="28"/>
          <w:szCs w:val="28"/>
          <w:highlight w:val="none"/>
          <w:lang w:val="en-US" w:eastAsia="zh-CN"/>
        </w:rPr>
        <w:t>计划工期：</w:t>
      </w:r>
      <w:r>
        <w:rPr>
          <w:rFonts w:hint="eastAsia" w:asciiTheme="minorEastAsia" w:hAnsiTheme="minorEastAsia" w:eastAsiaTheme="minorEastAsia" w:cstheme="minorEastAsia"/>
          <w:kern w:val="2"/>
          <w:sz w:val="28"/>
          <w:szCs w:val="28"/>
          <w:highlight w:val="none"/>
          <w:lang w:val="en-US" w:eastAsia="zh-CN"/>
        </w:rPr>
        <w:t>自合同签订之日起</w:t>
      </w:r>
      <w:r>
        <w:rPr>
          <w:rFonts w:hint="eastAsia" w:asciiTheme="minorEastAsia" w:hAnsiTheme="minorEastAsia" w:cstheme="minorEastAsia"/>
          <w:kern w:val="2"/>
          <w:sz w:val="28"/>
          <w:szCs w:val="28"/>
          <w:highlight w:val="none"/>
          <w:lang w:val="en-US" w:eastAsia="zh-CN"/>
        </w:rPr>
        <w:t>10日历天</w:t>
      </w:r>
      <w:r>
        <w:rPr>
          <w:rFonts w:hint="eastAsia" w:asciiTheme="minorEastAsia" w:hAnsiTheme="minorEastAsia" w:eastAsiaTheme="minorEastAsia" w:cstheme="minorEastAsia"/>
          <w:kern w:val="2"/>
          <w:sz w:val="28"/>
          <w:szCs w:val="28"/>
          <w:highlight w:val="none"/>
          <w:lang w:val="en-US" w:eastAsia="zh-CN"/>
        </w:rPr>
        <w:t>。</w:t>
      </w:r>
      <w:permEnd w:id="10"/>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309省道（原307亳州段）一级公路，起点位于亳州市蒙城县与蚌埠市怀远县交界处（原307亳州段K123+841），终点位于亳州市谯城区（原307亳州段K253+012），全长153.2公里。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（一）具有独立法人资格，并在人员、设备、施工机具、资金等方面具有承担本工程施工的能力</w:t>
      </w:r>
      <w:r>
        <w:rPr>
          <w:rFonts w:hint="eastAsia" w:asciiTheme="minorEastAsia" w:hAnsiTheme="minorEastAsia" w:eastAsiaTheme="minorEastAsia" w:cstheme="minorEastAsia"/>
          <w:sz w:val="28"/>
          <w:szCs w:val="28"/>
          <w:highlight w:val="none"/>
          <w:lang w:val="en-US" w:eastAsia="zh-CN"/>
        </w:rPr>
        <w:t>；</w:t>
      </w:r>
    </w:p>
    <w:p>
      <w:pPr>
        <w:keepNext w:val="0"/>
        <w:keepLines w:val="0"/>
        <w:widowControl w:val="0"/>
        <w:suppressLineNumbers w:val="0"/>
        <w:pBdr>
          <w:top w:val="none" w:color="auto" w:sz="0" w:space="0"/>
          <w:left w:val="none" w:color="auto" w:sz="0" w:space="0"/>
          <w:right w:val="none" w:color="auto" w:sz="0" w:space="0"/>
        </w:pBdr>
        <w:wordWrap w:val="0"/>
        <w:spacing w:before="0" w:beforeAutospacing="0" w:after="0" w:afterAutospacing="0" w:line="440" w:lineRule="exact"/>
        <w:ind w:left="0" w:right="0" w:firstLine="560" w:firstLineChars="200"/>
        <w:jc w:val="both"/>
        <w:rPr>
          <w:rFonts w:hint="eastAsia" w:eastAsia="宋体"/>
          <w:lang w:val="en-US" w:eastAsia="zh-CN"/>
        </w:rPr>
      </w:pPr>
      <w:r>
        <w:rPr>
          <w:rFonts w:hint="eastAsia" w:ascii="宋体" w:hAnsi="宋体" w:eastAsia="宋体" w:cs="宋体"/>
          <w:kern w:val="2"/>
          <w:sz w:val="28"/>
          <w:szCs w:val="28"/>
          <w:highlight w:val="none"/>
          <w:lang w:val="en-US" w:eastAsia="zh-CN"/>
        </w:rPr>
        <w:t>（二）资质要求：</w:t>
      </w:r>
      <w:r>
        <w:rPr>
          <w:rFonts w:hint="eastAsia" w:ascii="宋体" w:hAnsi="宋体" w:cs="宋体"/>
          <w:kern w:val="2"/>
          <w:sz w:val="28"/>
          <w:szCs w:val="28"/>
          <w:highlight w:val="none"/>
          <w:lang w:val="en-US" w:eastAsia="zh-CN"/>
        </w:rPr>
        <w:t>具有有效的</w:t>
      </w:r>
      <w:r>
        <w:rPr>
          <w:rStyle w:val="20"/>
          <w:rFonts w:hint="eastAsia" w:ascii="宋体" w:hAnsi="宋体" w:eastAsia="宋体" w:cs="宋体"/>
          <w:b w:val="0"/>
          <w:bCs w:val="0"/>
          <w:i w:val="0"/>
          <w:iCs w:val="0"/>
          <w:caps w:val="0"/>
          <w:color w:val="auto"/>
          <w:spacing w:val="0"/>
          <w:sz w:val="28"/>
          <w:szCs w:val="28"/>
          <w:highlight w:val="none"/>
          <w:shd w:val="clear"/>
        </w:rPr>
        <w:t>公路工程施工总承包</w:t>
      </w:r>
      <w:r>
        <w:rPr>
          <w:rStyle w:val="20"/>
          <w:rFonts w:hint="eastAsia" w:ascii="宋体" w:hAnsi="宋体" w:cs="宋体"/>
          <w:b w:val="0"/>
          <w:bCs w:val="0"/>
          <w:i w:val="0"/>
          <w:iCs w:val="0"/>
          <w:caps w:val="0"/>
          <w:color w:val="auto"/>
          <w:spacing w:val="0"/>
          <w:sz w:val="28"/>
          <w:szCs w:val="28"/>
          <w:highlight w:val="none"/>
          <w:shd w:val="clear"/>
          <w:lang w:val="en-US" w:eastAsia="zh-CN"/>
        </w:rPr>
        <w:t>贰</w:t>
      </w:r>
      <w:r>
        <w:rPr>
          <w:rStyle w:val="20"/>
          <w:rFonts w:hint="eastAsia" w:ascii="宋体" w:hAnsi="宋体" w:eastAsia="宋体" w:cs="宋体"/>
          <w:b w:val="0"/>
          <w:bCs w:val="0"/>
          <w:i w:val="0"/>
          <w:iCs w:val="0"/>
          <w:caps w:val="0"/>
          <w:color w:val="auto"/>
          <w:spacing w:val="0"/>
          <w:sz w:val="28"/>
          <w:szCs w:val="28"/>
          <w:highlight w:val="none"/>
          <w:shd w:val="clear"/>
          <w:lang w:val="en-US" w:eastAsia="zh-CN"/>
        </w:rPr>
        <w:t>级及以上</w:t>
      </w:r>
      <w:r>
        <w:rPr>
          <w:rStyle w:val="20"/>
          <w:rFonts w:hint="eastAsia" w:ascii="宋体" w:hAnsi="宋体" w:cs="宋体"/>
          <w:b w:val="0"/>
          <w:bCs w:val="0"/>
          <w:i w:val="0"/>
          <w:iCs w:val="0"/>
          <w:caps w:val="0"/>
          <w:color w:val="auto"/>
          <w:spacing w:val="0"/>
          <w:sz w:val="28"/>
          <w:szCs w:val="28"/>
          <w:highlight w:val="none"/>
          <w:shd w:val="clear"/>
          <w:lang w:val="en-US" w:eastAsia="zh-CN"/>
        </w:rPr>
        <w:t>资质</w:t>
      </w:r>
      <w:r>
        <w:rPr>
          <w:rStyle w:val="20"/>
          <w:rFonts w:hint="eastAsia" w:ascii="宋体" w:hAnsi="宋体" w:eastAsia="宋体" w:cs="宋体"/>
          <w:b w:val="0"/>
          <w:bCs w:val="0"/>
          <w:i w:val="0"/>
          <w:iCs w:val="0"/>
          <w:caps w:val="0"/>
          <w:color w:val="auto"/>
          <w:spacing w:val="0"/>
          <w:sz w:val="28"/>
          <w:szCs w:val="28"/>
          <w:highlight w:val="none"/>
          <w:shd w:val="clear"/>
          <w:lang w:val="en-US" w:eastAsia="zh-CN"/>
        </w:rPr>
        <w:t>或</w:t>
      </w:r>
      <w:r>
        <w:rPr>
          <w:rStyle w:val="20"/>
          <w:rFonts w:hint="eastAsia" w:ascii="宋体" w:hAnsi="宋体" w:eastAsia="宋体" w:cs="宋体"/>
          <w:b w:val="0"/>
          <w:bCs w:val="0"/>
          <w:i w:val="0"/>
          <w:iCs w:val="0"/>
          <w:caps w:val="0"/>
          <w:color w:val="auto"/>
          <w:spacing w:val="0"/>
          <w:sz w:val="28"/>
          <w:szCs w:val="28"/>
          <w:highlight w:val="none"/>
          <w:shd w:val="clear"/>
        </w:rPr>
        <w:t>公路路面工程专业承包</w:t>
      </w:r>
      <w:r>
        <w:rPr>
          <w:rStyle w:val="20"/>
          <w:rFonts w:hint="eastAsia" w:ascii="宋体" w:hAnsi="宋体" w:cs="宋体"/>
          <w:b w:val="0"/>
          <w:bCs w:val="0"/>
          <w:i w:val="0"/>
          <w:iCs w:val="0"/>
          <w:caps w:val="0"/>
          <w:color w:val="auto"/>
          <w:spacing w:val="0"/>
          <w:sz w:val="28"/>
          <w:szCs w:val="28"/>
          <w:highlight w:val="none"/>
          <w:shd w:val="clear"/>
          <w:lang w:val="en-US" w:eastAsia="zh-CN"/>
        </w:rPr>
        <w:t>贰</w:t>
      </w:r>
      <w:r>
        <w:rPr>
          <w:rStyle w:val="20"/>
          <w:rFonts w:hint="eastAsia" w:ascii="宋体" w:hAnsi="宋体" w:eastAsia="宋体" w:cs="宋体"/>
          <w:b w:val="0"/>
          <w:bCs w:val="0"/>
          <w:i w:val="0"/>
          <w:iCs w:val="0"/>
          <w:caps w:val="0"/>
          <w:color w:val="auto"/>
          <w:spacing w:val="0"/>
          <w:sz w:val="28"/>
          <w:szCs w:val="28"/>
          <w:highlight w:val="none"/>
          <w:shd w:val="clear"/>
          <w:lang w:val="en-US" w:eastAsia="zh-CN"/>
        </w:rPr>
        <w:t>级及以上</w:t>
      </w:r>
      <w:r>
        <w:rPr>
          <w:rStyle w:val="20"/>
          <w:rFonts w:hint="eastAsia" w:ascii="宋体" w:hAnsi="宋体" w:cs="宋体"/>
          <w:b w:val="0"/>
          <w:bCs w:val="0"/>
          <w:i w:val="0"/>
          <w:iCs w:val="0"/>
          <w:caps w:val="0"/>
          <w:color w:val="auto"/>
          <w:spacing w:val="0"/>
          <w:sz w:val="28"/>
          <w:szCs w:val="28"/>
          <w:highlight w:val="none"/>
          <w:shd w:val="clear"/>
          <w:lang w:val="en-US" w:eastAsia="zh-CN"/>
        </w:rPr>
        <w:t>资质</w:t>
      </w:r>
      <w:r>
        <w:rPr>
          <w:rStyle w:val="20"/>
          <w:rFonts w:hint="eastAsia" w:ascii="宋体" w:hAnsi="宋体" w:eastAsia="宋体" w:cs="宋体"/>
          <w:b w:val="0"/>
          <w:bCs w:val="0"/>
          <w:i w:val="0"/>
          <w:iCs w:val="0"/>
          <w:caps w:val="0"/>
          <w:color w:val="auto"/>
          <w:spacing w:val="0"/>
          <w:sz w:val="28"/>
          <w:szCs w:val="28"/>
          <w:highlight w:val="none"/>
          <w:shd w:val="clear"/>
          <w:lang w:val="en-US" w:eastAsia="zh-CN"/>
        </w:rPr>
        <w:t>或</w:t>
      </w:r>
      <w:r>
        <w:rPr>
          <w:rStyle w:val="20"/>
          <w:rFonts w:hint="eastAsia" w:ascii="宋体" w:hAnsi="宋体" w:cs="宋体"/>
          <w:b w:val="0"/>
          <w:bCs w:val="0"/>
          <w:i w:val="0"/>
          <w:iCs w:val="0"/>
          <w:caps w:val="0"/>
          <w:color w:val="auto"/>
          <w:spacing w:val="0"/>
          <w:sz w:val="28"/>
          <w:szCs w:val="28"/>
          <w:highlight w:val="none"/>
          <w:shd w:val="clear"/>
          <w:lang w:val="en-US" w:eastAsia="zh-CN"/>
        </w:rPr>
        <w:t>路基路面养护甲级</w:t>
      </w:r>
      <w:r>
        <w:rPr>
          <w:rStyle w:val="20"/>
          <w:rFonts w:hint="eastAsia" w:ascii="宋体" w:hAnsi="宋体" w:eastAsia="宋体" w:cs="宋体"/>
          <w:b w:val="0"/>
          <w:bCs w:val="0"/>
          <w:i w:val="0"/>
          <w:iCs w:val="0"/>
          <w:caps w:val="0"/>
          <w:color w:val="auto"/>
          <w:spacing w:val="0"/>
          <w:sz w:val="28"/>
          <w:szCs w:val="28"/>
          <w:highlight w:val="none"/>
          <w:shd w:val="clear"/>
        </w:rPr>
        <w:t>资质</w:t>
      </w:r>
      <w:r>
        <w:rPr>
          <w:rStyle w:val="20"/>
          <w:rFonts w:hint="eastAsia" w:ascii="宋体" w:hAnsi="宋体" w:eastAsia="宋体" w:cs="宋体"/>
          <w:b w:val="0"/>
          <w:bCs w:val="0"/>
          <w:i w:val="0"/>
          <w:iCs w:val="0"/>
          <w:caps w:val="0"/>
          <w:color w:val="auto"/>
          <w:spacing w:val="0"/>
          <w:sz w:val="28"/>
          <w:szCs w:val="28"/>
          <w:highlight w:val="none"/>
          <w:shd w:val="clear"/>
          <w:lang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kern w:val="2"/>
          <w:sz w:val="28"/>
          <w:szCs w:val="28"/>
          <w:highlight w:val="none"/>
          <w:lang w:val="en-US" w:eastAsia="zh-CN"/>
        </w:rPr>
        <w:t>业绩要求：</w:t>
      </w:r>
      <w:r>
        <w:rPr>
          <w:rFonts w:hint="eastAsia" w:ascii="宋体" w:hAnsi="宋体" w:eastAsia="宋体" w:cs="宋体"/>
          <w:color w:val="auto"/>
          <w:kern w:val="2"/>
          <w:sz w:val="28"/>
          <w:szCs w:val="28"/>
          <w:highlight w:val="none"/>
          <w:lang w:val="en-US" w:eastAsia="zh-CN"/>
        </w:rPr>
        <w:t>提供 202</w:t>
      </w:r>
      <w:r>
        <w:rPr>
          <w:rFonts w:hint="eastAsia" w:ascii="宋体" w:hAnsi="宋体" w:cs="宋体"/>
          <w:color w:val="auto"/>
          <w:kern w:val="2"/>
          <w:sz w:val="28"/>
          <w:szCs w:val="28"/>
          <w:highlight w:val="none"/>
          <w:lang w:val="en-US" w:eastAsia="zh-CN"/>
        </w:rPr>
        <w:t>2</w:t>
      </w:r>
      <w:r>
        <w:rPr>
          <w:rFonts w:hint="eastAsia" w:ascii="宋体" w:hAnsi="宋体" w:eastAsia="宋体" w:cs="宋体"/>
          <w:color w:val="auto"/>
          <w:kern w:val="2"/>
          <w:sz w:val="28"/>
          <w:szCs w:val="28"/>
          <w:highlight w:val="none"/>
          <w:lang w:val="en-US" w:eastAsia="zh-CN"/>
        </w:rPr>
        <w:t xml:space="preserve">年至今企业类似项目业绩 </w:t>
      </w:r>
      <w:r>
        <w:rPr>
          <w:rFonts w:hint="eastAsia" w:ascii="宋体" w:hAnsi="宋体" w:cs="宋体"/>
          <w:color w:val="auto"/>
          <w:kern w:val="2"/>
          <w:sz w:val="28"/>
          <w:szCs w:val="28"/>
          <w:highlight w:val="none"/>
          <w:u w:val="single"/>
          <w:lang w:val="en-US" w:eastAsia="zh-CN"/>
        </w:rPr>
        <w:t>1</w:t>
      </w:r>
      <w:r>
        <w:rPr>
          <w:rFonts w:hint="eastAsia" w:ascii="宋体" w:hAnsi="宋体" w:eastAsia="宋体" w:cs="宋体"/>
          <w:color w:val="auto"/>
          <w:kern w:val="2"/>
          <w:sz w:val="28"/>
          <w:szCs w:val="28"/>
          <w:highlight w:val="none"/>
          <w:lang w:val="en-US" w:eastAsia="zh-CN"/>
        </w:rPr>
        <w:t>个，合同金额不低于</w:t>
      </w:r>
      <w:r>
        <w:rPr>
          <w:rFonts w:hint="eastAsia" w:ascii="宋体" w:hAnsi="宋体" w:cs="宋体"/>
          <w:color w:val="auto"/>
          <w:kern w:val="2"/>
          <w:sz w:val="28"/>
          <w:szCs w:val="28"/>
          <w:highlight w:val="none"/>
          <w:u w:val="single"/>
          <w:lang w:val="en-US" w:eastAsia="zh-CN"/>
        </w:rPr>
        <w:t>15</w:t>
      </w:r>
      <w:r>
        <w:rPr>
          <w:rFonts w:hint="eastAsia" w:ascii="宋体" w:hAnsi="宋体" w:eastAsia="宋体" w:cs="宋体"/>
          <w:color w:val="auto"/>
          <w:kern w:val="2"/>
          <w:sz w:val="28"/>
          <w:szCs w:val="28"/>
          <w:highlight w:val="none"/>
          <w:lang w:val="en-US" w:eastAsia="zh-CN"/>
        </w:rPr>
        <w:t>万元，以合同签订时间为准。类似项目业绩指：</w:t>
      </w:r>
      <w:r>
        <w:rPr>
          <w:rFonts w:hint="eastAsia" w:ascii="宋体" w:hAnsi="宋体" w:cs="宋体"/>
          <w:color w:val="auto"/>
          <w:kern w:val="2"/>
          <w:sz w:val="28"/>
          <w:szCs w:val="28"/>
          <w:highlight w:val="none"/>
          <w:lang w:val="en-US" w:eastAsia="zh-CN"/>
        </w:rPr>
        <w:t>合同金额不低于</w:t>
      </w:r>
      <w:r>
        <w:rPr>
          <w:rFonts w:hint="eastAsia" w:ascii="宋体" w:hAnsi="宋体" w:cs="宋体"/>
          <w:color w:val="auto"/>
          <w:kern w:val="2"/>
          <w:sz w:val="28"/>
          <w:szCs w:val="28"/>
          <w:highlight w:val="none"/>
          <w:u w:val="single"/>
          <w:lang w:val="en-US" w:eastAsia="zh-CN"/>
        </w:rPr>
        <w:t>15</w:t>
      </w:r>
      <w:r>
        <w:rPr>
          <w:rFonts w:hint="eastAsia" w:ascii="宋体" w:hAnsi="宋体" w:cs="宋体"/>
          <w:color w:val="auto"/>
          <w:kern w:val="2"/>
          <w:sz w:val="28"/>
          <w:szCs w:val="28"/>
          <w:highlight w:val="none"/>
          <w:lang w:val="en-US" w:eastAsia="zh-CN"/>
        </w:rPr>
        <w:t>万的冷拌冷铺精罩面施工业绩</w:t>
      </w:r>
      <w:r>
        <w:rPr>
          <w:rFonts w:hint="eastAsia" w:ascii="宋体" w:hAnsi="宋体" w:eastAsia="宋体" w:cs="宋体"/>
          <w:color w:val="auto"/>
          <w:kern w:val="2"/>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2"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复印件或扫描件加盖单位公章装订入响应文件中</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permEnd w:id="12"/>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13"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3"/>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4" w:edGrp="everyone"/>
      <w:r>
        <w:rPr>
          <w:rFonts w:hint="eastAsia" w:asciiTheme="minorEastAsia" w:hAnsiTheme="minorEastAsia" w:cstheme="minorEastAsia"/>
          <w:sz w:val="28"/>
          <w:szCs w:val="28"/>
          <w:highlight w:val="none"/>
          <w:lang w:val="en-US" w:eastAsia="zh-CN"/>
        </w:rPr>
        <w:t>2025年</w:t>
      </w:r>
      <w:r>
        <w:rPr>
          <w:rFonts w:hint="eastAsia" w:asciiTheme="minorEastAsia" w:hAnsiTheme="minorEastAsia" w:cstheme="minorEastAsia"/>
          <w:sz w:val="28"/>
          <w:szCs w:val="28"/>
          <w:highlight w:val="none"/>
          <w:u w:val="single"/>
          <w:lang w:val="en-US" w:eastAsia="zh-CN"/>
        </w:rPr>
        <w:t>8</w:t>
      </w:r>
      <w:r>
        <w:rPr>
          <w:rFonts w:hint="eastAsia" w:asciiTheme="minorEastAsia" w:hAnsiTheme="minorEastAsia" w:cstheme="minorEastAsia"/>
          <w:sz w:val="28"/>
          <w:szCs w:val="28"/>
          <w:highlight w:val="none"/>
          <w:lang w:val="en-US" w:eastAsia="zh-CN"/>
        </w:rPr>
        <w:t>月</w:t>
      </w:r>
      <w:r>
        <w:rPr>
          <w:rFonts w:hint="eastAsia" w:asciiTheme="minorEastAsia" w:hAnsiTheme="minorEastAsia" w:cstheme="minorEastAsia"/>
          <w:sz w:val="28"/>
          <w:szCs w:val="28"/>
          <w:highlight w:val="none"/>
          <w:u w:val="single"/>
          <w:lang w:val="en-US" w:eastAsia="zh-CN"/>
        </w:rPr>
        <w:t>21</w:t>
      </w:r>
      <w:r>
        <w:rPr>
          <w:rFonts w:hint="eastAsia" w:asciiTheme="minorEastAsia" w:hAnsiTheme="minorEastAsia" w:cstheme="minorEastAsia"/>
          <w:sz w:val="28"/>
          <w:szCs w:val="28"/>
          <w:highlight w:val="none"/>
          <w:lang w:val="en-US" w:eastAsia="zh-CN"/>
        </w:rPr>
        <w:t>日</w:t>
      </w:r>
      <w:r>
        <w:rPr>
          <w:rFonts w:hint="eastAsia" w:asciiTheme="minorEastAsia" w:hAnsiTheme="minorEastAsia" w:cstheme="minorEastAsia"/>
          <w:sz w:val="28"/>
          <w:szCs w:val="28"/>
          <w:highlight w:val="none"/>
          <w:u w:val="single"/>
          <w:lang w:val="en-US" w:eastAsia="zh-CN"/>
        </w:rPr>
        <w:t>15</w:t>
      </w:r>
      <w:r>
        <w:rPr>
          <w:rFonts w:hint="eastAsia" w:asciiTheme="minorEastAsia" w:hAnsi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cstheme="minorEastAsia"/>
          <w:sz w:val="28"/>
          <w:szCs w:val="28"/>
          <w:highlight w:val="none"/>
          <w:lang w:val="en-US" w:eastAsia="zh-CN"/>
        </w:rPr>
        <w:t>分</w:t>
      </w:r>
      <w:permEnd w:id="14"/>
      <w:r>
        <w:rPr>
          <w:rFonts w:hint="eastAsia" w:asciiTheme="minorEastAsia" w:hAnsiTheme="minorEastAsia" w:cstheme="minorEastAsia"/>
          <w:sz w:val="28"/>
          <w:szCs w:val="28"/>
          <w:highlight w:val="none"/>
          <w:lang w:val="en-US" w:eastAsia="zh-CN"/>
        </w:rPr>
        <w:t>（北京时间）；</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b/>
          <w:bCs/>
          <w:color w:val="FF0000"/>
          <w:sz w:val="28"/>
          <w:szCs w:val="28"/>
          <w:highlight w:val="none"/>
          <w:u w:val="single"/>
          <w:lang w:val="en-US" w:eastAsia="zh-CN"/>
        </w:rPr>
        <w:t>安徽通康建设工程有限公司3楼法务部（谯城区甘菊路与神农大道交叉口西180米易而购超市西侧办公楼3楼）；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5"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邮寄地址：安徽通康建设工程有限公司3楼法务部（谯城区甘菊路与神农大道交叉口西180米易而购超市西侧办公楼3楼）；联系人：李工;联系电话：18305681505</w:t>
      </w:r>
      <w:r>
        <w:rPr>
          <w:rFonts w:hint="eastAsia" w:asciiTheme="minorEastAsia" w:hAnsiTheme="minorEastAsia" w:cstheme="minorEastAsia"/>
          <w:color w:val="FF000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6" w:edGrp="everyone"/>
      <w:r>
        <w:rPr>
          <w:rFonts w:hint="eastAsia" w:asciiTheme="minorEastAsia" w:hAnsiTheme="minorEastAsia" w:cstheme="minorEastAsia"/>
          <w:sz w:val="28"/>
          <w:szCs w:val="28"/>
          <w:highlight w:val="none"/>
          <w:u w:val="single"/>
          <w:lang w:val="en-US" w:eastAsia="zh-CN"/>
        </w:rPr>
        <w:t>4170.00元</w:t>
      </w:r>
      <w:r>
        <w:rPr>
          <w:rFonts w:hint="default" w:asciiTheme="minorEastAsia" w:hAnsiTheme="minorEastAsia" w:eastAsiaTheme="minorEastAsia" w:cstheme="minorEastAsia"/>
          <w:sz w:val="28"/>
          <w:szCs w:val="28"/>
          <w:highlight w:val="none"/>
          <w:lang w:val="en-US" w:eastAsia="zh-CN"/>
        </w:rPr>
        <w:t>（人民币）</w:t>
      </w:r>
      <w:permEnd w:id="16"/>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7"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1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8" w:edGrp="everyone"/>
      <w:r>
        <w:rPr>
          <w:rFonts w:hint="eastAsia" w:asciiTheme="minorEastAsia" w:hAnsiTheme="minorEastAsia" w:cstheme="minorEastAsia"/>
          <w:sz w:val="28"/>
          <w:szCs w:val="28"/>
          <w:highlight w:val="none"/>
          <w:lang w:val="en-US" w:eastAsia="zh-CN"/>
        </w:rPr>
        <w:t xml:space="preserve">王经理 </w:t>
      </w:r>
      <w:permEnd w:id="1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19155257536</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19"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8</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13</w:t>
      </w:r>
      <w:r>
        <w:rPr>
          <w:rFonts w:hint="eastAsia" w:asciiTheme="minorEastAsia" w:hAnsiTheme="minorEastAsia" w:eastAsiaTheme="minorEastAsia" w:cstheme="minorEastAsia"/>
          <w:color w:val="FF0000"/>
          <w:sz w:val="28"/>
          <w:szCs w:val="28"/>
          <w:highlight w:val="none"/>
          <w:lang w:val="en-US" w:eastAsia="zh-CN"/>
        </w:rPr>
        <w:t>日</w:t>
      </w:r>
      <w:permEnd w:id="19"/>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0"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2"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8</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21</w:t>
            </w:r>
            <w:r>
              <w:rPr>
                <w:rFonts w:hint="eastAsia" w:ascii="Times New Roman" w:hAnsi="Times New Roman" w:cs="Times New Roman"/>
                <w:b/>
                <w:bCs/>
                <w:color w:val="FF0000"/>
                <w:szCs w:val="21"/>
                <w:highlight w:val="none"/>
                <w:u w:val="none"/>
                <w:lang w:val="en-US" w:eastAsia="zh-CN"/>
              </w:rPr>
              <w:t>日前</w:t>
            </w:r>
            <w:permEnd w:id="22"/>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3"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4"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5"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5"/>
            <w:r>
              <w:rPr>
                <w:rFonts w:hint="default" w:ascii="Times New Roman" w:hAnsi="Times New Roman" w:cs="Times New Roman"/>
                <w:szCs w:val="21"/>
                <w:highlight w:val="none"/>
              </w:rPr>
              <w:t>的形式：</w:t>
            </w:r>
            <w:permStart w:id="26" w:edGrp="everyone"/>
            <w:r>
              <w:rPr>
                <w:rFonts w:hint="default" w:ascii="Times New Roman" w:hAnsi="Times New Roman" w:cs="Times New Roman"/>
                <w:b/>
                <w:bCs/>
                <w:color w:val="FF0000"/>
                <w:szCs w:val="21"/>
                <w:highlight w:val="none"/>
              </w:rPr>
              <w:t>银行汇款或转账</w:t>
            </w:r>
            <w:permEnd w:id="26"/>
          </w:p>
          <w:p>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27" w:edGrp="everyone"/>
            <w:r>
              <w:rPr>
                <w:rFonts w:hint="eastAsia" w:ascii="Times New Roman" w:hAnsi="Times New Roman" w:cs="Times New Roman"/>
                <w:b/>
                <w:bCs/>
                <w:color w:val="FF0000"/>
                <w:szCs w:val="21"/>
                <w:highlight w:val="none"/>
                <w:u w:val="single"/>
                <w:lang w:val="en-US" w:eastAsia="zh-CN"/>
              </w:rPr>
              <w:t xml:space="preserve"> 4170元  </w:t>
            </w:r>
            <w:permEnd w:id="2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8" w:edGrp="everyone"/>
            <w:r>
              <w:rPr>
                <w:rFonts w:hint="eastAsia" w:ascii="Times New Roman" w:hAnsi="Times New Roman" w:cs="Times New Roman"/>
                <w:b/>
                <w:bCs/>
                <w:color w:val="FF0000"/>
                <w:szCs w:val="21"/>
                <w:highlight w:val="none"/>
                <w:lang w:val="en-US" w:eastAsia="zh-CN"/>
              </w:rPr>
              <w:t>AHTKJS-2025-54号保证金</w:t>
            </w:r>
            <w:permEnd w:id="28"/>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29" w:edGrp="everyone"/>
            <w:r>
              <w:rPr>
                <w:rFonts w:hint="eastAsia" w:ascii="Times New Roman" w:hAnsi="Times New Roman" w:cs="Times New Roman"/>
                <w:b/>
                <w:bCs/>
                <w:color w:val="FF0000"/>
                <w:szCs w:val="21"/>
                <w:highlight w:val="none"/>
                <w:u w:val="none"/>
                <w:lang w:val="en-US" w:eastAsia="zh-CN"/>
              </w:rPr>
              <w:t>正本1份、副本2份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29"/>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30"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安徽通康建设工程有限公司2楼开标室</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2025年度309省道一级公路路面养护工程 1.0cm低噪型冷拌冷铺精罩面施工分包工程</w:t>
            </w:r>
            <w:r>
              <w:rPr>
                <w:rFonts w:hint="eastAsia" w:ascii="Times New Roman" w:hAnsi="Times New Roman" w:cs="Times New Roman"/>
                <w:color w:val="FF0000"/>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项目编号：AHTKJS-2025-54号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8</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21</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bookmarkStart w:id="323" w:name="_GoBack"/>
            <w:bookmarkEnd w:id="323"/>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1"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FF0000"/>
                <w:szCs w:val="21"/>
                <w:highlight w:val="none"/>
                <w:u w:val="single"/>
                <w:lang w:val="en-US" w:eastAsia="zh-CN"/>
              </w:rPr>
              <w:t>安徽通康建设工程有限公司3楼法务部（谯城区甘菊路与神农大道交叉口西180米易而购超市西侧办公楼3楼）；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2"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2"/>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3"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3"/>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4"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ermEnd w:id="34"/>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5"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6"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44974500"/>
      <w:bookmarkStart w:id="1" w:name="_Toc152042308"/>
      <w:bookmarkStart w:id="2" w:name="_Toc247085692"/>
      <w:bookmarkStart w:id="3" w:name="_Toc152045532"/>
      <w:bookmarkStart w:id="4" w:name="_Toc179632549"/>
      <w:bookmarkStart w:id="5" w:name="_Toc296602423"/>
      <w:bookmarkStart w:id="6" w:name="_Toc246996178"/>
      <w:bookmarkStart w:id="7" w:name="_Toc246996921"/>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96602426"/>
      <w:bookmarkStart w:id="9" w:name="_Toc246996924"/>
      <w:bookmarkStart w:id="10" w:name="_Toc247085695"/>
      <w:bookmarkStart w:id="11" w:name="_Toc179632553"/>
      <w:bookmarkStart w:id="12" w:name="_Toc144974504"/>
      <w:bookmarkStart w:id="13" w:name="_Toc246996181"/>
      <w:bookmarkStart w:id="14" w:name="_Toc152045536"/>
      <w:bookmarkStart w:id="15" w:name="_Toc152042312"/>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7085696"/>
      <w:bookmarkStart w:id="18" w:name="_Toc152045537"/>
      <w:bookmarkStart w:id="19" w:name="_Toc152042313"/>
      <w:bookmarkStart w:id="20" w:name="_Toc246996182"/>
      <w:bookmarkStart w:id="21" w:name="_Toc296602427"/>
      <w:bookmarkStart w:id="22" w:name="_Toc179632554"/>
      <w:bookmarkStart w:id="23" w:name="_Toc246996925"/>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52042314"/>
      <w:bookmarkStart w:id="25" w:name="_Toc246996926"/>
      <w:bookmarkStart w:id="26" w:name="_Toc144974506"/>
      <w:bookmarkStart w:id="27" w:name="_Toc246996183"/>
      <w:bookmarkStart w:id="28" w:name="_Toc179632555"/>
      <w:bookmarkStart w:id="29" w:name="_Toc152045538"/>
      <w:bookmarkStart w:id="30" w:name="_Toc247085697"/>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44974510"/>
      <w:bookmarkStart w:id="32" w:name="_Toc179632560"/>
      <w:bookmarkStart w:id="33" w:name="_Toc246996187"/>
      <w:bookmarkStart w:id="34" w:name="_Toc246996930"/>
      <w:bookmarkStart w:id="35" w:name="_Toc296602432"/>
      <w:bookmarkStart w:id="36" w:name="_Toc152042318"/>
      <w:bookmarkStart w:id="37" w:name="_Toc247085701"/>
      <w:bookmarkStart w:id="38" w:name="_Toc152045542"/>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6996188"/>
      <w:bookmarkStart w:id="40" w:name="_Toc144974511"/>
      <w:bookmarkStart w:id="41" w:name="_Toc296602433"/>
      <w:bookmarkStart w:id="42" w:name="_Toc246996931"/>
      <w:bookmarkStart w:id="43" w:name="_Toc152045543"/>
      <w:bookmarkStart w:id="44" w:name="_Toc179632561"/>
      <w:bookmarkStart w:id="45" w:name="_Toc152042319"/>
      <w:bookmarkStart w:id="46" w:name="_Toc247085702"/>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189"/>
      <w:bookmarkStart w:id="48" w:name="_Toc152042320"/>
      <w:bookmarkStart w:id="49" w:name="_Toc247085703"/>
      <w:bookmarkStart w:id="50" w:name="_Toc246996932"/>
      <w:bookmarkStart w:id="51" w:name="_Toc152045544"/>
      <w:bookmarkStart w:id="52" w:name="_Toc296602434"/>
      <w:bookmarkStart w:id="53" w:name="_Toc144974512"/>
      <w:bookmarkStart w:id="54" w:name="_Toc17963256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6996190"/>
      <w:bookmarkStart w:id="56" w:name="_Toc179632563"/>
      <w:bookmarkStart w:id="57" w:name="_Toc246996933"/>
      <w:bookmarkStart w:id="58" w:name="_Toc144974513"/>
      <w:bookmarkStart w:id="59" w:name="_Toc296602435"/>
      <w:bookmarkStart w:id="60" w:name="_Toc152045545"/>
      <w:bookmarkStart w:id="61" w:name="_Toc152042321"/>
      <w:bookmarkStart w:id="62" w:name="_Toc247085704"/>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52045546"/>
      <w:bookmarkStart w:id="64" w:name="_Toc144974514"/>
      <w:bookmarkStart w:id="65" w:name="_Toc247085705"/>
      <w:bookmarkStart w:id="66" w:name="_Toc246996191"/>
      <w:bookmarkStart w:id="67" w:name="_Toc296602436"/>
      <w:bookmarkStart w:id="68" w:name="_Toc179632564"/>
      <w:bookmarkStart w:id="69" w:name="_Toc152042322"/>
      <w:bookmarkStart w:id="70" w:name="_Toc24699693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52042323"/>
      <w:bookmarkStart w:id="72" w:name="_Toc144974515"/>
      <w:bookmarkStart w:id="73" w:name="_Toc246996192"/>
      <w:bookmarkStart w:id="74" w:name="_Toc179632565"/>
      <w:bookmarkStart w:id="75" w:name="_Toc247085706"/>
      <w:bookmarkStart w:id="76" w:name="_Toc152045547"/>
      <w:bookmarkStart w:id="77" w:name="_Toc246996935"/>
      <w:bookmarkStart w:id="78" w:name="_Toc296602437"/>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7085707"/>
      <w:bookmarkStart w:id="80" w:name="_Toc296602438"/>
      <w:bookmarkStart w:id="81" w:name="_Toc246996936"/>
      <w:bookmarkStart w:id="82" w:name="_Toc144974516"/>
      <w:bookmarkStart w:id="83" w:name="_Toc179632566"/>
      <w:bookmarkStart w:id="84" w:name="_Toc152045548"/>
      <w:bookmarkStart w:id="85" w:name="_Toc246996193"/>
      <w:bookmarkStart w:id="86" w:name="_Toc152042324"/>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5549"/>
      <w:bookmarkStart w:id="88" w:name="_Toc179632567"/>
      <w:bookmarkStart w:id="89" w:name="_Toc152042325"/>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7085708"/>
      <w:bookmarkStart w:id="92" w:name="_Toc246996194"/>
      <w:bookmarkStart w:id="93" w:name="_Toc246996937"/>
      <w:bookmarkStart w:id="94" w:name="_Toc296602439"/>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085713"/>
      <w:bookmarkStart w:id="96" w:name="_Toc296602443"/>
      <w:bookmarkStart w:id="97" w:name="_Toc246996942"/>
      <w:bookmarkStart w:id="98" w:name="_Toc144974523"/>
      <w:bookmarkStart w:id="99" w:name="_Toc179632573"/>
      <w:bookmarkStart w:id="100" w:name="_Toc152045555"/>
      <w:bookmarkStart w:id="101" w:name="_Toc152042331"/>
      <w:bookmarkStart w:id="102" w:name="_Toc246996199"/>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44974524"/>
      <w:bookmarkStart w:id="104" w:name="_Toc296602444"/>
      <w:bookmarkStart w:id="105" w:name="_Toc179632574"/>
      <w:bookmarkStart w:id="106" w:name="_Toc152042332"/>
      <w:bookmarkStart w:id="107" w:name="_Toc247085714"/>
      <w:bookmarkStart w:id="108" w:name="_Toc246996943"/>
      <w:bookmarkStart w:id="109" w:name="_Toc152045556"/>
      <w:bookmarkStart w:id="110" w:name="_Toc246996200"/>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7085715"/>
      <w:bookmarkStart w:id="112" w:name="_Toc152045557"/>
      <w:bookmarkStart w:id="113" w:name="_Toc246996201"/>
      <w:bookmarkStart w:id="114" w:name="_Toc152042333"/>
      <w:bookmarkStart w:id="115" w:name="_Toc144974525"/>
      <w:bookmarkStart w:id="116" w:name="_Toc246996944"/>
      <w:bookmarkStart w:id="117"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79632576"/>
      <w:bookmarkStart w:id="119" w:name="_Toc246996945"/>
      <w:bookmarkStart w:id="120" w:name="_Toc144974526"/>
      <w:bookmarkStart w:id="121" w:name="_Toc246996202"/>
      <w:bookmarkStart w:id="122" w:name="_Toc152042334"/>
      <w:bookmarkStart w:id="123" w:name="_Toc296602446"/>
      <w:bookmarkStart w:id="124" w:name="_Toc247085716"/>
      <w:bookmarkStart w:id="125" w:name="_Toc152045558"/>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6996203"/>
      <w:bookmarkStart w:id="127" w:name="_Toc152042335"/>
      <w:bookmarkStart w:id="128" w:name="_Toc246996946"/>
      <w:bookmarkStart w:id="129" w:name="_Toc144974527"/>
      <w:bookmarkStart w:id="130" w:name="_Toc179632577"/>
      <w:bookmarkStart w:id="131" w:name="_Toc247085717"/>
      <w:bookmarkStart w:id="132" w:name="_Toc152045559"/>
      <w:bookmarkStart w:id="133" w:name="_Toc29660244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52045560"/>
      <w:bookmarkStart w:id="135" w:name="_Toc179632578"/>
      <w:bookmarkStart w:id="136" w:name="_Toc152042336"/>
      <w:bookmarkStart w:id="137" w:name="_Toc144974528"/>
      <w:bookmarkStart w:id="138" w:name="_Toc247085718"/>
      <w:bookmarkStart w:id="139" w:name="_Toc296602448"/>
      <w:bookmarkStart w:id="140" w:name="_Toc246996947"/>
      <w:bookmarkStart w:id="141" w:name="_Toc246996204"/>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96602449"/>
      <w:bookmarkStart w:id="143" w:name="_Toc152045561"/>
      <w:bookmarkStart w:id="144" w:name="_Toc179632579"/>
      <w:bookmarkStart w:id="145" w:name="_Toc246996948"/>
      <w:bookmarkStart w:id="146" w:name="_Toc246996205"/>
      <w:bookmarkStart w:id="147" w:name="_Toc152042337"/>
      <w:bookmarkStart w:id="148" w:name="_Toc144974529"/>
      <w:bookmarkStart w:id="149" w:name="_Toc24708571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950"/>
      <w:bookmarkStart w:id="151" w:name="_Toc152042339"/>
      <w:bookmarkStart w:id="152" w:name="_Toc247085721"/>
      <w:bookmarkStart w:id="153" w:name="_Toc179632581"/>
      <w:bookmarkStart w:id="154" w:name="_Toc296602452"/>
      <w:bookmarkStart w:id="155" w:name="_Toc152045563"/>
      <w:bookmarkStart w:id="156" w:name="_Toc246996207"/>
      <w:bookmarkStart w:id="157" w:name="_Toc14497453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7085724"/>
      <w:bookmarkStart w:id="159" w:name="_Toc296602455"/>
      <w:bookmarkStart w:id="160" w:name="_Toc246996210"/>
      <w:bookmarkStart w:id="161" w:name="_Toc179632584"/>
      <w:bookmarkStart w:id="162" w:name="_Toc152045566"/>
      <w:bookmarkStart w:id="163" w:name="_Toc246996953"/>
      <w:bookmarkStart w:id="164" w:name="_Toc144974534"/>
      <w:bookmarkStart w:id="165" w:name="_Toc152042342"/>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5567"/>
      <w:bookmarkStart w:id="167" w:name="_Toc247085725"/>
      <w:bookmarkStart w:id="168" w:name="_Toc246996954"/>
      <w:bookmarkStart w:id="169" w:name="_Toc152042343"/>
      <w:bookmarkStart w:id="170" w:name="_Toc179632585"/>
      <w:bookmarkStart w:id="171" w:name="_Toc144974535"/>
      <w:bookmarkStart w:id="172" w:name="_Toc296602456"/>
      <w:bookmarkStart w:id="173" w:name="_Toc246996211"/>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96602458"/>
      <w:bookmarkStart w:id="176" w:name="_Toc152045568"/>
      <w:bookmarkStart w:id="177" w:name="_Toc179632586"/>
      <w:bookmarkStart w:id="178" w:name="_Toc144974536"/>
      <w:bookmarkStart w:id="179" w:name="_Toc246996955"/>
      <w:bookmarkStart w:id="180" w:name="_Toc152042344"/>
      <w:bookmarkStart w:id="181" w:name="_Toc246996212"/>
      <w:bookmarkStart w:id="182" w:name="_Toc24708572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79632587"/>
      <w:bookmarkStart w:id="184" w:name="_Toc246996213"/>
      <w:bookmarkStart w:id="185" w:name="_Toc152045569"/>
      <w:bookmarkStart w:id="186" w:name="_Toc144974537"/>
      <w:bookmarkStart w:id="187" w:name="_Toc246996956"/>
      <w:bookmarkStart w:id="188" w:name="_Toc296602459"/>
      <w:bookmarkStart w:id="189" w:name="_Toc247085727"/>
      <w:bookmarkStart w:id="190" w:name="_Toc152042345"/>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44974543"/>
      <w:bookmarkStart w:id="193" w:name="_Toc296590983"/>
      <w:bookmarkStart w:id="194" w:name="_Toc296602462"/>
      <w:bookmarkStart w:id="195" w:name="_Toc246996962"/>
      <w:bookmarkStart w:id="196" w:name="_Toc247085733"/>
      <w:bookmarkStart w:id="197" w:name="_Toc152042351"/>
      <w:bookmarkStart w:id="198" w:name="_Toc152045575"/>
      <w:bookmarkStart w:id="199" w:name="_Toc179632593"/>
      <w:bookmarkStart w:id="200" w:name="_Toc246996219"/>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pPr>
        <w:pStyle w:val="4"/>
        <w:bidi w:val="0"/>
        <w:rPr>
          <w:rFonts w:hint="eastAsia" w:eastAsia="黑体"/>
          <w:lang w:eastAsia="zh-CN"/>
        </w:rPr>
      </w:pPr>
      <w:bookmarkStart w:id="201" w:name="_Toc152042352"/>
      <w:bookmarkStart w:id="202" w:name="_Toc144974544"/>
      <w:bookmarkStart w:id="203" w:name="_Toc247085734"/>
      <w:bookmarkStart w:id="204" w:name="_Toc246996220"/>
      <w:bookmarkStart w:id="205" w:name="_Toc246996963"/>
      <w:bookmarkStart w:id="206" w:name="_Toc152045576"/>
      <w:bookmarkStart w:id="207" w:name="_Toc296602463"/>
      <w:bookmarkStart w:id="208" w:name="_Toc17963259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7085735"/>
      <w:bookmarkStart w:id="210" w:name="_Toc246996964"/>
      <w:bookmarkStart w:id="211" w:name="_Toc246996221"/>
      <w:bookmarkStart w:id="212" w:name="_Toc179632595"/>
      <w:bookmarkStart w:id="213" w:name="_Toc152045577"/>
      <w:bookmarkStart w:id="214" w:name="_Toc152042353"/>
      <w:bookmarkStart w:id="215" w:name="_Toc144974545"/>
      <w:bookmarkStart w:id="216" w:name="_Toc296602464"/>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7" w:edGrp="everyone"/>
      <w:r>
        <w:rPr>
          <w:rFonts w:hint="eastAsia" w:ascii="宋体" w:hAnsi="宋体"/>
          <w:color w:val="FF0000"/>
          <w:sz w:val="24"/>
          <w:lang w:val="en-US" w:eastAsia="zh-CN"/>
        </w:rPr>
        <w:t>最低评审价法</w:t>
      </w:r>
      <w:permEnd w:id="37"/>
      <w:r>
        <w:rPr>
          <w:rFonts w:hint="eastAsia" w:ascii="宋体" w:hAnsi="宋体"/>
          <w:sz w:val="24"/>
          <w:lang w:val="en-US" w:eastAsia="zh-CN"/>
        </w:rPr>
        <w:t>，根据项目询比文件要求，实行初审和复审。</w:t>
      </w:r>
    </w:p>
    <w:p>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44974556"/>
            <w:bookmarkStart w:id="218" w:name="_Toc179632607"/>
            <w:bookmarkStart w:id="219" w:name="_Toc296602477"/>
            <w:bookmarkStart w:id="220" w:name="_Toc246996975"/>
            <w:bookmarkStart w:id="221" w:name="_Toc152042366"/>
            <w:bookmarkStart w:id="222" w:name="_Toc152045589"/>
            <w:bookmarkStart w:id="223" w:name="_Toc246996232"/>
            <w:bookmarkStart w:id="224" w:name="_Toc24708574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eastAsia="zh-CN"/>
              </w:rPr>
              <w:t>提供合法有效的“多证合一”证件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pPr>
        <w:rPr>
          <w:rFonts w:hint="eastAsia" w:ascii="Times New Roman" w:hAnsi="Times New Roman" w:cs="Times New Roman"/>
          <w:kern w:val="0"/>
          <w:sz w:val="24"/>
          <w:szCs w:val="24"/>
          <w:highlight w:val="none"/>
          <w:lang w:val="en-US" w:eastAsia="zh-CN"/>
        </w:rPr>
      </w:pPr>
      <w:bookmarkStart w:id="225" w:name="_Toc144974560"/>
      <w:bookmarkStart w:id="226" w:name="_Toc296602481"/>
      <w:bookmarkStart w:id="227" w:name="_Toc246996236"/>
      <w:bookmarkStart w:id="228" w:name="_Toc179632611"/>
      <w:bookmarkStart w:id="229" w:name="_Toc152042370"/>
      <w:bookmarkStart w:id="230" w:name="_Toc246996979"/>
      <w:bookmarkStart w:id="231" w:name="_Toc152045593"/>
      <w:bookmarkStart w:id="232" w:name="_Toc247085751"/>
    </w:p>
    <w:p>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247085754"/>
      <w:bookmarkStart w:id="235" w:name="_Toc296602484"/>
      <w:bookmarkStart w:id="236" w:name="_Toc152042373"/>
      <w:bookmarkStart w:id="237" w:name="_Toc179632614"/>
      <w:bookmarkStart w:id="238" w:name="_Toc246996239"/>
      <w:bookmarkStart w:id="239" w:name="_Toc152045596"/>
      <w:bookmarkStart w:id="240" w:name="_Toc246996982"/>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8"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3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无预付款，根据成交人每月实际完成合格工程量，采购人次月向成交人支付上月实际完成合格工程量合同价款的80%；交工验收完成付至实际完成合同价款的97%，余款3%待1年缺陷责任期满后无息支付。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缺陷责任期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自工程验收合格之日起1年。</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pPr>
        <w:pStyle w:val="2"/>
        <w:rPr>
          <w:rFonts w:hint="eastAsia" w:ascii="Times New Roman" w:hAnsi="Times New Roman" w:cs="Times New Roman"/>
          <w:kern w:val="0"/>
          <w:sz w:val="24"/>
          <w:szCs w:val="24"/>
          <w:highlight w:val="none"/>
          <w:lang w:val="en-US" w:eastAsia="zh-CN"/>
        </w:rPr>
      </w:pPr>
    </w:p>
    <w:p>
      <w:pPr>
        <w:pStyle w:val="2"/>
        <w:ind w:firstLine="280" w:firstLineChars="100"/>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1.采购清单：</w:t>
      </w:r>
    </w:p>
    <w:tbl>
      <w:tblPr>
        <w:tblStyle w:val="19"/>
        <w:tblpPr w:leftFromText="180" w:rightFromText="180" w:vertAnchor="text" w:horzAnchor="page" w:tblpXSpec="center" w:tblpY="40"/>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2"/>
        <w:gridCol w:w="1019"/>
        <w:gridCol w:w="1264"/>
        <w:gridCol w:w="1191"/>
        <w:gridCol w:w="1051"/>
        <w:gridCol w:w="1126"/>
        <w:gridCol w:w="1254"/>
        <w:gridCol w:w="1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35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default" w:ascii="宋体" w:hAnsi="宋体" w:eastAsia="宋体" w:cs="宋体"/>
                <w:kern w:val="2"/>
                <w:sz w:val="21"/>
                <w:szCs w:val="21"/>
                <w:highlight w:val="none"/>
                <w:lang w:val="en-US" w:eastAsia="zh-CN"/>
              </w:rPr>
              <w:t>序号</w:t>
            </w:r>
          </w:p>
        </w:tc>
        <w:tc>
          <w:tcPr>
            <w:tcW w:w="598"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施工项目名称</w:t>
            </w:r>
          </w:p>
        </w:tc>
        <w:tc>
          <w:tcPr>
            <w:tcW w:w="742"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 xml:space="preserve"> 单价 （不含税，元/㎡）</w:t>
            </w:r>
          </w:p>
        </w:tc>
        <w:tc>
          <w:tcPr>
            <w:tcW w:w="69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数量（暂定，单位：㎡）</w:t>
            </w:r>
          </w:p>
        </w:tc>
        <w:tc>
          <w:tcPr>
            <w:tcW w:w="617"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cs="宋体"/>
                <w:kern w:val="2"/>
                <w:sz w:val="21"/>
                <w:szCs w:val="21"/>
                <w:highlight w:val="none"/>
                <w:lang w:val="en-US" w:eastAsia="zh-CN"/>
              </w:rPr>
            </w:pPr>
            <w:r>
              <w:rPr>
                <w:rFonts w:hint="eastAsia" w:ascii="宋体" w:hAnsi="宋体" w:cs="宋体"/>
                <w:kern w:val="2"/>
                <w:sz w:val="21"/>
                <w:szCs w:val="21"/>
                <w:highlight w:val="none"/>
                <w:lang w:val="en-US" w:eastAsia="zh-CN"/>
              </w:rPr>
              <w:t>总价（元，</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cs="宋体"/>
                <w:kern w:val="2"/>
                <w:sz w:val="21"/>
                <w:szCs w:val="21"/>
                <w:highlight w:val="none"/>
                <w:lang w:val="en-US" w:eastAsia="zh-CN"/>
              </w:rPr>
            </w:pPr>
            <w:r>
              <w:rPr>
                <w:rFonts w:hint="eastAsia" w:ascii="宋体" w:hAnsi="宋体" w:cs="宋体"/>
                <w:kern w:val="2"/>
                <w:sz w:val="21"/>
                <w:szCs w:val="21"/>
                <w:highlight w:val="none"/>
                <w:lang w:val="en-US" w:eastAsia="zh-CN"/>
              </w:rPr>
              <w:t>不含税）</w:t>
            </w:r>
          </w:p>
        </w:tc>
        <w:tc>
          <w:tcPr>
            <w:tcW w:w="661"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税率</w:t>
            </w:r>
          </w:p>
        </w:tc>
        <w:tc>
          <w:tcPr>
            <w:tcW w:w="736" w:type="pct"/>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cs="宋体"/>
                <w:kern w:val="2"/>
                <w:sz w:val="21"/>
                <w:szCs w:val="21"/>
                <w:highlight w:val="none"/>
                <w:lang w:val="en-US" w:eastAsia="zh-CN"/>
              </w:rPr>
            </w:pPr>
            <w:r>
              <w:rPr>
                <w:rFonts w:hint="eastAsia" w:ascii="宋体" w:hAnsi="宋体" w:cs="宋体"/>
                <w:kern w:val="2"/>
                <w:sz w:val="21"/>
                <w:szCs w:val="21"/>
                <w:highlight w:val="none"/>
                <w:lang w:val="en-US" w:eastAsia="zh-CN"/>
              </w:rPr>
              <w:t>总价（元，</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含税）</w:t>
            </w:r>
          </w:p>
        </w:tc>
        <w:tc>
          <w:tcPr>
            <w:tcW w:w="585" w:type="pct"/>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bidi="ar-SA"/>
              </w:rPr>
            </w:pPr>
            <w:r>
              <w:rPr>
                <w:rFonts w:hint="eastAsia" w:ascii="宋体" w:hAnsi="宋体" w:cs="宋体"/>
                <w:kern w:val="2"/>
                <w:sz w:val="21"/>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35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eastAsia="宋体" w:cs="宋体"/>
                <w:kern w:val="2"/>
                <w:sz w:val="21"/>
                <w:szCs w:val="21"/>
                <w:highlight w:val="none"/>
                <w:lang w:val="en-US" w:eastAsia="zh-CN"/>
              </w:rPr>
              <w:t>1</w:t>
            </w:r>
          </w:p>
        </w:tc>
        <w:tc>
          <w:tcPr>
            <w:tcW w:w="598"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冷拌冷铺精罩面</w:t>
            </w:r>
          </w:p>
        </w:tc>
        <w:tc>
          <w:tcPr>
            <w:tcW w:w="742"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69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6320</w:t>
            </w:r>
          </w:p>
        </w:tc>
        <w:tc>
          <w:tcPr>
            <w:tcW w:w="617"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661"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736"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585"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35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cs="宋体"/>
                <w:kern w:val="2"/>
                <w:sz w:val="21"/>
                <w:szCs w:val="21"/>
                <w:highlight w:val="none"/>
                <w:lang w:val="en-US" w:eastAsia="zh-CN"/>
              </w:rPr>
            </w:pPr>
          </w:p>
        </w:tc>
        <w:tc>
          <w:tcPr>
            <w:tcW w:w="4640" w:type="pct"/>
            <w:gridSpan w:val="7"/>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cs="宋体"/>
                <w:kern w:val="2"/>
                <w:sz w:val="21"/>
                <w:szCs w:val="21"/>
                <w:highlight w:val="none"/>
                <w:lang w:val="en-US" w:eastAsia="zh-CN"/>
              </w:rPr>
            </w:pPr>
            <w:r>
              <w:rPr>
                <w:rFonts w:hint="eastAsia" w:ascii="宋体" w:hAnsi="宋体" w:cs="宋体"/>
                <w:kern w:val="2"/>
                <w:sz w:val="21"/>
                <w:szCs w:val="21"/>
                <w:highlight w:val="none"/>
                <w:lang w:val="en-US" w:eastAsia="zh-CN"/>
              </w:rPr>
              <w:t>注：最终结算数量以实际完成合格工程量为准</w:t>
            </w:r>
          </w:p>
        </w:tc>
      </w:tr>
    </w:tbl>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宋体" w:hAnsi="宋体" w:cs="宋体"/>
          <w:kern w:val="2"/>
          <w:sz w:val="28"/>
          <w:szCs w:val="28"/>
          <w:highlight w:val="none"/>
          <w:lang w:val="en-US" w:eastAsia="zh-CN"/>
        </w:rPr>
        <w:t>2.</w:t>
      </w:r>
      <w:r>
        <w:rPr>
          <w:rFonts w:hint="eastAsia" w:ascii="宋体" w:hAnsi="宋体" w:eastAsia="宋体" w:cs="宋体"/>
          <w:kern w:val="2"/>
          <w:sz w:val="28"/>
          <w:szCs w:val="28"/>
          <w:highlight w:val="none"/>
          <w:lang w:val="en-US" w:eastAsia="zh-CN"/>
        </w:rPr>
        <w:t>成交人对工程质量缺陷承担返修责任，如因作业不规范等原因导致的工程质量缺陷，成交人应无偿进行返修，直至工程质量达到合格标准。成交人拒绝承担返修责任的，采购人有权自行进行返修，返修发生的费用从成交人工程价款中据实扣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宋体" w:hAnsi="宋体" w:cs="宋体"/>
          <w:kern w:val="2"/>
          <w:sz w:val="28"/>
          <w:szCs w:val="28"/>
          <w:highlight w:val="none"/>
          <w:lang w:val="en-US" w:eastAsia="zh-CN"/>
        </w:rPr>
        <w:t>3.</w:t>
      </w:r>
      <w:r>
        <w:rPr>
          <w:rFonts w:hint="eastAsia" w:ascii="宋体" w:hAnsi="宋体" w:eastAsia="宋体" w:cs="宋体"/>
          <w:kern w:val="2"/>
          <w:sz w:val="28"/>
          <w:szCs w:val="28"/>
          <w:highlight w:val="none"/>
          <w:lang w:val="en-US" w:eastAsia="zh-CN"/>
        </w:rPr>
        <w:t>因成交人作业不规范等原因，给采购人造成经济损失的，成交人应当据实赔偿。成交人拒绝承担赔偿责任的，采购人有</w:t>
      </w:r>
      <w:r>
        <w:rPr>
          <w:rFonts w:hint="eastAsia" w:ascii="宋体" w:hAnsi="宋体" w:cs="宋体"/>
          <w:kern w:val="2"/>
          <w:sz w:val="28"/>
          <w:szCs w:val="28"/>
          <w:highlight w:val="none"/>
          <w:lang w:val="en-US" w:eastAsia="zh-CN"/>
        </w:rPr>
        <w:t>权通过工程价款</w:t>
      </w:r>
      <w:r>
        <w:rPr>
          <w:rFonts w:hint="eastAsia" w:ascii="宋体" w:hAnsi="宋体" w:eastAsia="宋体" w:cs="宋体"/>
          <w:kern w:val="2"/>
          <w:sz w:val="28"/>
          <w:szCs w:val="28"/>
          <w:highlight w:val="none"/>
          <w:lang w:val="en-US" w:eastAsia="zh-CN"/>
        </w:rPr>
        <w:t>据实</w:t>
      </w:r>
      <w:r>
        <w:rPr>
          <w:rFonts w:hint="eastAsia" w:ascii="宋体" w:hAnsi="宋体" w:cs="宋体"/>
          <w:kern w:val="2"/>
          <w:sz w:val="28"/>
          <w:szCs w:val="28"/>
          <w:highlight w:val="none"/>
          <w:lang w:val="en-US" w:eastAsia="zh-CN"/>
        </w:rPr>
        <w:t>扣除</w:t>
      </w:r>
      <w:r>
        <w:rPr>
          <w:rFonts w:hint="eastAsia" w:ascii="宋体" w:hAnsi="宋体" w:eastAsia="宋体" w:cs="宋体"/>
          <w:kern w:val="2"/>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宋体" w:hAnsi="宋体" w:cs="宋体"/>
          <w:kern w:val="2"/>
          <w:sz w:val="28"/>
          <w:szCs w:val="28"/>
          <w:highlight w:val="none"/>
          <w:lang w:val="en-US" w:eastAsia="zh-CN"/>
        </w:rPr>
        <w:t>4.报价</w:t>
      </w:r>
      <w:r>
        <w:rPr>
          <w:rFonts w:hint="eastAsia" w:ascii="宋体" w:hAnsi="宋体" w:eastAsia="宋体" w:cs="宋体"/>
          <w:kern w:val="2"/>
          <w:sz w:val="28"/>
          <w:szCs w:val="28"/>
          <w:highlight w:val="none"/>
          <w:lang w:val="en-US" w:eastAsia="zh-CN"/>
        </w:rPr>
        <w:t>包含</w:t>
      </w:r>
      <w:r>
        <w:rPr>
          <w:rFonts w:hint="eastAsia" w:ascii="宋体" w:hAnsi="宋体" w:cs="宋体"/>
          <w:kern w:val="2"/>
          <w:sz w:val="28"/>
          <w:szCs w:val="28"/>
          <w:highlight w:val="none"/>
          <w:lang w:val="en-US" w:eastAsia="zh-CN"/>
        </w:rPr>
        <w:t>人工、材料、</w:t>
      </w:r>
      <w:r>
        <w:rPr>
          <w:rFonts w:hint="eastAsia" w:ascii="宋体" w:hAnsi="宋体" w:eastAsia="宋体" w:cs="宋体"/>
          <w:kern w:val="2"/>
          <w:sz w:val="28"/>
          <w:szCs w:val="28"/>
          <w:highlight w:val="none"/>
          <w:lang w:val="en-US" w:eastAsia="zh-CN"/>
        </w:rPr>
        <w:t>机械设备、</w:t>
      </w:r>
      <w:r>
        <w:rPr>
          <w:rFonts w:hint="eastAsia" w:ascii="宋体" w:hAnsi="宋体" w:cs="宋体"/>
          <w:kern w:val="2"/>
          <w:sz w:val="28"/>
          <w:szCs w:val="28"/>
          <w:highlight w:val="none"/>
          <w:lang w:val="en-US" w:eastAsia="zh-CN"/>
        </w:rPr>
        <w:t>小型工机具等、配合做好施工过程</w:t>
      </w:r>
      <w:r>
        <w:rPr>
          <w:rFonts w:hint="eastAsia" w:ascii="宋体" w:hAnsi="宋体" w:eastAsia="宋体" w:cs="宋体"/>
          <w:kern w:val="2"/>
          <w:sz w:val="28"/>
          <w:szCs w:val="28"/>
          <w:highlight w:val="none"/>
          <w:lang w:val="en-US" w:eastAsia="zh-CN"/>
        </w:rPr>
        <w:t>安全防护（</w:t>
      </w:r>
      <w:r>
        <w:rPr>
          <w:rFonts w:hint="eastAsia" w:ascii="宋体" w:hAnsi="宋体" w:cs="宋体"/>
          <w:kern w:val="2"/>
          <w:sz w:val="28"/>
          <w:szCs w:val="28"/>
          <w:highlight w:val="none"/>
          <w:lang w:val="en-US" w:eastAsia="zh-CN"/>
        </w:rPr>
        <w:t>所需安全防护物资由采购人提供</w:t>
      </w:r>
      <w:r>
        <w:rPr>
          <w:rFonts w:hint="eastAsia" w:ascii="宋体" w:hAnsi="宋体" w:eastAsia="宋体" w:cs="宋体"/>
          <w:kern w:val="2"/>
          <w:sz w:val="28"/>
          <w:szCs w:val="28"/>
          <w:highlight w:val="none"/>
          <w:lang w:val="en-US" w:eastAsia="zh-CN"/>
        </w:rPr>
        <w:t>）等，安全防护措施需按《公路养护安全作业规程》（</w:t>
      </w:r>
      <w:r>
        <w:rPr>
          <w:rFonts w:hint="default" w:ascii="宋体" w:hAnsi="宋体" w:eastAsia="宋体" w:cs="宋体"/>
          <w:kern w:val="2"/>
          <w:sz w:val="28"/>
          <w:szCs w:val="28"/>
          <w:highlight w:val="none"/>
          <w:lang w:val="en-US" w:eastAsia="zh-CN"/>
        </w:rPr>
        <w:t>JTG H30-2015</w:t>
      </w:r>
      <w:r>
        <w:rPr>
          <w:rFonts w:hint="eastAsia" w:ascii="宋体" w:hAnsi="宋体" w:eastAsia="宋体" w:cs="宋体"/>
          <w:kern w:val="2"/>
          <w:sz w:val="28"/>
          <w:szCs w:val="28"/>
          <w:highlight w:val="none"/>
          <w:lang w:val="en-US" w:eastAsia="zh-CN"/>
        </w:rPr>
        <w:t>）</w:t>
      </w:r>
      <w:r>
        <w:rPr>
          <w:rFonts w:hint="eastAsia" w:ascii="宋体" w:hAnsi="宋体" w:cs="宋体"/>
          <w:kern w:val="2"/>
          <w:sz w:val="28"/>
          <w:szCs w:val="28"/>
          <w:highlight w:val="none"/>
          <w:lang w:val="en-US" w:eastAsia="zh-CN"/>
        </w:rPr>
        <w:t>、《道路交通标志和标线 第4部分：作业区》 （GB5768.4-2017）</w:t>
      </w:r>
      <w:r>
        <w:rPr>
          <w:rFonts w:hint="eastAsia" w:ascii="宋体" w:hAnsi="宋体" w:eastAsia="宋体" w:cs="宋体"/>
          <w:kern w:val="2"/>
          <w:sz w:val="28"/>
          <w:szCs w:val="28"/>
          <w:highlight w:val="none"/>
          <w:lang w:val="en-US" w:eastAsia="zh-CN"/>
        </w:rPr>
        <w:t>设置。</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2025年度309省道一级公路路面养护工程 1.0cm低噪型冷拌冷铺精罩面施工分包工程</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AHTKJS-2025-54号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bookmarkStart w:id="241" w:name="_Toc152042576"/>
      <w:bookmarkStart w:id="242" w:name="_Toc300835209"/>
      <w:bookmarkStart w:id="243" w:name="_Toc247527827"/>
      <w:bookmarkStart w:id="244" w:name="_Toc247514246"/>
      <w:bookmarkStart w:id="245" w:name="_Toc144974856"/>
      <w:bookmarkStart w:id="246" w:name="_Toc152045787"/>
      <w:r>
        <w:rPr>
          <w:rFonts w:hint="default" w:ascii="Times New Roman" w:hAnsi="Times New Roman" w:cs="Times New Roman"/>
        </w:rPr>
        <w:t>目    录</w:t>
      </w:r>
      <w:bookmarkEnd w:id="241"/>
      <w:bookmarkEnd w:id="242"/>
      <w:bookmarkEnd w:id="243"/>
      <w:bookmarkEnd w:id="244"/>
      <w:bookmarkEnd w:id="245"/>
      <w:bookmarkEnd w:id="246"/>
    </w:p>
    <w:p>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pPr>
              <w:spacing w:line="540" w:lineRule="exact"/>
              <w:jc w:val="center"/>
              <w:rPr>
                <w:rFonts w:hint="default" w:ascii="Times New Roman" w:hAnsi="Times New Roman" w:cs="Times New Roman"/>
                <w:vertAlign w:val="baseline"/>
              </w:rPr>
            </w:pPr>
          </w:p>
        </w:tc>
      </w:tr>
    </w:tbl>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jc w:val="center"/>
        <w:rPr>
          <w:rFonts w:hint="default" w:ascii="Times New Roman" w:hAnsi="Times New Roman" w:eastAsia="黑体" w:cs="Times New Roman"/>
          <w:sz w:val="20"/>
          <w:szCs w:val="20"/>
        </w:rPr>
      </w:pPr>
      <w:bookmarkStart w:id="247" w:name="_Toc247514247"/>
      <w:bookmarkStart w:id="248" w:name="_Toc300835210"/>
      <w:bookmarkStart w:id="249" w:name="_Toc152045788"/>
      <w:bookmarkStart w:id="250" w:name="_Toc247527828"/>
      <w:bookmarkStart w:id="251" w:name="_Toc144974857"/>
      <w:bookmarkStart w:id="252"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pPr>
        <w:spacing w:line="440" w:lineRule="exact"/>
        <w:rPr>
          <w:rFonts w:hint="default" w:ascii="Times New Roman" w:hAnsi="Times New Roman" w:cs="Times New Roman"/>
          <w:szCs w:val="21"/>
        </w:rPr>
      </w:pPr>
      <w:bookmarkStart w:id="253" w:name="_Toc247527830"/>
      <w:bookmarkStart w:id="254" w:name="_Toc300835212"/>
      <w:bookmarkStart w:id="255" w:name="_Toc247514249"/>
      <w:bookmarkStart w:id="256" w:name="_Toc144974859"/>
      <w:bookmarkStart w:id="257" w:name="_Toc152045790"/>
      <w:bookmarkStart w:id="258" w:name="_Toc15204257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2025年度309省道一级公路路面养护工程 1.0cm低噪型冷拌冷铺精罩面施工分包工程</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39"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AHTKJS-2025-54号</w:t>
      </w:r>
      <w:permEnd w:id="39"/>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0"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的总报价（不含税，另外增值税税率为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0"/>
      <w:r>
        <w:rPr>
          <w:rFonts w:hint="eastAsia" w:ascii="Times New Roman" w:hAnsi="Times New Roman" w:cs="Times New Roman"/>
          <w:szCs w:val="21"/>
          <w:lang w:val="en-US" w:eastAsia="zh-CN"/>
        </w:rPr>
        <w:t>，计划工期：自合同签订之日起10日历天</w:t>
      </w:r>
      <w:r>
        <w:rPr>
          <w:rFonts w:hint="eastAsia" w:ascii="Times New Roman" w:hAnsi="Times New Roman" w:cs="Times New Roman"/>
          <w:szCs w:val="21"/>
          <w:u w:val="none"/>
          <w:lang w:val="en-US" w:eastAsia="zh-CN"/>
        </w:rPr>
        <w:t>，按合同约定完成本项目全部工作。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eastAsia" w:ascii="Times New Roman" w:hAnsi="Times New Roman" w:cs="Times New Roman"/>
          <w:szCs w:val="21"/>
          <w:lang w:val="en-US" w:eastAsia="zh-CN"/>
        </w:rPr>
      </w:pP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pPr>
        <w:pStyle w:val="4"/>
        <w:jc w:val="both"/>
        <w:rPr>
          <w:rFonts w:hint="default" w:ascii="Times New Roman" w:hAnsi="Times New Roman" w:cs="Times New Roman"/>
        </w:rPr>
      </w:pPr>
      <w:bookmarkStart w:id="259" w:name="_Toc152045791"/>
      <w:bookmarkStart w:id="260" w:name="_Toc247514283"/>
      <w:bookmarkStart w:id="261" w:name="_Toc300835213"/>
      <w:bookmarkStart w:id="262" w:name="_Toc144974860"/>
      <w:bookmarkStart w:id="263" w:name="_Toc247527831"/>
      <w:bookmarkStart w:id="264" w:name="_Toc152042580"/>
    </w:p>
    <w:p>
      <w:pPr>
        <w:rPr>
          <w:rFonts w:hint="default"/>
        </w:rPr>
      </w:pPr>
    </w:p>
    <w:p>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14284"/>
      <w:bookmarkStart w:id="266" w:name="_Toc152042581"/>
      <w:bookmarkStart w:id="267" w:name="_Toc300835214"/>
      <w:bookmarkStart w:id="268" w:name="_Toc144974861"/>
      <w:bookmarkStart w:id="269" w:name="_Toc247527832"/>
      <w:bookmarkStart w:id="270"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pPr>
        <w:topLinePunct/>
        <w:spacing w:line="440" w:lineRule="exact"/>
        <w:ind w:firstLine="420" w:firstLineChars="200"/>
        <w:jc w:val="center"/>
        <w:rPr>
          <w:rFonts w:hint="eastAsia" w:ascii="Times New Roman" w:hAnsi="Times New Roman" w:cs="Times New Roman"/>
          <w:szCs w:val="21"/>
          <w:lang w:val="en-US" w:eastAsia="zh-CN"/>
        </w:rPr>
      </w:pPr>
      <w:bookmarkStart w:id="271" w:name="_Toc247527834"/>
      <w:bookmarkStart w:id="272" w:name="_Toc152042583"/>
      <w:bookmarkStart w:id="273" w:name="_Toc300835216"/>
      <w:bookmarkStart w:id="274" w:name="_Toc152045794"/>
      <w:bookmarkStart w:id="275" w:name="_Toc247514286"/>
      <w:bookmarkStart w:id="276" w:name="_Toc144974862"/>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pPr>
        <w:topLinePunct/>
        <w:spacing w:line="440" w:lineRule="exact"/>
        <w:ind w:firstLine="420" w:firstLineChars="200"/>
        <w:rPr>
          <w:rFonts w:hint="eastAsia" w:ascii="Times New Roman" w:hAnsi="Times New Roman" w:cs="Times New Roman"/>
          <w:szCs w:val="21"/>
          <w:u w:val="single"/>
          <w:lang w:val="en-US" w:eastAsia="zh-CN"/>
        </w:rPr>
      </w:pP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277"/>
    <w:p>
      <w:pPr>
        <w:rPr>
          <w:rFonts w:hint="default" w:ascii="Times New Roman" w:hAnsi="Times New Roman" w:cs="Times New Roman"/>
        </w:rPr>
      </w:pPr>
      <w:bookmarkStart w:id="278" w:name="_Toc247514287"/>
      <w:bookmarkStart w:id="279" w:name="_Toc300835218"/>
      <w:bookmarkStart w:id="280" w:name="_Toc152045795"/>
      <w:bookmarkStart w:id="281" w:name="_Toc247527835"/>
      <w:bookmarkStart w:id="282" w:name="_Toc152042584"/>
      <w:bookmarkStart w:id="283" w:name="_Toc144974863"/>
      <w:r>
        <w:rPr>
          <w:rFonts w:hint="default" w:ascii="Times New Roman" w:hAnsi="Times New Roman" w:cs="Times New Roman"/>
        </w:rPr>
        <w:br w:type="page"/>
      </w:r>
    </w:p>
    <w:p>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pPr>
        <w:spacing w:before="53"/>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pPr>
              <w:pStyle w:val="31"/>
              <w:spacing w:before="174" w:line="221" w:lineRule="auto"/>
              <w:ind w:left="344"/>
              <w:rPr>
                <w:sz w:val="21"/>
                <w:szCs w:val="21"/>
              </w:rPr>
            </w:pPr>
            <w:r>
              <w:rPr>
                <w:spacing w:val="6"/>
                <w:sz w:val="21"/>
                <w:szCs w:val="21"/>
              </w:rPr>
              <w:t>序号</w:t>
            </w:r>
          </w:p>
        </w:tc>
        <w:tc>
          <w:tcPr>
            <w:tcW w:w="3106" w:type="dxa"/>
            <w:vAlign w:val="top"/>
          </w:tcPr>
          <w:p>
            <w:pPr>
              <w:pStyle w:val="31"/>
              <w:spacing w:before="172" w:line="219" w:lineRule="auto"/>
              <w:ind w:left="511"/>
              <w:rPr>
                <w:sz w:val="21"/>
                <w:szCs w:val="21"/>
              </w:rPr>
            </w:pPr>
            <w:r>
              <w:rPr>
                <w:spacing w:val="1"/>
                <w:sz w:val="21"/>
                <w:szCs w:val="21"/>
              </w:rPr>
              <w:t>采购文件章节及条款号</w:t>
            </w:r>
          </w:p>
        </w:tc>
        <w:tc>
          <w:tcPr>
            <w:tcW w:w="3117" w:type="dxa"/>
            <w:vAlign w:val="top"/>
          </w:tcPr>
          <w:p>
            <w:pPr>
              <w:pStyle w:val="31"/>
              <w:spacing w:before="172" w:line="219" w:lineRule="auto"/>
              <w:ind w:left="524"/>
              <w:rPr>
                <w:sz w:val="21"/>
                <w:szCs w:val="21"/>
              </w:rPr>
            </w:pPr>
            <w:r>
              <w:rPr>
                <w:spacing w:val="1"/>
                <w:sz w:val="21"/>
                <w:szCs w:val="21"/>
              </w:rPr>
              <w:t>响应文件章节及条款号</w:t>
            </w:r>
          </w:p>
        </w:tc>
        <w:tc>
          <w:tcPr>
            <w:tcW w:w="1713" w:type="dxa"/>
            <w:vAlign w:val="top"/>
          </w:tcPr>
          <w:p>
            <w:pPr>
              <w:pStyle w:val="31"/>
              <w:spacing w:before="173" w:line="219" w:lineRule="auto"/>
              <w:ind w:left="417"/>
              <w:rPr>
                <w:sz w:val="21"/>
                <w:szCs w:val="21"/>
              </w:rPr>
            </w:pPr>
            <w:r>
              <w:rPr>
                <w:spacing w:val="5"/>
                <w:sz w:val="21"/>
                <w:szCs w:val="21"/>
              </w:rPr>
              <w:t>偏差说明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9" w:hRule="atLeast"/>
        </w:trPr>
        <w:tc>
          <w:tcPr>
            <w:tcW w:w="1124" w:type="dxa"/>
            <w:vAlign w:val="top"/>
          </w:tcPr>
          <w:p>
            <w:pPr>
              <w:pStyle w:val="31"/>
              <w:spacing w:before="233" w:line="184" w:lineRule="auto"/>
              <w:ind w:left="495"/>
              <w:rPr>
                <w:sz w:val="21"/>
                <w:szCs w:val="21"/>
              </w:rPr>
            </w:pPr>
            <w:r>
              <w:rPr>
                <w:sz w:val="21"/>
                <w:szCs w:val="21"/>
              </w:rPr>
              <w:t>1</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1"/>
              <w:spacing w:before="235" w:line="183" w:lineRule="auto"/>
              <w:ind w:left="495"/>
              <w:rPr>
                <w:sz w:val="21"/>
                <w:szCs w:val="21"/>
              </w:rPr>
            </w:pPr>
            <w:r>
              <w:rPr>
                <w:sz w:val="21"/>
                <w:szCs w:val="21"/>
              </w:rPr>
              <w:t>2</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1"/>
              <w:spacing w:before="236" w:line="183" w:lineRule="auto"/>
              <w:ind w:left="495"/>
              <w:rPr>
                <w:sz w:val="21"/>
                <w:szCs w:val="21"/>
              </w:rPr>
            </w:pPr>
            <w:r>
              <w:rPr>
                <w:sz w:val="21"/>
                <w:szCs w:val="21"/>
              </w:rPr>
              <w:t>3</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pPr>
              <w:pStyle w:val="31"/>
              <w:spacing w:before="227" w:line="183" w:lineRule="auto"/>
              <w:ind w:left="495"/>
              <w:rPr>
                <w:sz w:val="21"/>
                <w:szCs w:val="21"/>
              </w:rPr>
            </w:pPr>
            <w:r>
              <w:rPr>
                <w:sz w:val="21"/>
                <w:szCs w:val="21"/>
              </w:rPr>
              <w:t>4</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8" w:hRule="atLeast"/>
        </w:trPr>
        <w:tc>
          <w:tcPr>
            <w:tcW w:w="1124" w:type="dxa"/>
            <w:vAlign w:val="top"/>
          </w:tcPr>
          <w:p>
            <w:pPr>
              <w:pStyle w:val="31"/>
              <w:spacing w:before="241" w:line="182" w:lineRule="auto"/>
              <w:ind w:left="495"/>
              <w:rPr>
                <w:sz w:val="21"/>
                <w:szCs w:val="21"/>
              </w:rPr>
            </w:pPr>
            <w:r>
              <w:rPr>
                <w:sz w:val="21"/>
                <w:szCs w:val="21"/>
              </w:rPr>
              <w:t>5</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pPr>
              <w:pStyle w:val="31"/>
              <w:spacing w:before="198" w:line="331" w:lineRule="exact"/>
              <w:ind w:left="344"/>
              <w:rPr>
                <w:sz w:val="21"/>
                <w:szCs w:val="21"/>
              </w:rPr>
            </w:pPr>
            <w:r>
              <w:rPr>
                <w:spacing w:val="-6"/>
                <w:position w:val="2"/>
                <w:sz w:val="21"/>
                <w:szCs w:val="21"/>
              </w:rPr>
              <w:t>……</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bl>
    <w:p>
      <w:pPr>
        <w:pStyle w:val="2"/>
        <w:spacing w:line="252" w:lineRule="auto"/>
      </w:pPr>
    </w:p>
    <w:p>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pPr>
        <w:pStyle w:val="4"/>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pPr>
        <w:rPr>
          <w:rFonts w:hint="eastAsia"/>
          <w:lang w:val="en-US" w:eastAsia="zh-CN"/>
        </w:rPr>
      </w:pPr>
    </w:p>
    <w:tbl>
      <w:tblPr>
        <w:tblStyle w:val="19"/>
        <w:tblpPr w:leftFromText="180" w:rightFromText="180" w:vertAnchor="text" w:horzAnchor="page" w:tblpXSpec="center" w:tblpY="40"/>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2"/>
        <w:gridCol w:w="1019"/>
        <w:gridCol w:w="1264"/>
        <w:gridCol w:w="1191"/>
        <w:gridCol w:w="1051"/>
        <w:gridCol w:w="1126"/>
        <w:gridCol w:w="1254"/>
        <w:gridCol w:w="1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35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default" w:ascii="宋体" w:hAnsi="宋体" w:eastAsia="宋体" w:cs="宋体"/>
                <w:kern w:val="2"/>
                <w:sz w:val="21"/>
                <w:szCs w:val="21"/>
                <w:highlight w:val="none"/>
                <w:lang w:val="en-US" w:eastAsia="zh-CN"/>
              </w:rPr>
              <w:t>序号</w:t>
            </w:r>
          </w:p>
        </w:tc>
        <w:tc>
          <w:tcPr>
            <w:tcW w:w="598"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施工项目名称</w:t>
            </w:r>
          </w:p>
        </w:tc>
        <w:tc>
          <w:tcPr>
            <w:tcW w:w="742"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 xml:space="preserve"> 单价 （不含税，元/㎡）</w:t>
            </w:r>
          </w:p>
        </w:tc>
        <w:tc>
          <w:tcPr>
            <w:tcW w:w="69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数量（暂定，单位：㎡）</w:t>
            </w:r>
          </w:p>
        </w:tc>
        <w:tc>
          <w:tcPr>
            <w:tcW w:w="617"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cs="宋体"/>
                <w:kern w:val="2"/>
                <w:sz w:val="21"/>
                <w:szCs w:val="21"/>
                <w:highlight w:val="none"/>
                <w:lang w:val="en-US" w:eastAsia="zh-CN"/>
              </w:rPr>
            </w:pPr>
            <w:r>
              <w:rPr>
                <w:rFonts w:hint="eastAsia" w:ascii="宋体" w:hAnsi="宋体" w:cs="宋体"/>
                <w:kern w:val="2"/>
                <w:sz w:val="21"/>
                <w:szCs w:val="21"/>
                <w:highlight w:val="none"/>
                <w:lang w:val="en-US" w:eastAsia="zh-CN"/>
              </w:rPr>
              <w:t>总价（元，</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cs="宋体"/>
                <w:kern w:val="2"/>
                <w:sz w:val="21"/>
                <w:szCs w:val="21"/>
                <w:highlight w:val="none"/>
                <w:lang w:val="en-US" w:eastAsia="zh-CN"/>
              </w:rPr>
            </w:pPr>
            <w:r>
              <w:rPr>
                <w:rFonts w:hint="eastAsia" w:ascii="宋体" w:hAnsi="宋体" w:cs="宋体"/>
                <w:kern w:val="2"/>
                <w:sz w:val="21"/>
                <w:szCs w:val="21"/>
                <w:highlight w:val="none"/>
                <w:lang w:val="en-US" w:eastAsia="zh-CN"/>
              </w:rPr>
              <w:t>不含税）</w:t>
            </w:r>
          </w:p>
        </w:tc>
        <w:tc>
          <w:tcPr>
            <w:tcW w:w="661"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税率</w:t>
            </w:r>
          </w:p>
        </w:tc>
        <w:tc>
          <w:tcPr>
            <w:tcW w:w="736" w:type="pct"/>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cs="宋体"/>
                <w:kern w:val="2"/>
                <w:sz w:val="21"/>
                <w:szCs w:val="21"/>
                <w:highlight w:val="none"/>
                <w:lang w:val="en-US" w:eastAsia="zh-CN"/>
              </w:rPr>
            </w:pPr>
            <w:r>
              <w:rPr>
                <w:rFonts w:hint="eastAsia" w:ascii="宋体" w:hAnsi="宋体" w:cs="宋体"/>
                <w:kern w:val="2"/>
                <w:sz w:val="21"/>
                <w:szCs w:val="21"/>
                <w:highlight w:val="none"/>
                <w:lang w:val="en-US" w:eastAsia="zh-CN"/>
              </w:rPr>
              <w:t>总价（元，</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含税）</w:t>
            </w:r>
          </w:p>
        </w:tc>
        <w:tc>
          <w:tcPr>
            <w:tcW w:w="585" w:type="pct"/>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bidi="ar-SA"/>
              </w:rPr>
            </w:pPr>
            <w:r>
              <w:rPr>
                <w:rFonts w:hint="eastAsia" w:ascii="宋体" w:hAnsi="宋体" w:cs="宋体"/>
                <w:kern w:val="2"/>
                <w:sz w:val="21"/>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35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eastAsia="宋体" w:cs="宋体"/>
                <w:kern w:val="2"/>
                <w:sz w:val="21"/>
                <w:szCs w:val="21"/>
                <w:highlight w:val="none"/>
                <w:lang w:val="en-US" w:eastAsia="zh-CN"/>
              </w:rPr>
              <w:t>1</w:t>
            </w:r>
          </w:p>
        </w:tc>
        <w:tc>
          <w:tcPr>
            <w:tcW w:w="598"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冷拌冷铺精罩面</w:t>
            </w:r>
          </w:p>
        </w:tc>
        <w:tc>
          <w:tcPr>
            <w:tcW w:w="742"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69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6320</w:t>
            </w:r>
          </w:p>
        </w:tc>
        <w:tc>
          <w:tcPr>
            <w:tcW w:w="617"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661"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736"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585"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35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cs="宋体"/>
                <w:kern w:val="2"/>
                <w:sz w:val="21"/>
                <w:szCs w:val="21"/>
                <w:highlight w:val="none"/>
                <w:lang w:val="en-US" w:eastAsia="zh-CN"/>
              </w:rPr>
            </w:pPr>
          </w:p>
        </w:tc>
        <w:tc>
          <w:tcPr>
            <w:tcW w:w="4640" w:type="pct"/>
            <w:gridSpan w:val="7"/>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cs="宋体"/>
                <w:kern w:val="2"/>
                <w:sz w:val="21"/>
                <w:szCs w:val="21"/>
                <w:highlight w:val="none"/>
                <w:lang w:val="en-US" w:eastAsia="zh-CN"/>
              </w:rPr>
            </w:pPr>
            <w:r>
              <w:rPr>
                <w:rFonts w:hint="eastAsia" w:ascii="宋体" w:hAnsi="宋体" w:cs="宋体"/>
                <w:kern w:val="2"/>
                <w:sz w:val="21"/>
                <w:szCs w:val="21"/>
                <w:highlight w:val="none"/>
                <w:lang w:val="en-US" w:eastAsia="zh-CN"/>
              </w:rPr>
              <w:t>注：最终结算数量以实际完成合格工程量为准</w:t>
            </w:r>
          </w:p>
        </w:tc>
      </w:tr>
    </w:tbl>
    <w:p>
      <w:pPr>
        <w:jc w:val="cente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pPr>
        <w:pStyle w:val="4"/>
        <w:jc w:val="center"/>
        <w:rPr>
          <w:rFonts w:hint="eastAsia"/>
        </w:rPr>
      </w:pPr>
      <w:bookmarkStart w:id="284" w:name="_Toc152042585"/>
      <w:bookmarkStart w:id="285" w:name="_Toc247514288"/>
      <w:bookmarkStart w:id="286" w:name="_Toc144974864"/>
      <w:bookmarkStart w:id="287" w:name="_Toc152045796"/>
      <w:bookmarkStart w:id="288" w:name="_Toc300835221"/>
      <w:bookmarkStart w:id="289" w:name="_Toc24752783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pPr>
        <w:spacing w:before="53"/>
        <w:jc w:val="center"/>
        <w:rPr>
          <w:rFonts w:hint="eastAsia"/>
          <w:b/>
          <w:bCs/>
          <w:color w:val="FF0000"/>
          <w:lang w:val="en-US" w:eastAsia="zh-CN"/>
        </w:rPr>
      </w:pPr>
      <w:bookmarkStart w:id="291" w:name="_Toc179632828"/>
      <w:bookmarkStart w:id="292" w:name="_Toc247085891"/>
      <w:bookmarkStart w:id="293" w:name="_Toc246996373"/>
      <w:bookmarkStart w:id="294" w:name="_Toc246997116"/>
      <w:bookmarkStart w:id="295" w:name="_Toc296602618"/>
      <w:r>
        <w:rPr>
          <w:rFonts w:hint="eastAsia"/>
          <w:b/>
          <w:bCs/>
          <w:color w:val="FF0000"/>
          <w:lang w:val="en-US" w:eastAsia="zh-CN"/>
        </w:rPr>
        <w:t>（注：供应商根据询比公告/邀请书要求按需填写，如无要求，可不填写。）</w:t>
      </w:r>
    </w:p>
    <w:p>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5"/>
        <w:jc w:val="both"/>
      </w:pPr>
      <w:bookmarkStart w:id="296" w:name="_Toc296602615"/>
      <w:bookmarkStart w:id="297" w:name="_Toc246997113"/>
      <w:bookmarkStart w:id="298" w:name="_Toc246996370"/>
      <w:bookmarkStart w:id="299" w:name="_Toc247085888"/>
      <w:bookmarkStart w:id="300" w:name="_Toc152045810"/>
      <w:bookmarkStart w:id="301" w:name="_Toc144974878"/>
      <w:bookmarkStart w:id="302" w:name="_Toc300835226"/>
      <w:bookmarkStart w:id="303" w:name="_Toc247514302"/>
      <w:bookmarkStart w:id="304" w:name="_Toc152042599"/>
      <w:bookmarkStart w:id="305" w:name="_Toc247527850"/>
      <w:r>
        <w:t>（</w:t>
      </w:r>
      <w:r>
        <w:rPr>
          <w:rFonts w:hint="eastAsia"/>
          <w:lang w:val="en-US" w:eastAsia="zh-CN"/>
        </w:rPr>
        <w:t>二</w:t>
      </w:r>
      <w:r>
        <w:t>）项目管理机构组成表</w:t>
      </w:r>
      <w:bookmarkEnd w:id="296"/>
      <w:bookmarkEnd w:id="297"/>
      <w:bookmarkEnd w:id="298"/>
      <w:bookmarkEnd w:id="299"/>
    </w:p>
    <w:p>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5"/>
        <w:jc w:val="both"/>
        <w:rPr>
          <w:rFonts w:eastAsia="黑体"/>
          <w:sz w:val="23"/>
          <w:szCs w:val="23"/>
        </w:rPr>
      </w:pPr>
      <w:bookmarkStart w:id="306" w:name="_Toc247085889"/>
      <w:bookmarkStart w:id="307" w:name="_Toc246997114"/>
      <w:bookmarkStart w:id="308" w:name="_Toc246996371"/>
      <w:bookmarkStart w:id="309" w:name="_Toc296602616"/>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310" w:name="_Toc152042600"/>
      <w:bookmarkStart w:id="311" w:name="_Toc247514303"/>
      <w:bookmarkStart w:id="312" w:name="_Toc152045811"/>
      <w:bookmarkStart w:id="313" w:name="_Toc144974879"/>
      <w:bookmarkStart w:id="314" w:name="_Toc247527851"/>
    </w:p>
    <w:p>
      <w:pPr>
        <w:spacing w:line="440" w:lineRule="exact"/>
        <w:rPr>
          <w:rFonts w:hint="default" w:ascii="Times New Roman" w:hAnsi="Times New Roman" w:cs="Times New Roman"/>
        </w:rPr>
      </w:pPr>
    </w:p>
    <w:bookmarkEnd w:id="310"/>
    <w:bookmarkEnd w:id="311"/>
    <w:bookmarkEnd w:id="312"/>
    <w:bookmarkEnd w:id="313"/>
    <w:bookmarkEnd w:id="314"/>
    <w:p>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pPr>
        <w:tabs>
          <w:tab w:val="left" w:pos="720"/>
        </w:tabs>
        <w:spacing w:line="440" w:lineRule="exact"/>
        <w:ind w:firstLine="756" w:firstLineChars="360"/>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br w:type="page"/>
      </w:r>
    </w:p>
    <w:bookmarkEnd w:id="290"/>
    <w:p>
      <w:pPr>
        <w:pStyle w:val="5"/>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247514305"/>
      <w:bookmarkStart w:id="316" w:name="_Toc247527853"/>
      <w:bookmarkStart w:id="317" w:name="_Toc152045813"/>
      <w:bookmarkStart w:id="318" w:name="_Toc247530162"/>
      <w:bookmarkStart w:id="319" w:name="_Toc144974881"/>
      <w:bookmarkStart w:id="320" w:name="_Toc152042602"/>
    </w:p>
    <w:bookmarkEnd w:id="315"/>
    <w:bookmarkEnd w:id="316"/>
    <w:bookmarkEnd w:id="317"/>
    <w:bookmarkEnd w:id="318"/>
    <w:bookmarkEnd w:id="319"/>
    <w:bookmarkEnd w:id="320"/>
    <w:p>
      <w:pPr>
        <w:pStyle w:val="4"/>
        <w:jc w:val="center"/>
        <w:rPr>
          <w:rFonts w:hint="default" w:ascii="Times New Roman" w:hAnsi="Times New Roman" w:cs="Times New Roman"/>
        </w:rPr>
      </w:pPr>
      <w:bookmarkStart w:id="321" w:name="_Toc271821942"/>
      <w:bookmarkStart w:id="32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D205751-6267-4572-84A0-4AF6632F001D}"/>
  </w:font>
  <w:font w:name="Arial">
    <w:panose1 w:val="020B0604020202020204"/>
    <w:charset w:val="01"/>
    <w:family w:val="swiss"/>
    <w:pitch w:val="default"/>
    <w:sig w:usb0="E0002EFF" w:usb1="C000785B" w:usb2="00000009" w:usb3="00000000" w:csb0="400001FF" w:csb1="FFFF0000"/>
    <w:embedRegular r:id="rId2" w:fontKey="{29839500-A5CD-4637-AEAA-BB6C30235F66}"/>
  </w:font>
  <w:font w:name="黑体">
    <w:panose1 w:val="02010609060101010101"/>
    <w:charset w:val="86"/>
    <w:family w:val="auto"/>
    <w:pitch w:val="default"/>
    <w:sig w:usb0="800002BF" w:usb1="38CF7CFA" w:usb2="00000016" w:usb3="00000000" w:csb0="00040001" w:csb1="00000000"/>
    <w:embedRegular r:id="rId3" w:fontKey="{E53C6BF9-F6A0-425F-8054-353A5402F04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64AB9BC8-8248-4FD3-AA11-BCD0B80A3602}"/>
  </w:font>
  <w:font w:name="仿宋_GB2312">
    <w:panose1 w:val="02010609030101010101"/>
    <w:charset w:val="86"/>
    <w:family w:val="modern"/>
    <w:pitch w:val="default"/>
    <w:sig w:usb0="00000001" w:usb1="080E0000" w:usb2="00000000" w:usb3="00000000" w:csb0="00040000" w:csb1="00000000"/>
    <w:embedRegular r:id="rId5" w:fontKey="{6BFDE282-C0DA-4330-B9D2-26C5E1B53A78}"/>
  </w:font>
  <w:font w:name="楷体">
    <w:panose1 w:val="02010609060101010101"/>
    <w:charset w:val="86"/>
    <w:family w:val="auto"/>
    <w:pitch w:val="default"/>
    <w:sig w:usb0="800002BF" w:usb1="38CF7CFA" w:usb2="00000016" w:usb3="00000000" w:csb0="00040001" w:csb1="00000000"/>
    <w:embedRegular r:id="rId6" w:fontKey="{612ACA8A-C47E-4D39-AAF7-985C529B20E9}"/>
  </w:font>
  <w:font w:name="Wingdings 2">
    <w:panose1 w:val="05020102010507070707"/>
    <w:charset w:val="00"/>
    <w:family w:val="auto"/>
    <w:pitch w:val="default"/>
    <w:sig w:usb0="00000000" w:usb1="00000000" w:usb2="00000000" w:usb3="00000000" w:csb0="80000000" w:csb1="00000000"/>
    <w:embedRegular r:id="rId7" w:fontKey="{027FF299-6C68-4616-878C-5BF3CF365162}"/>
  </w:font>
  <w:font w:name="方正仿宋_GB2312">
    <w:panose1 w:val="02000000000000000000"/>
    <w:charset w:val="86"/>
    <w:family w:val="auto"/>
    <w:pitch w:val="default"/>
    <w:sig w:usb0="A00002BF" w:usb1="184F6CFA" w:usb2="00000012" w:usb3="00000000" w:csb0="00040001" w:csb1="00000000"/>
    <w:embedRegular r:id="rId8" w:fontKey="{C680B64D-B213-453F-BAF9-7271DB769285}"/>
  </w:font>
  <w:font w:name="方正小标宋简体">
    <w:panose1 w:val="02000000000000000000"/>
    <w:charset w:val="86"/>
    <w:family w:val="auto"/>
    <w:pitch w:val="default"/>
    <w:sig w:usb0="00000001" w:usb1="08000000" w:usb2="00000000" w:usb3="00000000" w:csb0="00040000" w:csb1="00000000"/>
    <w:embedRegular r:id="rId9" w:fontKey="{CAC69581-FA42-4B2A-A10F-DE52193BED45}"/>
  </w:font>
  <w:font w:name="仿宋">
    <w:panose1 w:val="02010609060101010101"/>
    <w:charset w:val="86"/>
    <w:family w:val="modern"/>
    <w:pitch w:val="default"/>
    <w:sig w:usb0="800002BF" w:usb1="38CF7CFA" w:usb2="00000016" w:usb3="00000000" w:csb0="00040001" w:csb1="00000000"/>
    <w:embedRegular r:id="rId10" w:fontKey="{90E3ED7A-CB53-4F0D-A1A6-E4913710364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121531"/>
    <w:rsid w:val="0541752E"/>
    <w:rsid w:val="055625ED"/>
    <w:rsid w:val="05625696"/>
    <w:rsid w:val="0572490A"/>
    <w:rsid w:val="057E3D65"/>
    <w:rsid w:val="058253F2"/>
    <w:rsid w:val="05837C10"/>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5C4B4C"/>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1F1B30"/>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0F97C33"/>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1B6295"/>
    <w:rsid w:val="173043C7"/>
    <w:rsid w:val="174F6F43"/>
    <w:rsid w:val="17591B70"/>
    <w:rsid w:val="17600C81"/>
    <w:rsid w:val="176115DC"/>
    <w:rsid w:val="176D7525"/>
    <w:rsid w:val="176D77B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276AA6"/>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CC6127"/>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1A74C3"/>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D76C7"/>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04215E"/>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17CFC"/>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15489"/>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71974A0"/>
    <w:rsid w:val="57210A6D"/>
    <w:rsid w:val="57387588"/>
    <w:rsid w:val="5744214A"/>
    <w:rsid w:val="574B480A"/>
    <w:rsid w:val="57543081"/>
    <w:rsid w:val="577F0536"/>
    <w:rsid w:val="5789649C"/>
    <w:rsid w:val="57A373F0"/>
    <w:rsid w:val="57AF09B6"/>
    <w:rsid w:val="57C83C57"/>
    <w:rsid w:val="57FB2FB4"/>
    <w:rsid w:val="57FE159B"/>
    <w:rsid w:val="581A61D6"/>
    <w:rsid w:val="582028C2"/>
    <w:rsid w:val="5823308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D60ACD"/>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96325"/>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182F"/>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169"/>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0D1834"/>
    <w:rsid w:val="751A59DC"/>
    <w:rsid w:val="752F51BD"/>
    <w:rsid w:val="753136E7"/>
    <w:rsid w:val="75326EC3"/>
    <w:rsid w:val="75461F61"/>
    <w:rsid w:val="75474A77"/>
    <w:rsid w:val="754B57C9"/>
    <w:rsid w:val="754D7793"/>
    <w:rsid w:val="754E24C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D93C18"/>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szCs w:val="20"/>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2"/>
    <w:qFormat/>
    <w:uiPriority w:val="0"/>
    <w:pPr>
      <w:ind w:firstLine="420" w:firstLineChars="100"/>
    </w:pPr>
  </w:style>
  <w:style w:type="paragraph" w:styleId="17">
    <w:name w:val="Body Text First Indent 2"/>
    <w:basedOn w:val="8"/>
    <w:next w:val="1"/>
    <w:unhideWhenUsed/>
    <w:qFormat/>
    <w:uiPriority w:val="0"/>
    <w:pPr>
      <w:ind w:firstLine="42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16035</Words>
  <Characters>17144</Characters>
  <Lines>0</Lines>
  <Paragraphs>0</Paragraphs>
  <TotalTime>5</TotalTime>
  <ScaleCrop>false</ScaleCrop>
  <LinksUpToDate>false</LinksUpToDate>
  <CharactersWithSpaces>18344</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亦旧.</cp:lastModifiedBy>
  <cp:lastPrinted>2025-07-03T03:22:00Z</cp:lastPrinted>
  <dcterms:modified xsi:type="dcterms:W3CDTF">2025-08-13T01:04:22Z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