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36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2CB618BB"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 w14:paraId="270AC79A">
      <w:pPr>
        <w:numPr>
          <w:ilvl w:val="0"/>
          <w:numId w:val="0"/>
        </w:num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一、采购清单</w:t>
      </w:r>
    </w:p>
    <w:tbl>
      <w:tblPr>
        <w:tblStyle w:val="11"/>
        <w:tblW w:w="89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764"/>
        <w:gridCol w:w="1176"/>
        <w:gridCol w:w="1176"/>
        <w:gridCol w:w="3841"/>
      </w:tblGrid>
      <w:tr w14:paraId="09943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" w:type="dxa"/>
            <w:vAlign w:val="center"/>
          </w:tcPr>
          <w:p w14:paraId="1EE407A5">
            <w:pPr>
              <w:wordWrap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1764" w:type="dxa"/>
            <w:vAlign w:val="center"/>
          </w:tcPr>
          <w:p w14:paraId="3F8F8317">
            <w:pPr>
              <w:wordWrap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业主</w:t>
            </w:r>
          </w:p>
        </w:tc>
        <w:tc>
          <w:tcPr>
            <w:tcW w:w="1176" w:type="dxa"/>
            <w:vAlign w:val="center"/>
          </w:tcPr>
          <w:p w14:paraId="21399608">
            <w:pPr>
              <w:wordWrap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车辆</w:t>
            </w:r>
          </w:p>
          <w:p w14:paraId="17BCC050">
            <w:pPr>
              <w:wordWrap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类型</w:t>
            </w:r>
            <w:bookmarkStart w:id="0" w:name="_GoBack"/>
            <w:bookmarkEnd w:id="0"/>
          </w:p>
        </w:tc>
        <w:tc>
          <w:tcPr>
            <w:tcW w:w="1176" w:type="dxa"/>
            <w:vAlign w:val="center"/>
          </w:tcPr>
          <w:p w14:paraId="4B85B1B5">
            <w:pPr>
              <w:wordWrap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车辆</w:t>
            </w:r>
          </w:p>
          <w:p w14:paraId="72CBC1B2">
            <w:pPr>
              <w:wordWrap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数量</w:t>
            </w:r>
          </w:p>
        </w:tc>
        <w:tc>
          <w:tcPr>
            <w:tcW w:w="3841" w:type="dxa"/>
            <w:vAlign w:val="center"/>
          </w:tcPr>
          <w:p w14:paraId="34F4DF15">
            <w:pPr>
              <w:wordWrap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投保险种及保额</w:t>
            </w:r>
          </w:p>
        </w:tc>
      </w:tr>
      <w:tr w14:paraId="6EED8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009" w:type="dxa"/>
            <w:vAlign w:val="center"/>
          </w:tcPr>
          <w:p w14:paraId="5AA7C5E1">
            <w:pPr>
              <w:wordWrap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1764" w:type="dxa"/>
            <w:vAlign w:val="center"/>
          </w:tcPr>
          <w:p w14:paraId="1F941526">
            <w:pPr>
              <w:wordWrap w:val="0"/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亳州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芍香物流配送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有限公司</w:t>
            </w:r>
          </w:p>
        </w:tc>
        <w:tc>
          <w:tcPr>
            <w:tcW w:w="1176" w:type="dxa"/>
            <w:vAlign w:val="center"/>
          </w:tcPr>
          <w:p w14:paraId="6CB21BAD">
            <w:pPr>
              <w:wordWrap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福田欧马可冷藏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车辆</w:t>
            </w:r>
          </w:p>
        </w:tc>
        <w:tc>
          <w:tcPr>
            <w:tcW w:w="1176" w:type="dxa"/>
            <w:vAlign w:val="center"/>
          </w:tcPr>
          <w:p w14:paraId="5AB22224">
            <w:pPr>
              <w:wordWrap w:val="0"/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highlight w:val="none"/>
              </w:rPr>
              <w:t>辆</w:t>
            </w:r>
          </w:p>
        </w:tc>
        <w:tc>
          <w:tcPr>
            <w:tcW w:w="3841" w:type="dxa"/>
            <w:vAlign w:val="center"/>
          </w:tcPr>
          <w:p w14:paraId="26EA2E5E">
            <w:pPr>
              <w:wordWrap w:val="0"/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交强险、第三者责任险（保额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00万元）、车上人员责任险（保额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万元每座）、车船税</w:t>
            </w:r>
          </w:p>
        </w:tc>
      </w:tr>
    </w:tbl>
    <w:p w14:paraId="1B81F30B"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二、发包人要求</w:t>
      </w:r>
    </w:p>
    <w:p w14:paraId="02979F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发包人要求包括但不限于以下内容：</w:t>
      </w:r>
    </w:p>
    <w:p w14:paraId="6D7089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服务标准依照公平公正原则制定，保险公司在向投保单位提供车辆保险服务期间，服务质量应达到以下标准（包括但不限于以下内容），服务质量不达标的，投保单位在当期合同到期后有权终止合作，并不再续签合同：</w:t>
      </w:r>
    </w:p>
    <w:p w14:paraId="23ACD5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（一）保险公司针对本项目理赔服务，应成立专项服务小组，小组组长由分管领导担任，并在投标文件中提供小组成员名单，包括姓名、职务、工作职责、联系方式等，保险公司应设置专人全权负责投保单位出险后相关事宜，包括但不限于事故认定、事故理赔、善后工作、可能存在的资金垫付情况；</w:t>
      </w:r>
    </w:p>
    <w:p w14:paraId="1F549E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（二）保险公司应设有24小时报案、理赔服务电话，并保证随时有专人接听，受理索赔、报案，并有充足的现场勘查人员和车辆；保险公司接到投保单位车辆出险报案后，理赔人员应在1小时内与投保单位驾驶人员取得联系；</w:t>
      </w:r>
    </w:p>
    <w:p w14:paraId="0263D52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（三）保险公司应承诺在接到投保单位的出险报案后，理赔人员应于2小时内赶到报案现场，超出该时限的，视为保险公司已到现场，事故车辆可自行移位；</w:t>
      </w:r>
    </w:p>
    <w:p w14:paraId="59D1C0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（四）保险公司应有专人全程指导投保单位办理索赔手续；保险公司应指定专人主动与投保单位对接办理车辆保险相关业务，提前15个工作日将续保手续办理完毕，并将相关保险单据送达投保单位。因保险公司服务不及时，导致投保单位车辆出现脱保等情况的，当期合同到期后终止合作，不再续签合同；</w:t>
      </w:r>
    </w:p>
    <w:p w14:paraId="7DF801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（五）出现人伤事故的，经车属单位申请，保险公司应在当天提供交强险范围内不低于两万元的预付赔款；</w:t>
      </w:r>
    </w:p>
    <w:p w14:paraId="406773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（六）保险公司应制定机动车辆简易赔案赔付的相关处理办法，为不堵塞交通，责任明确的小案件允许移位；因投保单位车辆运行需要，责任明确的赔案，原则上保险公司应在3个工作日内完成定损业务，7日内办结理赔，保险公司不得委托第三方办理相关业务；</w:t>
      </w:r>
    </w:p>
    <w:p w14:paraId="0318ABF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（七）保险公司应承诺设立小额赔付基金，用于小额赔案的快速处理，承诺对责任明确的5000元以下的赔案以现场查勘定损人员出具的单证直接进行赔款；</w:t>
      </w:r>
    </w:p>
    <w:p w14:paraId="7A7176A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（八）对于重大事故或因特殊原因不能按期结案的，经车属单位申请，保险责任相对明确，保险公司应在保险责任相对明确后,3个工作日内提供不低于能确定的事故损失金额的80%提供预付赔款；</w:t>
      </w:r>
    </w:p>
    <w:p w14:paraId="69F763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（九）培训和防灾防损服务。</w:t>
      </w:r>
    </w:p>
    <w:p w14:paraId="7012F72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1.制定培训内容、日程计划；</w:t>
      </w:r>
    </w:p>
    <w:p w14:paraId="68E50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2.承诺与投保单位共同开展防灾防损活动，配合投保单位举办驾驶人员安全教育及表彰活动；</w:t>
      </w:r>
    </w:p>
    <w:p w14:paraId="25AB92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highlight w:val="none"/>
          <w:lang w:val="en-US" w:eastAsia="zh-CN"/>
        </w:rPr>
        <w:t>3.在保险合同期限内，每季度保险公司需向投保单位提供一次规范的道路安全培训，培训内容应涵盖交通法律法规、事故处理、紧急自救互救、模拟演练等相关内容。</w:t>
      </w:r>
    </w:p>
    <w:p w14:paraId="1102849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490FE4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01494F"/>
    <w:rsid w:val="0EE32E18"/>
    <w:rsid w:val="0F4A52C7"/>
    <w:rsid w:val="118B7221"/>
    <w:rsid w:val="122B630F"/>
    <w:rsid w:val="1409144A"/>
    <w:rsid w:val="15E50ECA"/>
    <w:rsid w:val="16675465"/>
    <w:rsid w:val="166F50CD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C92667B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484B10"/>
    <w:rsid w:val="23AA508F"/>
    <w:rsid w:val="24921429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2A4C9F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1976101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1107</Words>
  <Characters>1121</Characters>
  <Lines>22</Lines>
  <Paragraphs>6</Paragraphs>
  <TotalTime>1</TotalTime>
  <ScaleCrop>false</ScaleCrop>
  <LinksUpToDate>false</LinksUpToDate>
  <CharactersWithSpaces>1121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唯一</cp:lastModifiedBy>
  <cp:lastPrinted>2021-05-25T08:19:00Z</cp:lastPrinted>
  <dcterms:modified xsi:type="dcterms:W3CDTF">2025-08-29T10:08:43Z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ECC8566045A84053B9B6B5C8CA024709</vt:lpwstr>
  </property>
  <property fmtid="{D5CDD505-2E9C-101B-9397-08002B2CF9AE}" pid="4" name="KSOTemplateDocerSaveRecord">
    <vt:lpwstr>eyJoZGlkIjoiMzEwNTM5NzYwMDRjMzkwZTVkZjY2ODkwMGIxNGU0OTUiLCJ1c2VySWQiOiI0NTczNzc1ODkifQ==</vt:lpwstr>
  </property>
</Properties>
</file>