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3349E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AC726C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亳州逸合府一期施工总承包项目油漆涂料工程专业分包</w:t>
      </w:r>
    </w:p>
    <w:permEnd w:id="0"/>
    <w:p w14:paraId="1D296EE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74589D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324583D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74DBB5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DDE197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4548A3A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0FB661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7EA636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037</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61C14A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14:paraId="231931D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14:paraId="5402AA0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月3日</w:t>
      </w:r>
      <w:permEnd w:id="2"/>
    </w:p>
    <w:p w14:paraId="3A54BF9A">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20E9CA8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7B6C712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5505424">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13BD6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25024CD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74BFE1F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5E38AC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2341CF3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ermEnd w:id="3"/>
    <w:p w14:paraId="535EE67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37A9AA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E4DCB7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2E3C39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30E204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7578581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6BB3D5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350BCE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91C41C1">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70E9A4CC">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4166FA3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792F1DC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14:paraId="28EBBAA2">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imes New Roman" w:hAnsi="Times New Roman" w:eastAsia="黑体" w:cs="Times New Roman"/>
          <w:sz w:val="28"/>
          <w:szCs w:val="28"/>
          <w:highlight w:val="none"/>
          <w:lang w:val="en-US" w:eastAsia="zh-CN"/>
        </w:rPr>
      </w:pPr>
      <w:permStart w:id="4" w:edGrp="everyone"/>
      <w:r>
        <w:rPr>
          <w:rFonts w:hint="eastAsia" w:ascii="Times New Roman" w:hAnsi="Times New Roman" w:eastAsia="黑体" w:cs="Times New Roman"/>
          <w:kern w:val="2"/>
          <w:sz w:val="28"/>
          <w:szCs w:val="28"/>
          <w:highlight w:val="none"/>
          <w:u w:val="single"/>
          <w:lang w:val="en-US" w:eastAsia="zh-CN"/>
        </w:rPr>
        <w:t>亳州逸合府一期施工总承包项目油漆涂料工程专业分包</w:t>
      </w:r>
      <w:r>
        <w:rPr>
          <w:rFonts w:hint="eastAsia" w:ascii="Times New Roman" w:hAnsi="Times New Roman" w:eastAsia="黑体" w:cs="Times New Roman"/>
          <w:sz w:val="28"/>
          <w:szCs w:val="28"/>
          <w:highlight w:val="none"/>
          <w:lang w:val="en-US" w:eastAsia="zh-CN"/>
        </w:rPr>
        <w:t>询比公告</w:t>
      </w:r>
    </w:p>
    <w:permEnd w:id="4"/>
    <w:p w14:paraId="1CD932E0">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default" w:ascii="Times New Roman" w:hAnsi="Times New Roman" w:eastAsia="黑体" w:cs="Times New Roman"/>
          <w:sz w:val="28"/>
          <w:szCs w:val="28"/>
          <w:highlight w:val="none"/>
          <w:lang w:val="en-US" w:eastAsia="zh-CN"/>
        </w:rPr>
      </w:pPr>
    </w:p>
    <w:p w14:paraId="74625DE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6996909"/>
      <w:bookmarkStart w:id="2" w:name="_Toc179632536"/>
      <w:bookmarkStart w:id="3" w:name="_Toc152045519"/>
      <w:bookmarkStart w:id="4" w:name="_Toc247085680"/>
      <w:bookmarkStart w:id="5" w:name="_Toc246996166"/>
      <w:bookmarkStart w:id="6" w:name="_Toc296602410"/>
      <w:bookmarkStart w:id="7" w:name="_Toc152042295"/>
      <w:r>
        <w:rPr>
          <w:rFonts w:hint="eastAsia" w:ascii="宋体" w:hAnsi="宋体" w:eastAsia="宋体" w:cs="宋体"/>
          <w:kern w:val="2"/>
          <w:sz w:val="28"/>
          <w:szCs w:val="28"/>
          <w:highlight w:val="none"/>
          <w:u w:val="single"/>
          <w:lang w:val="en-US" w:eastAsia="zh-CN"/>
        </w:rPr>
        <w:t>亳州逸合府一期施工总承包项目油漆涂料工程专业分包</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56CB38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257418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bookmarkStart w:id="8" w:name="_Toc296602411"/>
      <w:bookmarkStart w:id="9" w:name="_Toc247085681"/>
      <w:bookmarkStart w:id="10" w:name="_Toc246996910"/>
      <w:bookmarkStart w:id="11" w:name="_Toc144974488"/>
      <w:bookmarkStart w:id="12" w:name="_Toc152045520"/>
      <w:bookmarkStart w:id="13" w:name="_Toc179632537"/>
      <w:bookmarkStart w:id="14" w:name="_Toc152042296"/>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cstheme="minorEastAsia"/>
          <w:kern w:val="2"/>
          <w:sz w:val="28"/>
          <w:szCs w:val="28"/>
          <w:highlight w:val="none"/>
          <w:lang w:val="en-US" w:eastAsia="zh-CN"/>
        </w:rPr>
        <w:t>亳州逸合府一期施工总承包项目油漆涂料工程专业分包</w:t>
      </w:r>
    </w:p>
    <w:permEnd w:id="5"/>
    <w:p w14:paraId="28CAC16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BZJK-2025</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037</w:t>
      </w:r>
      <w:r>
        <w:rPr>
          <w:rFonts w:hint="default" w:asciiTheme="minorEastAsia" w:hAnsiTheme="minorEastAsia" w:cstheme="minorEastAsia"/>
          <w:sz w:val="28"/>
          <w:szCs w:val="28"/>
          <w:highlight w:val="none"/>
          <w:lang w:val="en-US" w:eastAsia="zh-CN"/>
        </w:rPr>
        <w:t>号</w:t>
      </w:r>
      <w:r>
        <w:rPr>
          <w:rFonts w:hint="eastAsia" w:asciiTheme="minorEastAsia" w:hAnsi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04011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安徽通康建设工程有限公司</w:t>
      </w:r>
    </w:p>
    <w:p w14:paraId="39CCC4E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14:paraId="12CFF8B6">
      <w:pPr>
        <w:keepNext w:val="0"/>
        <w:keepLines w:val="0"/>
        <w:pageBreakBefore w:val="0"/>
        <w:kinsoku/>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（含税9%）</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242万元</w:t>
      </w:r>
      <w:r>
        <w:rPr>
          <w:rFonts w:hint="eastAsia" w:asciiTheme="minorEastAsia" w:hAnsiTheme="minorEastAsia" w:eastAsiaTheme="minorEastAsia" w:cstheme="minorEastAsia"/>
          <w:sz w:val="28"/>
          <w:szCs w:val="28"/>
          <w:highlight w:val="none"/>
          <w:lang w:val="en-US" w:eastAsia="zh-CN"/>
        </w:rPr>
        <w:t>，供应商根据附件清单，按固定单价报价。报价超出限价或为可能影响合同履约的异常低价的，按无效响应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71D7200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18F7A151">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采购范围：本次采购的范围是亳州逸合府一期施工总承包项目的油漆、涂料施工内容。供应商需按照设计图纸要求，完成室内、设备平台等部位的顶棚的油漆、涂料施工工作；机房、设备间的墙面与顶棚的油漆、涂料施工工作；地下室墙面与顶棚的油漆、涂料施工工作，包含但不限于基层处理、板缝处理、梁底梁边处理，腻子、油漆、涂料、胶水、阴阳角条、脚手架、工器具等所需的所有附件，具体工作内容详见图纸及清单。具体工程量以供应商实际完成合格工程量为准，清单数量为暂定，采购人据实按含税单价结算。供应商响应前请认真看阅清单及要求、并现场勘察了解情况，响应时我方认为供应商已充分了解工程概况及工作范围。</w:t>
      </w:r>
    </w:p>
    <w:p w14:paraId="65CFD2DF">
      <w:pPr>
        <w:keepNext w:val="0"/>
        <w:keepLines w:val="0"/>
        <w:pageBreakBefore w:val="0"/>
        <w:kinsoku/>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cstheme="minorEastAsia"/>
          <w:kern w:val="2"/>
          <w:sz w:val="28"/>
          <w:szCs w:val="28"/>
          <w:highlight w:val="none"/>
          <w:lang w:val="en-US" w:eastAsia="zh-CN"/>
        </w:rPr>
        <w:t>计划工期</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自采购人下达开工指令之日起90日历天。</w:t>
      </w:r>
    </w:p>
    <w:p w14:paraId="29F29A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施工地点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亳州逸合府一期施工项目</w:t>
      </w:r>
      <w:r>
        <w:rPr>
          <w:rFonts w:hint="eastAsia" w:asciiTheme="minorEastAsia" w:hAnsi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位于亳州市谯城区利辛路北侧、庄周路东侧、和平西路南侧、华佗大道西侧。</w:t>
      </w:r>
    </w:p>
    <w:p w14:paraId="145AC392">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符合国家、地方、行业现行相关规范合格标准，符合询比文件第五章采购需求。</w:t>
      </w:r>
    </w:p>
    <w:permEnd w:id="8"/>
    <w:p w14:paraId="4EEC7B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2E0A26E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9"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法人资格</w:t>
      </w:r>
      <w:permEnd w:id="9"/>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工程施工</w:t>
      </w:r>
      <w:r>
        <w:rPr>
          <w:rFonts w:hint="eastAsia" w:asciiTheme="minorEastAsia" w:hAnsiTheme="minorEastAsia" w:eastAsiaTheme="minorEastAsia" w:cstheme="minorEastAsia"/>
          <w:sz w:val="28"/>
          <w:szCs w:val="28"/>
          <w:highlight w:val="none"/>
          <w:lang w:val="en-US" w:eastAsia="zh-CN"/>
        </w:rPr>
        <w:t>的能力；</w:t>
      </w:r>
    </w:p>
    <w:p w14:paraId="24ACEB9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（二）供应商须具有建筑装修装饰工程专业承包二级及以上资质，具有有效的安全生产许可证。</w:t>
      </w:r>
    </w:p>
    <w:p w14:paraId="726039B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（三）供应商拟派项目负责人具备建筑工程专业二级及以上建造师执业资格。</w:t>
      </w:r>
    </w:p>
    <w:p w14:paraId="2D30162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项目负责人应附身份证、执业资格证（或注册证书）、有效的安全考核B证及养老保险的复印件。养老保险须提供2025年1月以来供应商单位为其缴纳的任意3个月的养老保险证明（指养老保险管理单位出具的养老保险证明，加盖养老保险管理单位的公章或电子章；响应时将原件或复印件制作在响应文件中）。</w:t>
      </w:r>
    </w:p>
    <w:p w14:paraId="016BBE3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kern w:val="2"/>
          <w:sz w:val="28"/>
          <w:szCs w:val="28"/>
          <w:highlight w:val="none"/>
          <w:lang w:val="en-US" w:eastAsia="zh-CN"/>
        </w:rPr>
        <w:t>提供</w:t>
      </w:r>
      <w:permStart w:id="10"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10"/>
      <w:r>
        <w:rPr>
          <w:rFonts w:hint="eastAsia" w:asciiTheme="minorEastAsia" w:hAnsiTheme="minorEastAsia" w:eastAsiaTheme="minorEastAsia" w:cstheme="minorEastAsia"/>
          <w:kern w:val="2"/>
          <w:sz w:val="28"/>
          <w:szCs w:val="28"/>
          <w:highlight w:val="none"/>
          <w:lang w:val="en-US" w:eastAsia="zh-CN"/>
        </w:rPr>
        <w:t>年1月至今企业类似项目业绩</w:t>
      </w:r>
      <w:permStart w:id="11" w:edGrp="everyone"/>
      <w:r>
        <w:rPr>
          <w:rFonts w:hint="eastAsia" w:asciiTheme="minorEastAsia" w:hAnsiTheme="minorEastAsia" w:eastAsiaTheme="minorEastAsia" w:cstheme="minorEastAsia"/>
          <w:kern w:val="2"/>
          <w:sz w:val="28"/>
          <w:szCs w:val="28"/>
          <w:highlight w:val="none"/>
          <w:u w:val="single"/>
          <w:lang w:val="en-US" w:eastAsia="zh-CN"/>
        </w:rPr>
        <w:t>1</w:t>
      </w:r>
      <w:permEnd w:id="11"/>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2" w:edGrp="everyone"/>
      <w:r>
        <w:rPr>
          <w:rFonts w:hint="eastAsia" w:asciiTheme="minorEastAsia" w:hAnsiTheme="minorEastAsia" w:eastAsiaTheme="minorEastAsia" w:cstheme="minorEastAsia"/>
          <w:kern w:val="2"/>
          <w:sz w:val="28"/>
          <w:szCs w:val="28"/>
          <w:highlight w:val="none"/>
          <w:u w:val="single"/>
          <w:lang w:val="en-US" w:eastAsia="zh-CN"/>
        </w:rPr>
        <w:t>合同签订时间</w:t>
      </w:r>
      <w:permEnd w:id="12"/>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u w:val="single"/>
          <w:lang w:val="en-US" w:eastAsia="zh-CN"/>
        </w:rPr>
        <w:t>单项</w:t>
      </w:r>
      <w:r>
        <w:rPr>
          <w:rFonts w:hint="eastAsia" w:asciiTheme="minorEastAsia" w:hAnsiTheme="minorEastAsia" w:eastAsiaTheme="minorEastAsia" w:cstheme="minorEastAsia"/>
          <w:kern w:val="2"/>
          <w:sz w:val="28"/>
          <w:szCs w:val="28"/>
          <w:highlight w:val="none"/>
          <w:u w:val="single"/>
          <w:lang w:val="en-US" w:eastAsia="zh-CN"/>
        </w:rPr>
        <w:t>合同金额不低于</w:t>
      </w:r>
      <w:r>
        <w:rPr>
          <w:rFonts w:hint="eastAsia" w:asciiTheme="minorEastAsia" w:hAnsiTheme="minorEastAsia" w:cstheme="minorEastAsia"/>
          <w:kern w:val="2"/>
          <w:sz w:val="28"/>
          <w:szCs w:val="28"/>
          <w:highlight w:val="none"/>
          <w:u w:val="single"/>
          <w:lang w:val="en-US" w:eastAsia="zh-CN"/>
        </w:rPr>
        <w:t>200</w:t>
      </w:r>
      <w:r>
        <w:rPr>
          <w:rFonts w:hint="eastAsia" w:asciiTheme="minorEastAsia" w:hAnsiTheme="minorEastAsia" w:eastAsiaTheme="minorEastAsia" w:cstheme="minorEastAsia"/>
          <w:kern w:val="2"/>
          <w:sz w:val="28"/>
          <w:szCs w:val="28"/>
          <w:highlight w:val="none"/>
          <w:u w:val="single"/>
          <w:lang w:val="en-US" w:eastAsia="zh-CN"/>
        </w:rPr>
        <w:t>万</w:t>
      </w:r>
      <w:r>
        <w:rPr>
          <w:rFonts w:hint="eastAsia" w:asciiTheme="minorEastAsia" w:hAnsiTheme="minorEastAsia" w:cstheme="minorEastAsia"/>
          <w:kern w:val="2"/>
          <w:sz w:val="28"/>
          <w:szCs w:val="28"/>
          <w:highlight w:val="none"/>
          <w:u w:val="single"/>
          <w:lang w:val="en-US" w:eastAsia="zh-CN"/>
        </w:rPr>
        <w:t>元</w:t>
      </w:r>
      <w:r>
        <w:rPr>
          <w:rFonts w:hint="eastAsia" w:asciiTheme="minorEastAsia" w:hAnsiTheme="minorEastAsia" w:eastAsiaTheme="minorEastAsia" w:cstheme="minorEastAsia"/>
          <w:kern w:val="2"/>
          <w:sz w:val="28"/>
          <w:szCs w:val="28"/>
          <w:highlight w:val="none"/>
          <w:u w:val="single"/>
          <w:lang w:val="en-US" w:eastAsia="zh-CN"/>
        </w:rPr>
        <w:t>的涂料工程专业分包业绩</w:t>
      </w:r>
      <w:permEnd w:id="13"/>
      <w:r>
        <w:rPr>
          <w:rFonts w:hint="eastAsia" w:asciiTheme="minorEastAsia" w:hAnsiTheme="minorEastAsia" w:eastAsiaTheme="minorEastAsia" w:cstheme="minorEastAsia"/>
          <w:sz w:val="28"/>
          <w:szCs w:val="28"/>
          <w:highlight w:val="none"/>
          <w:lang w:val="en-US" w:eastAsia="zh-CN"/>
        </w:rPr>
        <w:t>；</w:t>
      </w:r>
    </w:p>
    <w:p w14:paraId="35BE0966">
      <w:pPr>
        <w:keepNext w:val="0"/>
        <w:keepLines w:val="0"/>
        <w:pageBreakBefore w:val="0"/>
        <w:kinsoku/>
        <w:overflowPunct/>
        <w:topLinePunct w:val="0"/>
        <w:autoSpaceDE/>
        <w:autoSpaceDN/>
        <w:bidi w:val="0"/>
        <w:adjustRightInd/>
        <w:snapToGrid/>
        <w:spacing w:line="480" w:lineRule="exact"/>
        <w:ind w:firstLine="560" w:firstLineChars="200"/>
        <w:textAlignment w:val="auto"/>
        <w:rPr>
          <w:rFonts w:ascii="Times New Roman" w:hAnsi="Times New Roman" w:cs="Times New Roman"/>
          <w:sz w:val="32"/>
          <w:szCs w:val="32"/>
        </w:rPr>
      </w:pPr>
      <w:r>
        <w:rPr>
          <w:rFonts w:hint="default" w:asciiTheme="minorEastAsia" w:hAnsiTheme="minorEastAsia" w:eastAsiaTheme="minorEastAsia" w:cstheme="minorEastAsia"/>
          <w:sz w:val="28"/>
          <w:szCs w:val="28"/>
          <w:highlight w:val="none"/>
          <w:lang w:val="en-US" w:eastAsia="zh-CN"/>
        </w:rPr>
        <w:t>注：</w:t>
      </w:r>
      <w:permStart w:id="14" w:edGrp="everyone"/>
      <w:r>
        <w:rPr>
          <w:rFonts w:hint="eastAsia" w:asciiTheme="minorEastAsia" w:hAnsiTheme="minorEastAsia" w:eastAsiaTheme="minorEastAsia" w:cstheme="minorEastAsia"/>
          <w:sz w:val="28"/>
          <w:szCs w:val="28"/>
          <w:highlight w:val="none"/>
          <w:lang w:val="en-US" w:eastAsia="zh-CN"/>
        </w:rPr>
        <w:t>提供业绩合同、合同任意节点税务发票等相关资料复印件或扫描件装订入响应文件中。</w:t>
      </w:r>
    </w:p>
    <w:permEnd w:id="14"/>
    <w:p w14:paraId="5016C0A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35CABA5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01EFBC7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57D464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10BEC1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08055D55">
      <w:pPr>
        <w:keepNext w:val="0"/>
        <w:keepLines w:val="0"/>
        <w:pageBreakBefore w:val="0"/>
        <w:kinsoku/>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5" w:edGrp="everyone"/>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1F5DCCF5">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（七）本项目委托代理人必须是供应商单位正式人员，须提供供应商单位为其缴纳的</w:t>
      </w:r>
      <w:permStart w:id="16" w:edGrp="everyone"/>
      <w:r>
        <w:rPr>
          <w:rFonts w:hint="eastAsia" w:asciiTheme="minorEastAsia" w:hAnsiTheme="minorEastAsia" w:cstheme="minorEastAsia"/>
          <w:sz w:val="28"/>
          <w:szCs w:val="28"/>
          <w:highlight w:val="none"/>
          <w:lang w:val="en-US" w:eastAsia="zh-CN"/>
        </w:rPr>
        <w:t>2025年1月</w:t>
      </w:r>
      <w:permEnd w:id="16"/>
      <w:r>
        <w:rPr>
          <w:rFonts w:hint="eastAsia" w:asciiTheme="minorEastAsia" w:hAnsiTheme="minorEastAsia" w:cstheme="minorEastAsia"/>
          <w:sz w:val="28"/>
          <w:szCs w:val="28"/>
          <w:highlight w:val="none"/>
          <w:lang w:val="en-US" w:eastAsia="zh-CN"/>
        </w:rPr>
        <w:t>起任意3个月及以上养老保险证明，否则按无效响应处理。</w:t>
      </w:r>
    </w:p>
    <w:p w14:paraId="70B102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3E7761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736E08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4E47784B">
      <w:pPr>
        <w:keepNext w:val="0"/>
        <w:keepLines w:val="0"/>
        <w:pageBreakBefore w:val="0"/>
        <w:widowControl w:val="0"/>
        <w:kinsoku/>
        <w:wordWrap/>
        <w:overflowPunct/>
        <w:topLinePunct w:val="0"/>
        <w:autoSpaceDE/>
        <w:autoSpaceDN/>
        <w:bidi w:val="0"/>
        <w:adjustRightInd/>
        <w:snapToGrid/>
        <w:spacing w:line="480" w:lineRule="exact"/>
        <w:ind w:left="0" w:leftChars="0"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1FCD581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安徽省亳州市高新技术产业开发区神农大道与酒城大道交叉口西北高铁南站金融商务中心2号楼1</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层108</w:t>
      </w:r>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开标室</w:t>
      </w:r>
      <w:r>
        <w:rPr>
          <w:rFonts w:hint="eastAsia" w:asciiTheme="minorEastAsia" w:hAnsiTheme="minorEastAsia" w:cstheme="minorEastAsia"/>
          <w:i w:val="0"/>
          <w:iCs w:val="0"/>
          <w:sz w:val="28"/>
          <w:szCs w:val="28"/>
          <w:highlight w:val="none"/>
          <w:lang w:val="en-US" w:eastAsia="zh-CN"/>
        </w:rPr>
        <w:t>；</w:t>
      </w:r>
      <w:permEnd w:id="18"/>
    </w:p>
    <w:p w14:paraId="6A8AB90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B677E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次采购活动</w:t>
      </w:r>
      <w:r>
        <w:rPr>
          <w:rFonts w:hint="eastAsia" w:asciiTheme="minorEastAsia" w:hAnsi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供应商以邮寄方式递交响应文件。</w:t>
      </w:r>
      <w:permStart w:id="19" w:edGrp="everyone"/>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53D003F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7AF5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4FEEE6E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邮寄地址：安徽省亳州市高新技术产业开发区神农大道与酒城大道交叉口西北高铁南站金融商务中心2号楼5层514室；</w:t>
            </w:r>
          </w:p>
          <w:p w14:paraId="35FD2F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联系人：</w:t>
            </w:r>
            <w:r>
              <w:rPr>
                <w:rFonts w:hint="eastAsia" w:asciiTheme="minorEastAsia" w:hAnsiTheme="minorEastAsia" w:cstheme="minorEastAsia"/>
                <w:sz w:val="28"/>
                <w:szCs w:val="28"/>
                <w:highlight w:val="none"/>
                <w:u w:val="single"/>
                <w:lang w:val="en-US" w:eastAsia="zh-CN"/>
              </w:rPr>
              <w:t>田工、张工；</w:t>
            </w:r>
          </w:p>
          <w:p w14:paraId="664AB4D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u w:val="single"/>
                <w:lang w:val="en-US" w:eastAsia="zh-CN"/>
              </w:rPr>
              <w:t>联系</w:t>
            </w:r>
            <w:r>
              <w:rPr>
                <w:rFonts w:hint="eastAsia" w:asciiTheme="minorEastAsia" w:hAnsiTheme="minorEastAsia" w:eastAsiaTheme="minorEastAsia" w:cstheme="minorEastAsia"/>
                <w:sz w:val="28"/>
                <w:szCs w:val="28"/>
                <w:highlight w:val="none"/>
                <w:u w:val="single"/>
                <w:lang w:val="en-US" w:eastAsia="zh-CN"/>
              </w:rPr>
              <w:t>电话：0558-519</w:t>
            </w:r>
            <w:r>
              <w:rPr>
                <w:rFonts w:hint="eastAsia" w:asciiTheme="minorEastAsia" w:hAnsiTheme="minorEastAsia" w:cstheme="minorEastAsia"/>
                <w:sz w:val="28"/>
                <w:szCs w:val="28"/>
                <w:highlight w:val="none"/>
                <w:u w:val="single"/>
                <w:lang w:val="en-US" w:eastAsia="zh-CN"/>
              </w:rPr>
              <w:t>0035。</w:t>
            </w:r>
          </w:p>
        </w:tc>
      </w:tr>
      <w:permEnd w:id="19"/>
    </w:tbl>
    <w:p w14:paraId="675BBE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D3A3E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sz w:val="28"/>
          <w:szCs w:val="28"/>
          <w:highlight w:val="none"/>
          <w:u w:val="single"/>
          <w:lang w:val="en-US" w:eastAsia="zh-CN"/>
        </w:rPr>
        <w:t>48000元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26FA96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1E031A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安徽通康建设工程有限公司</w:t>
      </w:r>
    </w:p>
    <w:permEnd w:id="21"/>
    <w:p w14:paraId="592E08EB">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480" w:lineRule="exact"/>
        <w:ind w:left="0" w:right="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14:paraId="4BAC0C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李经理</w:t>
      </w:r>
      <w:permEnd w:id="22"/>
    </w:p>
    <w:p w14:paraId="27B2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shd w:val="clear"/>
          <w:lang w:val="en-US" w:eastAsia="zh-CN"/>
        </w:rPr>
        <w:t>15955497321</w:t>
      </w:r>
    </w:p>
    <w:p w14:paraId="2F47A836">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14:paraId="3C8EA6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E6C070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址：安徽省亳州市高新技术产业开发区神农大道与酒城大道交叉口西北高铁南站金融商务中心2号楼5</w:t>
      </w:r>
      <w:r>
        <w:rPr>
          <w:rFonts w:hint="eastAsia" w:asciiTheme="minorEastAsia" w:hAnsiTheme="minorEastAsia" w:cstheme="minorEastAsia"/>
          <w:sz w:val="28"/>
          <w:szCs w:val="28"/>
          <w:highlight w:val="none"/>
          <w:lang w:val="en-US" w:eastAsia="zh-CN"/>
        </w:rPr>
        <w:t>层</w:t>
      </w:r>
      <w:r>
        <w:rPr>
          <w:rFonts w:hint="eastAsia" w:asciiTheme="minorEastAsia" w:hAnsiTheme="minorEastAsia" w:eastAsiaTheme="minorEastAsia" w:cstheme="minorEastAsia"/>
          <w:sz w:val="28"/>
          <w:szCs w:val="28"/>
          <w:highlight w:val="none"/>
          <w:lang w:val="en-US" w:eastAsia="zh-CN"/>
        </w:rPr>
        <w:t>514室</w:t>
      </w:r>
    </w:p>
    <w:p w14:paraId="174138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6130BA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43F4286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1A767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cstheme="minorEastAsia"/>
          <w:sz w:val="28"/>
          <w:szCs w:val="28"/>
          <w:highlight w:val="none"/>
          <w:lang w:val="en-US" w:eastAsia="zh-CN"/>
        </w:rPr>
        <w:t>安徽通康建设工程有限公司</w:t>
      </w:r>
    </w:p>
    <w:p w14:paraId="12F08C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日</w:t>
      </w:r>
      <w:permEnd w:id="23"/>
      <w:r>
        <w:rPr>
          <w:rFonts w:hint="default" w:ascii="Times New Roman" w:hAnsi="Times New Roman" w:eastAsia="仿宋_GB2312" w:cs="Times New Roman"/>
          <w:kern w:val="0"/>
          <w:sz w:val="32"/>
          <w:szCs w:val="32"/>
          <w:highlight w:val="none"/>
          <w:lang w:val="en-US" w:eastAsia="zh-CN"/>
        </w:rPr>
        <w:br w:type="page"/>
      </w:r>
    </w:p>
    <w:p w14:paraId="74BEB1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6BFE85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7C0197B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2DA8FF2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61F6491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59B9C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FC1E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240CF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A496F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7335A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6A9C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E51EAB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211F3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6D9FE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2751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E7364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50104CB">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1D123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91E9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7FCA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2ECECC3">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7895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972A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5E6C67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C0E644B">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3D5B2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2F4D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ACE1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76078F">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79108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C543E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8E7BA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6FAFB">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5DFB141C">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09364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D0C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9EC02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FB0E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543E780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0FDD5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908C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8EDD9E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B6679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31FEA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681CCE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093B5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B2A949">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3D022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40485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E3989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86B346E">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6D1C4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F6BF2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3A6A51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BBC85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028F8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1ADB1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1423A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2BC7F4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34DB7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FAAD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6F1CF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BD80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C704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9CF90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87EBE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49F16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2E609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1F5E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2E5B2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A8F22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4E68D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A2674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FBEC7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03DE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1E6CA6AB">
            <w:pPr>
              <w:autoSpaceDE w:val="0"/>
              <w:autoSpaceDN w:val="0"/>
              <w:adjustRightInd w:val="0"/>
              <w:snapToGrid w:val="0"/>
              <w:spacing w:line="440" w:lineRule="exact"/>
              <w:ind w:firstLine="308" w:firstLineChars="147"/>
              <w:jc w:val="left"/>
              <w:rPr>
                <w:rFonts w:hint="eastAsia" w:hAnsi="宋体"/>
                <w:color w:val="FF0000"/>
                <w:szCs w:val="21"/>
                <w:lang w:val="en-US" w:eastAsia="zh-CN"/>
              </w:rPr>
            </w:pPr>
            <w:permStart w:id="29" w:edGrp="everyone"/>
            <w:r>
              <w:rPr>
                <w:rFonts w:hint="eastAsia" w:hAnsi="宋体"/>
                <w:color w:val="FF0000"/>
                <w:szCs w:val="21"/>
              </w:rPr>
              <w:t>不需要</w:t>
            </w:r>
            <w:r>
              <w:rPr>
                <w:rFonts w:hint="eastAsia" w:hAnsi="宋体"/>
                <w:color w:val="FF0000"/>
                <w:szCs w:val="21"/>
              </w:rPr>
              <w:sym w:font="Wingdings 2" w:char="00A3"/>
            </w:r>
          </w:p>
          <w:p w14:paraId="562B43E7">
            <w:pPr>
              <w:autoSpaceDE w:val="0"/>
              <w:autoSpaceDN w:val="0"/>
              <w:adjustRightInd w:val="0"/>
              <w:snapToGrid w:val="0"/>
              <w:spacing w:line="440" w:lineRule="exact"/>
              <w:ind w:firstLine="308" w:firstLineChars="147"/>
              <w:jc w:val="left"/>
              <w:rPr>
                <w:rFonts w:hint="default" w:ascii="Times New Roman" w:hAnsi="Times New Roman" w:cs="Times New Roman"/>
                <w:color w:val="FF0000"/>
                <w:szCs w:val="21"/>
                <w:highlight w:val="none"/>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default" w:ascii="Times New Roman" w:hAnsi="Times New Roman" w:eastAsia="仿宋_GB2312" w:cs="Times New Roman"/>
                <w:color w:val="FF0000"/>
                <w:sz w:val="24"/>
                <w:szCs w:val="24"/>
                <w:lang w:val="en-US" w:eastAsia="zh-CN"/>
              </w:rPr>
              <w:sym w:font="Wingdings" w:char="00FE"/>
            </w:r>
            <w:r>
              <w:rPr>
                <w:rFonts w:hint="eastAsia" w:hAnsi="宋体"/>
                <w:color w:val="FF0000"/>
                <w:szCs w:val="21"/>
                <w:lang w:val="en-US" w:eastAsia="zh-CN"/>
              </w:rPr>
              <w:t xml:space="preserve"> </w:t>
            </w:r>
          </w:p>
          <w:p w14:paraId="3696F1F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color w:val="FF0000"/>
                <w:szCs w:val="21"/>
                <w:highlight w:val="none"/>
              </w:rPr>
              <w:t>银行汇款或转账</w:t>
            </w:r>
            <w:permEnd w:id="30"/>
          </w:p>
          <w:p w14:paraId="1E8EFA73">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eastAsia" w:ascii="Times New Roman" w:hAnsi="Times New Roman" w:cs="Times New Roman"/>
                <w:color w:val="auto"/>
                <w:szCs w:val="21"/>
                <w:highlight w:val="none"/>
                <w:u w:val="single"/>
                <w:lang w:val="en-US" w:eastAsia="zh-CN"/>
              </w:rPr>
              <w:t>48000.00元</w:t>
            </w:r>
          </w:p>
          <w:p w14:paraId="7C0DE11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39F5C7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7DDEFCB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0CAE4AB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73BE582C">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4A2769F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30489FA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color w:val="FF0000"/>
                <w:szCs w:val="21"/>
                <w:highlight w:val="none"/>
                <w:lang w:val="en-US" w:eastAsia="zh-CN"/>
              </w:rPr>
              <w:t>BZJK-2025-037号保证金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49BA178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4F3C5A1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600B54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4C94BF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050B6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448E8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05EAD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B86E3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6084B3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597B0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071B9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5025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1F28A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szCs w:val="21"/>
                <w:highlight w:val="none"/>
                <w:u w:val="none"/>
                <w:lang w:val="en-US" w:eastAsia="zh-CN"/>
              </w:rPr>
              <w:t>正本1份、副本2份</w:t>
            </w:r>
          </w:p>
          <w:p w14:paraId="2B5C0C0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0749D6C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要求</w:t>
            </w:r>
          </w:p>
          <w:p w14:paraId="1DC5B63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heme="minorEastAsia" w:hAnsiTheme="minorEastAsia" w:cstheme="minorEastAsia"/>
                <w:color w:val="FF0000"/>
                <w:szCs w:val="21"/>
                <w:highlight w:val="none"/>
              </w:rPr>
              <w:t>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w:t>
            </w:r>
            <w:permEnd w:id="32"/>
          </w:p>
          <w:p w14:paraId="2A63115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A31A6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7CB0B5E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124A7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9FBA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CE11E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7E2FE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088F8C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rPr>
              <w:t>安徽省亳州市高新技术产业开发区神农大道与酒城大道交叉口西北高铁南站金融商务中心2号楼1</w:t>
            </w:r>
            <w:r>
              <w:rPr>
                <w:rFonts w:hint="eastAsia" w:ascii="Times New Roman" w:hAnsi="Times New Roman" w:cs="Times New Roman"/>
                <w:color w:val="FF0000"/>
                <w:szCs w:val="21"/>
                <w:highlight w:val="none"/>
                <w:lang w:val="en-US" w:eastAsia="zh-CN"/>
              </w:rPr>
              <w:t>层108</w:t>
            </w:r>
            <w:r>
              <w:rPr>
                <w:rFonts w:hint="eastAsia" w:ascii="Times New Roman" w:hAnsi="Times New Roman" w:cs="Times New Roman"/>
                <w:color w:val="FF0000"/>
                <w:szCs w:val="21"/>
                <w:highlight w:val="none"/>
              </w:rPr>
              <w:t>开标室</w:t>
            </w:r>
          </w:p>
          <w:p w14:paraId="18740EB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79C39363">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亳州逸合府一期施工总承包项目油漆涂料工程专业分包</w:t>
            </w:r>
            <w:r>
              <w:rPr>
                <w:rFonts w:hint="eastAsia" w:ascii="Times New Roman" w:hAnsi="Times New Roman" w:cs="Times New Roman"/>
                <w:color w:val="FF0000"/>
                <w:szCs w:val="21"/>
                <w:highlight w:val="none"/>
                <w:lang w:val="en-US" w:eastAsia="zh-CN"/>
              </w:rPr>
              <w:t>响应文件</w:t>
            </w:r>
          </w:p>
          <w:p w14:paraId="3E748C7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037</w:t>
            </w:r>
            <w:r>
              <w:rPr>
                <w:rFonts w:hint="eastAsia" w:ascii="Times New Roman" w:hAnsi="Times New Roman" w:cs="Times New Roman"/>
                <w:color w:val="FF0000"/>
                <w:szCs w:val="21"/>
                <w:highlight w:val="none"/>
                <w:u w:val="none"/>
                <w:lang w:val="en-US" w:eastAsia="zh-CN"/>
              </w:rPr>
              <w:t>号</w:t>
            </w:r>
          </w:p>
          <w:p w14:paraId="0D16F8F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43242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C7F1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31492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5CC309">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7576A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3FD127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DD1B4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7E5382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6275F1C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4628D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0CB0C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5372E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8CB81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4594DEB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A226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6B61E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A5E78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AFB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不转换</w:t>
            </w:r>
            <w:r>
              <w:rPr>
                <w:rFonts w:hint="eastAsia" w:asciiTheme="minorEastAsia" w:hAnsiTheme="minorEastAsia" w:cstheme="minorEastAsia"/>
                <w:color w:val="FF0000"/>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转换</w:t>
            </w:r>
          </w:p>
        </w:tc>
      </w:tr>
      <w:tr w14:paraId="470BF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97AA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08FBB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B2DF3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23A32B0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0B9C5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F8A4F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B5F4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6C81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46410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20C51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04F77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7C6A8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5FEE3BD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4D61C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2307B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BDDD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D4917F">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6BFD4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AF282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8FC8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A10A7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1A5F0C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11EF671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rPr>
              <w:t>安徽省亳州市高新技术产业开发区神农大道与酒城大道交叉口西北高铁南站金融商务中心2号楼5</w:t>
            </w:r>
            <w:r>
              <w:rPr>
                <w:rFonts w:hint="eastAsia" w:ascii="Times New Roman" w:hAnsi="Times New Roman" w:cs="Times New Roman"/>
                <w:color w:val="auto"/>
                <w:szCs w:val="21"/>
                <w:highlight w:val="none"/>
                <w:u w:val="single"/>
                <w:lang w:val="en-US" w:eastAsia="zh-CN"/>
              </w:rPr>
              <w:t>层</w:t>
            </w:r>
            <w:r>
              <w:rPr>
                <w:rFonts w:hint="eastAsia" w:ascii="Times New Roman" w:hAnsi="Times New Roman" w:cs="Times New Roman"/>
                <w:color w:val="auto"/>
                <w:szCs w:val="21"/>
                <w:highlight w:val="none"/>
                <w:u w:val="single"/>
              </w:rPr>
              <w:t>514室</w:t>
            </w:r>
          </w:p>
          <w:p w14:paraId="5BF98CC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34"/>
          </w:p>
        </w:tc>
      </w:tr>
      <w:tr w14:paraId="7BBE2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6A09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BE4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C395D9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C497DF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14:paraId="5EFDBB2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ermEnd w:id="35"/>
          <w:p w14:paraId="3AF370B7">
            <w:pPr>
              <w:wordWrap w:val="0"/>
              <w:spacing w:line="480" w:lineRule="exact"/>
              <w:rPr>
                <w:rFonts w:hint="eastAsia" w:ascii="Times New Roman" w:hAnsi="Times New Roman" w:cs="Times New Roman"/>
                <w:color w:val="FF0000"/>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采购人银行账户：安徽通康建设工程有限公司</w:t>
            </w:r>
          </w:p>
          <w:permEnd w:id="36"/>
          <w:p w14:paraId="4D321123">
            <w:pPr>
              <w:wordWrap w:val="0"/>
              <w:spacing w:line="480" w:lineRule="exact"/>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开户银行：亳州药都农村商业银行股份有限公司</w:t>
            </w:r>
          </w:p>
          <w:p w14:paraId="1ED0DBA7">
            <w:pPr>
              <w:wordWrap w:val="0"/>
              <w:spacing w:line="480" w:lineRule="exact"/>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银行账户：20010283029766600000013</w:t>
            </w:r>
          </w:p>
          <w:p w14:paraId="4FD4E302">
            <w:pPr>
              <w:wordWrap w:val="0"/>
              <w:spacing w:line="430" w:lineRule="exact"/>
              <w:rPr>
                <w:rFonts w:hint="default"/>
                <w:lang w:val="en-US" w:eastAsia="zh-CN"/>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eastAsia"/>
              </w:rPr>
              <w:t>采用</w:t>
            </w:r>
            <w:r>
              <w:rPr>
                <w:rFonts w:hint="eastAsia"/>
                <w:lang w:val="en-US" w:eastAsia="zh-CN"/>
              </w:rPr>
              <w:t>保函</w:t>
            </w:r>
            <w:r>
              <w:rPr>
                <w:rFonts w:hint="eastAsia"/>
              </w:rPr>
              <w:t>形式的，保函有效期应不少于</w:t>
            </w:r>
            <w:r>
              <w:rPr>
                <w:rFonts w:hint="eastAsia"/>
                <w:lang w:val="en-US" w:eastAsia="zh-CN"/>
              </w:rPr>
              <w:t>询比文件</w:t>
            </w:r>
            <w:r>
              <w:rPr>
                <w:rFonts w:hint="eastAsia"/>
              </w:rPr>
              <w:t>规定的</w:t>
            </w:r>
            <w:r>
              <w:rPr>
                <w:rFonts w:hint="eastAsia"/>
                <w:lang w:val="en-US" w:eastAsia="zh-CN"/>
              </w:rPr>
              <w:t>工期</w:t>
            </w:r>
            <w:r>
              <w:rPr>
                <w:rFonts w:hint="eastAsia"/>
              </w:rPr>
              <w:t>，且须满足不可撤销的无条件见索即付条件。</w:t>
            </w:r>
            <w:permEnd w:id="37"/>
          </w:p>
          <w:p w14:paraId="798694A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8" w:edGrp="everyone"/>
            <w:r>
              <w:rPr>
                <w:rFonts w:hint="eastAsia" w:ascii="Times New Roman" w:hAnsi="Times New Roman" w:cs="Times New Roman"/>
                <w:b/>
                <w:bCs/>
                <w:color w:val="FF0000"/>
                <w:szCs w:val="21"/>
                <w:highlight w:val="none"/>
                <w:lang w:val="en-US" w:eastAsia="zh-CN"/>
              </w:rPr>
              <w:t xml:space="preserve">成交价款的10%   </w:t>
            </w:r>
            <w:permEnd w:id="38"/>
          </w:p>
          <w:p w14:paraId="2A71D7B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工程完工并经采购人验收合格后退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9"/>
          </w:p>
        </w:tc>
      </w:tr>
      <w:tr w14:paraId="37F19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1610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2850F33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21D6F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5D8C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07BA4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C219CA">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9E8E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EDE8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5B365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116E56E">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4EAC2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CB89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B2F35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27821B3E">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1C1FC537">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B9D268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5532"/>
      <w:bookmarkStart w:id="17" w:name="_Toc246996921"/>
      <w:bookmarkStart w:id="18" w:name="_Toc152042308"/>
      <w:bookmarkStart w:id="19" w:name="_Toc296602423"/>
      <w:bookmarkStart w:id="20" w:name="_Toc247085692"/>
      <w:bookmarkStart w:id="21" w:name="_Toc179632549"/>
      <w:bookmarkStart w:id="22" w:name="_Toc246996178"/>
      <w:bookmarkStart w:id="23" w:name="_Toc144974500"/>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83AB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48F86F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17EB880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5C23F8C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29E02C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308D5B5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1B3CCF7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7C71D81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619EBA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39BBE6B0">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48CAFC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2A666BD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6"/>
      <w:bookmarkStart w:id="25" w:name="_Toc144974504"/>
      <w:bookmarkStart w:id="26" w:name="_Toc152045536"/>
      <w:bookmarkStart w:id="27" w:name="_Toc152042312"/>
      <w:bookmarkStart w:id="28" w:name="_Toc247085695"/>
      <w:bookmarkStart w:id="29" w:name="_Toc246996181"/>
      <w:bookmarkStart w:id="30" w:name="_Toc246996924"/>
      <w:bookmarkStart w:id="31" w:name="_Toc179632553"/>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1D86648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411372C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7085696"/>
      <w:bookmarkStart w:id="34" w:name="_Toc152042313"/>
      <w:bookmarkStart w:id="35" w:name="_Toc152045537"/>
      <w:bookmarkStart w:id="36" w:name="_Toc246996925"/>
      <w:bookmarkStart w:id="37" w:name="_Toc246996182"/>
      <w:bookmarkStart w:id="38" w:name="_Toc296602427"/>
      <w:bookmarkStart w:id="39" w:name="_Toc179632554"/>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78C7057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7085697"/>
      <w:bookmarkStart w:id="41" w:name="_Toc179632555"/>
      <w:bookmarkStart w:id="42" w:name="_Toc144974506"/>
      <w:bookmarkStart w:id="43" w:name="_Toc246996926"/>
      <w:bookmarkStart w:id="44" w:name="_Toc246996183"/>
      <w:bookmarkStart w:id="45" w:name="_Toc152045538"/>
      <w:bookmarkStart w:id="46"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5D625C7F">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0"/>
      <w:bookmarkStart w:id="48" w:name="_Toc246996930"/>
      <w:bookmarkStart w:id="49" w:name="_Toc179632560"/>
      <w:bookmarkStart w:id="50" w:name="_Toc152042318"/>
      <w:bookmarkStart w:id="51" w:name="_Toc246996187"/>
      <w:bookmarkStart w:id="52" w:name="_Toc247085701"/>
      <w:bookmarkStart w:id="53" w:name="_Toc152045542"/>
      <w:bookmarkStart w:id="54" w:name="_Toc296602432"/>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D8B5FB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188"/>
      <w:bookmarkStart w:id="56" w:name="_Toc152042319"/>
      <w:bookmarkStart w:id="57" w:name="_Toc179632561"/>
      <w:bookmarkStart w:id="58" w:name="_Toc144974511"/>
      <w:bookmarkStart w:id="59" w:name="_Toc296602433"/>
      <w:bookmarkStart w:id="60" w:name="_Toc152045543"/>
      <w:bookmarkStart w:id="61" w:name="_Toc246996931"/>
      <w:bookmarkStart w:id="62" w:name="_Toc247085702"/>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38D6B25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7BBCF9C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5544"/>
      <w:bookmarkStart w:id="64" w:name="_Toc144974512"/>
      <w:bookmarkStart w:id="65" w:name="_Toc247085703"/>
      <w:bookmarkStart w:id="66" w:name="_Toc152042320"/>
      <w:bookmarkStart w:id="67" w:name="_Toc296602434"/>
      <w:bookmarkStart w:id="68" w:name="_Toc179632562"/>
      <w:bookmarkStart w:id="69" w:name="_Toc246996932"/>
      <w:bookmarkStart w:id="70" w:name="_Toc246996189"/>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74F2DA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65686D4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366F3EF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7085704"/>
      <w:bookmarkStart w:id="72" w:name="_Toc152045545"/>
      <w:bookmarkStart w:id="73" w:name="_Toc296602435"/>
      <w:bookmarkStart w:id="74" w:name="_Toc152042321"/>
      <w:bookmarkStart w:id="75" w:name="_Toc246996190"/>
      <w:bookmarkStart w:id="76" w:name="_Toc246996933"/>
      <w:bookmarkStart w:id="77" w:name="_Toc179632563"/>
      <w:bookmarkStart w:id="78" w:name="_Toc14497451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461E0A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77C72E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DA4EED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44974514"/>
      <w:bookmarkStart w:id="80" w:name="_Toc179632564"/>
      <w:bookmarkStart w:id="81" w:name="_Toc152042322"/>
      <w:bookmarkStart w:id="82" w:name="_Toc152045546"/>
      <w:bookmarkStart w:id="83" w:name="_Toc246996934"/>
      <w:bookmarkStart w:id="84" w:name="_Toc246996191"/>
      <w:bookmarkStart w:id="85" w:name="_Toc247085705"/>
      <w:bookmarkStart w:id="86" w:name="_Toc296602436"/>
      <w:r>
        <w:rPr>
          <w:rFonts w:hint="eastAsia"/>
          <w:lang w:eastAsia="zh-CN"/>
        </w:rPr>
        <w:t>。</w:t>
      </w:r>
    </w:p>
    <w:p w14:paraId="69AC7158">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1BA408CD">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7085706"/>
      <w:bookmarkStart w:id="88" w:name="_Toc152045547"/>
      <w:bookmarkStart w:id="89" w:name="_Toc144974515"/>
      <w:bookmarkStart w:id="90" w:name="_Toc246996935"/>
      <w:bookmarkStart w:id="91" w:name="_Toc179632565"/>
      <w:bookmarkStart w:id="92" w:name="_Toc152042323"/>
      <w:bookmarkStart w:id="93" w:name="_Toc246996192"/>
      <w:bookmarkStart w:id="94"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3D77E8A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047A782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3206B64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7EC0B29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486082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66F67B96">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96602438"/>
      <w:bookmarkStart w:id="96" w:name="_Toc179632566"/>
      <w:bookmarkStart w:id="97" w:name="_Toc246996936"/>
      <w:bookmarkStart w:id="98" w:name="_Toc247085707"/>
      <w:bookmarkStart w:id="99" w:name="_Toc152045548"/>
      <w:bookmarkStart w:id="100" w:name="_Toc152042324"/>
      <w:bookmarkStart w:id="101" w:name="_Toc246996193"/>
      <w:bookmarkStart w:id="102" w:name="_Toc14497451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6053945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52045549"/>
      <w:bookmarkStart w:id="105" w:name="_Toc152042325"/>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27E480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134DB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55838D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2E05AEE1">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96602439"/>
      <w:bookmarkStart w:id="109" w:name="_Toc246996194"/>
      <w:bookmarkStart w:id="110" w:name="_Toc246996937"/>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27CF978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3C1B85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5C8C910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65C8DA5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214C29B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4F72A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54DFA00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1A6796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0EE897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12EF8C4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9ADD8F">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31"/>
      <w:bookmarkStart w:id="112" w:name="_Toc296602443"/>
      <w:bookmarkStart w:id="113" w:name="_Toc247085713"/>
      <w:bookmarkStart w:id="114" w:name="_Toc246996199"/>
      <w:bookmarkStart w:id="115" w:name="_Toc152045555"/>
      <w:bookmarkStart w:id="116" w:name="_Toc144974523"/>
      <w:bookmarkStart w:id="117" w:name="_Toc179632573"/>
      <w:bookmarkStart w:id="118" w:name="_Toc246996942"/>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4EAC625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74"/>
      <w:bookmarkStart w:id="120" w:name="_Toc247085714"/>
      <w:bookmarkStart w:id="121" w:name="_Toc296602444"/>
      <w:bookmarkStart w:id="122" w:name="_Toc152045556"/>
      <w:bookmarkStart w:id="123" w:name="_Toc144974524"/>
      <w:bookmarkStart w:id="124" w:name="_Toc152042332"/>
      <w:bookmarkStart w:id="125" w:name="_Toc246996943"/>
      <w:bookmarkStart w:id="126" w:name="_Toc246996200"/>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32FBFB9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79632575"/>
      <w:bookmarkStart w:id="128" w:name="_Toc152045557"/>
      <w:bookmarkStart w:id="129" w:name="_Toc246996201"/>
      <w:bookmarkStart w:id="130" w:name="_Toc246996944"/>
      <w:bookmarkStart w:id="131" w:name="_Toc144974525"/>
      <w:bookmarkStart w:id="132" w:name="_Toc247085715"/>
      <w:bookmarkStart w:id="133"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3FB6C88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5ECB9632">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35B1CB8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013062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3333A065">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00C7651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5"/>
      <w:bookmarkStart w:id="135" w:name="_Toc152042334"/>
      <w:bookmarkStart w:id="136" w:name="_Toc247085716"/>
      <w:bookmarkStart w:id="137" w:name="_Toc179632576"/>
      <w:bookmarkStart w:id="138" w:name="_Toc152045558"/>
      <w:bookmarkStart w:id="139" w:name="_Toc144974526"/>
      <w:bookmarkStart w:id="140" w:name="_Toc296602446"/>
      <w:bookmarkStart w:id="141" w:name="_Toc246996202"/>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1986B9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0B5F1FD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086B64CE">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79632577"/>
      <w:bookmarkStart w:id="143" w:name="_Toc296602447"/>
      <w:bookmarkStart w:id="144" w:name="_Toc152042335"/>
      <w:bookmarkStart w:id="145" w:name="_Toc246996946"/>
      <w:bookmarkStart w:id="146" w:name="_Toc246996203"/>
      <w:bookmarkStart w:id="147" w:name="_Toc152045559"/>
      <w:bookmarkStart w:id="148" w:name="_Toc247085717"/>
      <w:bookmarkStart w:id="149" w:name="_Toc14497452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2947D05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28"/>
      <w:bookmarkStart w:id="151" w:name="_Toc179632578"/>
      <w:bookmarkStart w:id="152" w:name="_Toc152042336"/>
      <w:bookmarkStart w:id="153" w:name="_Toc246996947"/>
      <w:bookmarkStart w:id="154" w:name="_Toc152045560"/>
      <w:bookmarkStart w:id="155" w:name="_Toc246996204"/>
      <w:bookmarkStart w:id="156" w:name="_Toc247085718"/>
      <w:bookmarkStart w:id="157"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7A3F73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5749E13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7BB8E67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5"/>
      <w:bookmarkStart w:id="159" w:name="_Toc144974529"/>
      <w:bookmarkStart w:id="160" w:name="_Toc246996948"/>
      <w:bookmarkStart w:id="161" w:name="_Toc152045561"/>
      <w:bookmarkStart w:id="162" w:name="_Toc296602449"/>
      <w:bookmarkStart w:id="163" w:name="_Toc152042337"/>
      <w:bookmarkStart w:id="164" w:name="_Toc179632579"/>
      <w:bookmarkStart w:id="165" w:name="_Toc24708571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1E09D86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0A5829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73B5475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30E8178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CFBAE2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21D2EF2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2405A21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76E6FEE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294B60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66D6263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3E35C30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569AA56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64BF792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00D842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0E8912A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31BAA9B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51BE1B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23F97CD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2F0E35B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6326E88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67DD021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1496460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195DFC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4F91D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5F0FC31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2CAC103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4E046CC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1F2744A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3BA0485C">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5AB1EDE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B17C24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5A51FC3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9"/>
      <w:bookmarkStart w:id="167" w:name="_Toc296602452"/>
      <w:bookmarkStart w:id="168" w:name="_Toc144974531"/>
      <w:bookmarkStart w:id="169" w:name="_Toc179632581"/>
      <w:bookmarkStart w:id="170" w:name="_Toc246996207"/>
      <w:bookmarkStart w:id="171" w:name="_Toc152045563"/>
      <w:bookmarkStart w:id="172" w:name="_Toc246996950"/>
      <w:bookmarkStart w:id="173" w:name="_Toc24708572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46FCC6D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3716098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62C5C98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53A4FB1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9EBE55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3BB65F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19B5FF3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67D2AAC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3C71E4D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257F7E8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7F7008CD">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3F8F91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66A0FE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21CBBA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6EE244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29E388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4727E62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6768D4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7F5A44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00C5C8D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651065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0F19519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33C211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06EA6A8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69F46F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401CF4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6B9BE5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116FB98D">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79632584"/>
      <w:bookmarkStart w:id="175" w:name="_Toc247085724"/>
      <w:bookmarkStart w:id="176" w:name="_Toc152045566"/>
      <w:bookmarkStart w:id="177" w:name="_Toc296602455"/>
      <w:bookmarkStart w:id="178" w:name="_Toc152042342"/>
      <w:bookmarkStart w:id="179" w:name="_Toc144974534"/>
      <w:bookmarkStart w:id="180" w:name="_Toc246996210"/>
      <w:bookmarkStart w:id="181" w:name="_Toc246996953"/>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0C794B9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5"/>
      <w:bookmarkStart w:id="183" w:name="_Toc152045567"/>
      <w:bookmarkStart w:id="184" w:name="_Toc296602456"/>
      <w:bookmarkStart w:id="185" w:name="_Toc246996211"/>
      <w:bookmarkStart w:id="186" w:name="_Toc152042343"/>
      <w:bookmarkStart w:id="187" w:name="_Toc247085725"/>
      <w:bookmarkStart w:id="188" w:name="_Toc246996954"/>
      <w:bookmarkStart w:id="189" w:name="_Toc14497453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0C948D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4F6B27E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9BC55A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56B1821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7C4E2C7C">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52045568"/>
      <w:bookmarkStart w:id="192" w:name="_Toc247085726"/>
      <w:bookmarkStart w:id="193" w:name="_Toc246996955"/>
      <w:bookmarkStart w:id="194" w:name="_Toc144974536"/>
      <w:bookmarkStart w:id="195" w:name="_Toc246996212"/>
      <w:bookmarkStart w:id="196" w:name="_Toc296602458"/>
      <w:bookmarkStart w:id="197" w:name="_Toc179632586"/>
      <w:bookmarkStart w:id="198" w:name="_Toc152042344"/>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57C6468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5129880D">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52042345"/>
      <w:bookmarkStart w:id="200" w:name="_Toc144974537"/>
      <w:bookmarkStart w:id="201" w:name="_Toc246996213"/>
      <w:bookmarkStart w:id="202" w:name="_Toc179632587"/>
      <w:bookmarkStart w:id="203" w:name="_Toc296602459"/>
      <w:bookmarkStart w:id="204" w:name="_Toc246996956"/>
      <w:bookmarkStart w:id="205" w:name="_Toc152045569"/>
      <w:bookmarkStart w:id="206" w:name="_Toc24708572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0ACB53C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4B6952E3">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25BADC1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590983"/>
      <w:bookmarkStart w:id="209" w:name="_Toc152042351"/>
      <w:bookmarkStart w:id="210" w:name="_Toc247085733"/>
      <w:bookmarkStart w:id="211" w:name="_Toc246996962"/>
      <w:bookmarkStart w:id="212" w:name="_Toc296602462"/>
      <w:bookmarkStart w:id="213" w:name="_Toc246996219"/>
      <w:bookmarkStart w:id="214" w:name="_Toc152045575"/>
      <w:bookmarkStart w:id="215" w:name="_Toc144974543"/>
      <w:bookmarkStart w:id="216" w:name="_Toc17963259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45BC3E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324AAE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07F64982">
      <w:pPr>
        <w:pStyle w:val="3"/>
        <w:bidi w:val="0"/>
        <w:rPr>
          <w:rFonts w:hint="eastAsia" w:eastAsia="黑体"/>
          <w:lang w:eastAsia="zh-CN"/>
        </w:rPr>
      </w:pPr>
      <w:bookmarkStart w:id="217" w:name="_Toc246996963"/>
      <w:bookmarkStart w:id="218" w:name="_Toc144974544"/>
      <w:bookmarkStart w:id="219" w:name="_Toc246996220"/>
      <w:bookmarkStart w:id="220" w:name="_Toc152045576"/>
      <w:bookmarkStart w:id="221" w:name="_Toc179632594"/>
      <w:bookmarkStart w:id="222" w:name="_Toc152042352"/>
      <w:bookmarkStart w:id="223" w:name="_Toc247085734"/>
      <w:bookmarkStart w:id="224" w:name="_Toc296602463"/>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B345E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8C124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8D92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359CB5E4">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96602464"/>
      <w:bookmarkStart w:id="226" w:name="_Toc246996964"/>
      <w:bookmarkStart w:id="227" w:name="_Toc247085735"/>
      <w:bookmarkStart w:id="228" w:name="_Toc246996221"/>
      <w:bookmarkStart w:id="229" w:name="_Toc152045577"/>
      <w:bookmarkStart w:id="230" w:name="_Toc144974545"/>
      <w:bookmarkStart w:id="231" w:name="_Toc179632595"/>
      <w:bookmarkStart w:id="232" w:name="_Toc152042353"/>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7D95050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7C032AFA">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1B9875F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233" w:name="_Toc247085751"/>
      <w:bookmarkStart w:id="234" w:name="_Toc246996236"/>
      <w:bookmarkStart w:id="235" w:name="_Toc179632611"/>
      <w:bookmarkStart w:id="236" w:name="_Toc144974560"/>
      <w:bookmarkStart w:id="237" w:name="_Toc296602481"/>
      <w:bookmarkStart w:id="238" w:name="_Toc152045593"/>
      <w:bookmarkStart w:id="239" w:name="_Toc246996979"/>
      <w:bookmarkStart w:id="240" w:name="_Toc152042370"/>
      <w:bookmarkStart w:id="241" w:name="_Toc246996232"/>
      <w:bookmarkStart w:id="242" w:name="_Toc152042366"/>
      <w:bookmarkStart w:id="243" w:name="_Toc179632607"/>
      <w:bookmarkStart w:id="244" w:name="_Toc144974556"/>
      <w:bookmarkStart w:id="245" w:name="_Toc246996975"/>
      <w:bookmarkStart w:id="246" w:name="_Toc152045589"/>
      <w:bookmarkStart w:id="247" w:name="_Toc296602477"/>
      <w:bookmarkStart w:id="248" w:name="_Toc247085747"/>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74B7894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7FFF81A8">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70913240">
      <w:pPr>
        <w:spacing w:line="440" w:lineRule="exact"/>
        <w:rPr>
          <w:rFonts w:hint="eastAsia" w:ascii="宋体" w:hAnsi="宋体"/>
          <w:b/>
          <w:sz w:val="24"/>
        </w:rPr>
      </w:pPr>
    </w:p>
    <w:p w14:paraId="63F631E6">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0C58CFBE">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4D4F94BB">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5C0E2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E27D7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94CEF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B4FAB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3EBF8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7C8D6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D3B82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02C43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2997E8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2C4DF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A64A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72CEC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2D0F4A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D8219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18220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9B508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51F2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B672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26FA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92A4AC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5FFE2D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22F6D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B4926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5E5D13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4E324C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9F7EF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284AF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9E2B6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AF3B6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5E018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53562B5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AA8A5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A4B8E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C34E2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4E37B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AAC6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34FD64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5267E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8A151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8A65A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3C2747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6117E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347D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39491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248910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194389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D7677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FA81D5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BB879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1B970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EDCC7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CC4A3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0BBF1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D60B2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74E90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BE674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33118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7DCDA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0EFA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3033D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EB3BE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B509D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AB4E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FE7600">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3DD54F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p>
    <w:p w14:paraId="33D2D3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0B0020C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377EA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4E5E58F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14:paraId="60FEF57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369FF1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34E3F0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41" w:edGrp="everyone" w:colFirst="0" w:colLast="0"/>
            <w:permStart w:id="42" w:edGrp="everyone" w:colFirst="1" w:colLast="1"/>
            <w:permStart w:id="43" w:edGrp="everyone" w:colFirst="2" w:colLast="2"/>
            <w:r>
              <w:rPr>
                <w:rFonts w:hint="eastAsia" w:ascii="宋体" w:hAnsi="宋体"/>
                <w:color w:val="FF0000"/>
                <w:sz w:val="24"/>
                <w:lang w:val="en-US" w:eastAsia="zh-CN"/>
              </w:rPr>
              <w:t>最低评审价法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A07B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D97E2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采购人将从供应商中，选择一家能够满足询比文件的实质性要求，并且报价最低的为成交人，但报价为可能影响合同履行的异常低价的除外。报价相同时，由采购人委托的询比小组自行确定成交人。</w:t>
            </w:r>
          </w:p>
        </w:tc>
      </w:tr>
      <w:permEnd w:id="41"/>
      <w:permEnd w:id="42"/>
      <w:permEnd w:id="43"/>
    </w:tbl>
    <w:p w14:paraId="46335077">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9B57B37">
      <w:pPr>
        <w:wordWrap w:val="0"/>
        <w:spacing w:line="44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eastAsia"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eastAsia"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eastAsia"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445F6127">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33"/>
      <w:bookmarkEnd w:id="234"/>
      <w:bookmarkEnd w:id="235"/>
      <w:bookmarkEnd w:id="236"/>
      <w:bookmarkEnd w:id="237"/>
      <w:bookmarkEnd w:id="238"/>
      <w:bookmarkEnd w:id="239"/>
      <w:bookmarkEnd w:id="240"/>
    </w:p>
    <w:p w14:paraId="05B1DC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2A1F04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C04C4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83200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352BE8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7746265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65E1B7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770A327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73A4A2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1486B6B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24E18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22FD2E2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982"/>
      <w:bookmarkStart w:id="251" w:name="_Toc246996239"/>
      <w:bookmarkStart w:id="252" w:name="_Toc296602484"/>
      <w:bookmarkStart w:id="253" w:name="_Toc247085754"/>
      <w:bookmarkStart w:id="254" w:name="_Toc152045596"/>
      <w:bookmarkStart w:id="255" w:name="_Toc152042373"/>
      <w:bookmarkStart w:id="256"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3E6CF163">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033848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0EB05E5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454F87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5C6E0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76C7D7C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6CDDFB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1F52DA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3AE0A811">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6CF01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461F62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6AE2602B">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62683B44">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32C5AC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105B7F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3AC96A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25B9128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2BD470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6BC2FD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4D1AE6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DAD6EA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420A67F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72BCA79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18E29A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EA0200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286E411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255A76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55F334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1426C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7073DD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075A6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1E86ECD">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248C7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82A97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7A6BFD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7EAFF2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DFAC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66FBBD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46E5D3E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6B264F85">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4"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4"/>
          </w:p>
        </w:tc>
      </w:tr>
      <w:tr w14:paraId="01BD4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560A7B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1C3F7B1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016C4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shd w:val="clear" w:color="auto" w:fill="auto"/>
                <w:lang w:val="en-US" w:eastAsia="zh-CN" w:bidi="ar-SA"/>
              </w:rPr>
            </w:pPr>
            <w:r>
              <w:rPr>
                <w:rFonts w:hint="eastAsia" w:ascii="Times New Roman" w:hAnsi="Times New Roman" w:cs="Times New Roman" w:eastAsiaTheme="minorEastAsia"/>
                <w:kern w:val="0"/>
                <w:sz w:val="24"/>
                <w:szCs w:val="24"/>
                <w:highlight w:val="none"/>
                <w:shd w:val="clear" w:color="auto" w:fill="auto"/>
                <w:lang w:val="en-US" w:eastAsia="zh-CN" w:bidi="ar-SA"/>
              </w:rPr>
              <w:t>1.无预付款，按月进度结算。</w:t>
            </w:r>
          </w:p>
          <w:p w14:paraId="623201C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shd w:val="clear" w:color="auto" w:fill="auto"/>
                <w:lang w:val="en-US" w:eastAsia="zh-CN" w:bidi="ar-SA"/>
              </w:rPr>
            </w:pPr>
            <w:r>
              <w:rPr>
                <w:rFonts w:hint="eastAsia" w:ascii="Times New Roman" w:hAnsi="Times New Roman" w:cs="Times New Roman" w:eastAsiaTheme="minorEastAsia"/>
                <w:kern w:val="0"/>
                <w:sz w:val="24"/>
                <w:szCs w:val="24"/>
                <w:highlight w:val="none"/>
                <w:shd w:val="clear" w:color="auto" w:fill="auto"/>
                <w:lang w:val="en-US" w:eastAsia="zh-CN" w:bidi="ar-SA"/>
              </w:rPr>
              <w:t>2.当月进度完成时，采购人次月底前按上月审定合格工程量对应合同价款的70%向成交人支付进度款；</w:t>
            </w:r>
          </w:p>
          <w:p w14:paraId="6934E3A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shd w:val="clear" w:color="auto" w:fill="auto"/>
                <w:lang w:val="en-US" w:eastAsia="zh-CN" w:bidi="ar-SA"/>
              </w:rPr>
            </w:pPr>
            <w:r>
              <w:rPr>
                <w:rFonts w:hint="eastAsia" w:ascii="Times New Roman" w:hAnsi="Times New Roman" w:cs="Times New Roman" w:eastAsiaTheme="minorEastAsia"/>
                <w:kern w:val="0"/>
                <w:sz w:val="24"/>
                <w:szCs w:val="24"/>
                <w:highlight w:val="none"/>
                <w:shd w:val="clear" w:color="auto" w:fill="auto"/>
                <w:lang w:val="en-US" w:eastAsia="zh-CN" w:bidi="ar-SA"/>
              </w:rPr>
              <w:t>3.工程完工并经采购人验收合格后，采购人向成交人付至累计审定合格工程量对应合同价款的85%；</w:t>
            </w:r>
          </w:p>
          <w:p w14:paraId="6C3050D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shd w:val="clear" w:color="auto" w:fill="auto"/>
                <w:lang w:val="en-US" w:eastAsia="zh-CN" w:bidi="ar-SA"/>
              </w:rPr>
            </w:pPr>
            <w:r>
              <w:rPr>
                <w:rFonts w:hint="eastAsia" w:ascii="Times New Roman" w:hAnsi="Times New Roman" w:cs="Times New Roman" w:eastAsiaTheme="minorEastAsia"/>
                <w:kern w:val="0"/>
                <w:sz w:val="24"/>
                <w:szCs w:val="24"/>
                <w:highlight w:val="none"/>
                <w:shd w:val="clear" w:color="auto" w:fill="auto"/>
                <w:lang w:val="en-US" w:eastAsia="zh-CN" w:bidi="ar-SA"/>
              </w:rPr>
              <w:t>4.竣工验收备案完成后，且采购人与建设单位结算完毕后30日内，采购人向成交人付至工程结算审核审定价款的97%；</w:t>
            </w:r>
          </w:p>
          <w:p w14:paraId="0CF6BEB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shd w:val="clear" w:color="auto" w:fill="auto"/>
                <w:lang w:val="en-US" w:eastAsia="zh-CN" w:bidi="ar-SA"/>
              </w:rPr>
            </w:pPr>
            <w:r>
              <w:rPr>
                <w:rFonts w:hint="eastAsia" w:ascii="Times New Roman" w:hAnsi="Times New Roman" w:cs="Times New Roman" w:eastAsiaTheme="minorEastAsia"/>
                <w:kern w:val="0"/>
                <w:sz w:val="24"/>
                <w:szCs w:val="24"/>
                <w:highlight w:val="none"/>
                <w:shd w:val="clear" w:color="auto" w:fill="auto"/>
                <w:lang w:val="en-US" w:eastAsia="zh-CN" w:bidi="ar-SA"/>
              </w:rPr>
              <w:t>5.余款3%为质保金，质保期自工程完工并经采购人验收合格之日起2年，质保期满且无质量问题（或质量问题已解决）后无息付清余款。</w:t>
            </w:r>
          </w:p>
          <w:p w14:paraId="4D5D08E9">
            <w:pPr>
              <w:pStyle w:val="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lang w:val="en-US" w:eastAsia="zh-CN"/>
              </w:rPr>
            </w:pPr>
            <w:r>
              <w:rPr>
                <w:rFonts w:hint="eastAsia" w:ascii="Times New Roman" w:hAnsi="Times New Roman" w:cs="Times New Roman"/>
                <w:kern w:val="0"/>
                <w:sz w:val="24"/>
                <w:highlight w:val="none"/>
                <w:shd w:val="clear" w:color="auto" w:fill="auto"/>
              </w:rPr>
              <w:t>注：采购人付款前，成交人应按照国家税收有关规定开具等额增值税专用发票，否则采购人有权暂停付款。</w:t>
            </w:r>
          </w:p>
        </w:tc>
      </w:tr>
      <w:tr w14:paraId="2736B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44E938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70105B9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50F6E63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shd w:val="clear" w:color="auto" w:fill="auto"/>
                <w:lang w:val="en-US" w:eastAsia="zh-CN" w:bidi="ar-SA"/>
              </w:rPr>
            </w:pPr>
            <w:r>
              <w:rPr>
                <w:rFonts w:hint="eastAsia" w:ascii="Times New Roman" w:hAnsi="Times New Roman" w:cs="Times New Roman" w:eastAsiaTheme="minorEastAsia"/>
                <w:kern w:val="0"/>
                <w:sz w:val="24"/>
                <w:szCs w:val="24"/>
                <w:highlight w:val="none"/>
                <w:shd w:val="clear" w:color="auto" w:fill="auto"/>
                <w:lang w:val="en-US" w:eastAsia="zh-CN" w:bidi="ar-SA"/>
              </w:rPr>
              <w:t>1、成交人提供的材料，应符合国家、地方或行业现行标准及采购人要求，并随货提供出厂合格证、检测报告单、产品质量保证书、货运清单等相关资料。</w:t>
            </w:r>
          </w:p>
          <w:p w14:paraId="3AE5A84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shd w:val="clear" w:color="auto" w:fill="auto"/>
                <w:lang w:val="en-US" w:eastAsia="zh-CN" w:bidi="ar-SA"/>
              </w:rPr>
            </w:pPr>
            <w:r>
              <w:rPr>
                <w:rFonts w:hint="eastAsia" w:ascii="Times New Roman" w:hAnsi="Times New Roman" w:cs="Times New Roman" w:eastAsiaTheme="minorEastAsia"/>
                <w:kern w:val="0"/>
                <w:sz w:val="24"/>
                <w:szCs w:val="24"/>
                <w:highlight w:val="none"/>
                <w:shd w:val="clear" w:color="auto" w:fill="auto"/>
                <w:lang w:val="en-US" w:eastAsia="zh-CN" w:bidi="ar-SA"/>
              </w:rPr>
              <w:t>2、合同生效后，成交人拒不履行本合同义务时，需向采购人支付成交价款的10％作为违约金，并赔偿采购人因此遭受的实际损失，且履约保证金不予退还，不足部分，采购人可另行主张，且采购人有权终止合同。</w:t>
            </w:r>
          </w:p>
          <w:p w14:paraId="10C049D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highlight w:val="none"/>
                <w:shd w:val="clear" w:color="auto" w:fill="auto"/>
              </w:rPr>
            </w:pPr>
            <w:r>
              <w:rPr>
                <w:rFonts w:hint="eastAsia" w:ascii="Times New Roman" w:hAnsi="Times New Roman" w:cs="Times New Roman" w:eastAsiaTheme="minorEastAsia"/>
                <w:kern w:val="0"/>
                <w:sz w:val="24"/>
                <w:szCs w:val="24"/>
                <w:highlight w:val="none"/>
                <w:shd w:val="clear" w:color="auto" w:fill="auto"/>
                <w:lang w:val="en-US" w:eastAsia="zh-CN" w:bidi="ar-SA"/>
              </w:rPr>
              <w:t>3、由于建设单位未支付工程款等原因导致工程款未及时发放，成交人不得擅自采取停工、上访等措施，否则由此造成的采购人工期延误、名誉受损、增加管理人员等一切经济损失、法律责任由成交人承担。如采购人出现资金困难或业主未及时支付工程款，成交人同意给予1个月的付款宽限期，在此宽限期间内不视为采购人违约，且成交人不得以此为由中断本项目的货物供应。</w:t>
            </w:r>
          </w:p>
        </w:tc>
      </w:tr>
    </w:tbl>
    <w:p w14:paraId="3452C08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4AD09C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22988A6D">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41"/>
    <w:bookmarkEnd w:id="242"/>
    <w:bookmarkEnd w:id="243"/>
    <w:bookmarkEnd w:id="244"/>
    <w:bookmarkEnd w:id="245"/>
    <w:bookmarkEnd w:id="246"/>
    <w:bookmarkEnd w:id="247"/>
    <w:bookmarkEnd w:id="248"/>
    <w:p w14:paraId="4D49E6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48CE24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7EC21F92">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本项目采用包工、包料、包相关材料检测、包工具、包工期、包质量、包安全、包文明施工、包税金、包风险、包通过相关部门验收并出具验收合格意见书等一切工程内容及相关工作内容，准备工作包括相关资料的准备，包括人员、主材、机械准备等。</w:t>
      </w:r>
    </w:p>
    <w:p w14:paraId="50B2060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2、因场地有限，采购人不提供工人生活区，由成交人自行解决，采购人因施工需要提前拆除垂直运输设备的，成交人自行解决垂直运输，综合考虑在响应报价内。</w:t>
      </w:r>
    </w:p>
    <w:p w14:paraId="477A275E">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3、施工过程中不得干扰附近居民的生产、生活，与地方发生的任何纠纷，成交人自行解决，给采购人造成的任何损失，采购人将追究成交人相关责任。</w:t>
      </w:r>
    </w:p>
    <w:p w14:paraId="134F4547">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4、成交人必须按相关规定为进场施工人员、管理人员办理人身意外伤害险，办理本款保险的一切费用均由成交人承担，不单独计量；供应商进场后一个月内需将该保险保单提交采购人核查与备案，否则采购人将为其代为办理保险，发生费用直接从成交人应得工程款中扣除。</w:t>
      </w:r>
    </w:p>
    <w:p w14:paraId="3123EEAB">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5、因建设单位原因出现停工、停建、变更等情况造成承包范围增减，采购人不承担任何责任。</w:t>
      </w:r>
    </w:p>
    <w:p w14:paraId="7AD64442">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 xml:space="preserve">6、采购人有权对供应商施工范围、数量增减做出调整，已完成的工程量及施工范围据实结算，采购人对此不承担任何责任。   </w:t>
      </w:r>
    </w:p>
    <w:p w14:paraId="25F07E50">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7、成交人必须负责所在施工区域的文明施工及安全保护措施（施工范围内日常清理及各种检查的文明清理，场内场外运输，所在施工区域内的文明施工及安全保护措施等都在采购范围之内，直至工程竣工验收移交前的所有文明施工）。</w:t>
      </w:r>
    </w:p>
    <w:p w14:paraId="5587CA56">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8、项目在实施过程中采购人会不定期对项目安全文明施工进行评审、验收，供应商对施工过程中存在问题进行整改，拒不整改的，由采购人委派人员进行整改，由此产生的费用从供应商应得工程款中扣除（若建设单位提高创优标准，则按照建设单位要求执行）。</w:t>
      </w:r>
    </w:p>
    <w:p w14:paraId="7AB7FD43">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kern w:val="2"/>
          <w:sz w:val="28"/>
          <w:szCs w:val="28"/>
          <w:highlight w:val="none"/>
          <w:lang w:val="en-US" w:eastAsia="zh-CN"/>
        </w:rPr>
      </w:pPr>
      <w:r>
        <w:rPr>
          <w:rFonts w:hint="eastAsia" w:asciiTheme="minorEastAsia" w:hAnsiTheme="minorEastAsia" w:eastAsiaTheme="minorEastAsia" w:cstheme="minorEastAsia"/>
          <w:b/>
          <w:bCs/>
          <w:kern w:val="2"/>
          <w:sz w:val="28"/>
          <w:szCs w:val="28"/>
          <w:highlight w:val="none"/>
          <w:lang w:val="en-US" w:eastAsia="zh-CN"/>
        </w:rPr>
        <w:t>9、本项目各类桥架、消防管道、通风管道等所有安装在地下室顶棚的设施，需同顶棚油漆、涂料同时完成喷涂，喷涂质量同顶棚，该项不单独计算面积，包含在综合单价中。</w:t>
      </w:r>
    </w:p>
    <w:p w14:paraId="60CA3251">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10、乳胶漆推荐品牌：嘉宝莉、好思家、多乐士、华润、三棵树等。</w:t>
      </w:r>
    </w:p>
    <w:p w14:paraId="44E4FCBD">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本章采购需求，凡涉及推荐品牌等表述的，均不具有限制性，推荐品牌只是为了说明该产品的技术规格及质量要求，供应商可自行选择其他品牌响应。如供应商采用推荐品牌以外的其他品牌产品供货的，</w:t>
      </w:r>
      <w:r>
        <w:rPr>
          <w:rFonts w:hint="eastAsia" w:asciiTheme="minorEastAsia" w:hAnsiTheme="minorEastAsia" w:eastAsiaTheme="minorEastAsia" w:cstheme="minorEastAsia"/>
          <w:kern w:val="2"/>
          <w:sz w:val="28"/>
          <w:szCs w:val="28"/>
          <w:highlight w:val="yellow"/>
          <w:lang w:val="en-US" w:eastAsia="zh-CN"/>
        </w:rPr>
        <w:t>应当在响应文件中提供技术证明材料（以制造商公开发布的印刷资料，政府部门出具的证明材料，或检测机构出具的检测报告为准，其他形式的技术支持资料视为无效），以证明响应产品质量、性能、技术参数等方面优于或相当于推荐产品品牌，否则其响应无效。</w:t>
      </w:r>
      <w:r>
        <w:rPr>
          <w:rFonts w:hint="eastAsia" w:asciiTheme="minorEastAsia" w:hAnsiTheme="minorEastAsia" w:eastAsiaTheme="minorEastAsia" w:cstheme="minorEastAsia"/>
          <w:kern w:val="2"/>
          <w:sz w:val="28"/>
          <w:szCs w:val="28"/>
          <w:highlight w:val="none"/>
          <w:lang w:val="en-US" w:eastAsia="zh-CN"/>
        </w:rPr>
        <w:t>供货前，供应商须将响应产品的样品及技术证明材料等报送至建设单位、监理单位、总包单位，经过确认后方可供货，否则采购人有权将进场主要材料清退出场，所有损失由成交人自行承担。</w:t>
      </w:r>
    </w:p>
    <w:p w14:paraId="46E9F77F">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11、采购清单</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98"/>
        <w:gridCol w:w="1984"/>
        <w:gridCol w:w="4338"/>
        <w:gridCol w:w="1016"/>
        <w:gridCol w:w="486"/>
      </w:tblGrid>
      <w:tr w14:paraId="2E177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0" w:hRule="atLeast"/>
        </w:trPr>
        <w:tc>
          <w:tcPr>
            <w:tcW w:w="409" w:type="pct"/>
            <w:shd w:val="clear" w:color="auto" w:fill="auto"/>
            <w:noWrap/>
            <w:vAlign w:val="center"/>
          </w:tcPr>
          <w:p w14:paraId="48070AC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164" w:type="pct"/>
            <w:shd w:val="clear" w:color="auto" w:fill="auto"/>
            <w:noWrap/>
            <w:vAlign w:val="center"/>
          </w:tcPr>
          <w:p w14:paraId="6715136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2544" w:type="pct"/>
            <w:shd w:val="clear" w:color="auto" w:fill="auto"/>
            <w:noWrap/>
            <w:vAlign w:val="center"/>
          </w:tcPr>
          <w:p w14:paraId="645FB89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项目特征描述</w:t>
            </w:r>
          </w:p>
        </w:tc>
        <w:tc>
          <w:tcPr>
            <w:tcW w:w="596" w:type="pct"/>
            <w:shd w:val="clear" w:color="auto" w:fill="auto"/>
            <w:noWrap/>
            <w:vAlign w:val="center"/>
          </w:tcPr>
          <w:p w14:paraId="434A3F0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285" w:type="pct"/>
            <w:shd w:val="clear" w:color="auto" w:fill="auto"/>
            <w:vAlign w:val="center"/>
          </w:tcPr>
          <w:p w14:paraId="28836A1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单位</w:t>
            </w:r>
          </w:p>
        </w:tc>
      </w:tr>
      <w:tr w14:paraId="659D2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407" w:hRule="atLeast"/>
        </w:trPr>
        <w:tc>
          <w:tcPr>
            <w:tcW w:w="409" w:type="pct"/>
            <w:shd w:val="clear" w:color="auto" w:fill="auto"/>
            <w:noWrap/>
            <w:vAlign w:val="center"/>
          </w:tcPr>
          <w:p w14:paraId="42C01A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64" w:type="pct"/>
            <w:shd w:val="clear" w:color="auto" w:fill="auto"/>
            <w:vAlign w:val="center"/>
          </w:tcPr>
          <w:p w14:paraId="733A60F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白色腻子顶棚（除厨房、卫生间外其他房间，阳台）</w:t>
            </w:r>
          </w:p>
        </w:tc>
        <w:tc>
          <w:tcPr>
            <w:tcW w:w="2544" w:type="pct"/>
            <w:shd w:val="clear" w:color="auto" w:fill="auto"/>
            <w:vAlign w:val="center"/>
          </w:tcPr>
          <w:p w14:paraId="33D205C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1、部位：除厨房、卫生间外其他房间，阳台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2、腻子两遍刮平,下挂100mm平齐措施，报价包含平齐措施所有费用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3、基层处理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4、其它：具体详见图纸、图集、答疑、采购文件、政府相关文件、规范等其他资料，满足验收要求</w:t>
            </w:r>
          </w:p>
        </w:tc>
        <w:tc>
          <w:tcPr>
            <w:tcW w:w="596" w:type="pct"/>
            <w:shd w:val="clear" w:color="auto" w:fill="auto"/>
            <w:noWrap/>
            <w:vAlign w:val="center"/>
          </w:tcPr>
          <w:p w14:paraId="4E20F70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84332.15</w:t>
            </w:r>
          </w:p>
        </w:tc>
        <w:tc>
          <w:tcPr>
            <w:tcW w:w="285" w:type="pct"/>
            <w:shd w:val="clear" w:color="auto" w:fill="auto"/>
            <w:noWrap/>
            <w:vAlign w:val="center"/>
          </w:tcPr>
          <w:p w14:paraId="6D85E3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r>
      <w:tr w14:paraId="6C77A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57E437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64" w:type="pct"/>
            <w:shd w:val="clear" w:color="auto" w:fill="auto"/>
            <w:vAlign w:val="center"/>
          </w:tcPr>
          <w:p w14:paraId="4A4201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白色腻子顶棚（敞开式设备平台）</w:t>
            </w:r>
          </w:p>
        </w:tc>
        <w:tc>
          <w:tcPr>
            <w:tcW w:w="2544" w:type="pct"/>
            <w:shd w:val="clear" w:color="auto" w:fill="auto"/>
            <w:vAlign w:val="center"/>
          </w:tcPr>
          <w:p w14:paraId="280699B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1、部位：敞开式设备平台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2、耐水腻子两遍刮平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3、基层处理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4、其它：具体详见图纸、图集、答疑、采购文件、政府相关文件、规范等其他资料，满足验收要求</w:t>
            </w:r>
          </w:p>
        </w:tc>
        <w:tc>
          <w:tcPr>
            <w:tcW w:w="596" w:type="pct"/>
            <w:shd w:val="clear" w:color="auto" w:fill="auto"/>
            <w:noWrap/>
            <w:vAlign w:val="center"/>
          </w:tcPr>
          <w:p w14:paraId="467DCDE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3503.93</w:t>
            </w:r>
          </w:p>
        </w:tc>
        <w:tc>
          <w:tcPr>
            <w:tcW w:w="285" w:type="pct"/>
            <w:shd w:val="clear" w:color="auto" w:fill="auto"/>
            <w:noWrap/>
            <w:vAlign w:val="center"/>
          </w:tcPr>
          <w:p w14:paraId="16360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r>
      <w:tr w14:paraId="12F65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5036F1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64" w:type="pct"/>
            <w:shd w:val="clear" w:color="auto" w:fill="auto"/>
            <w:vAlign w:val="center"/>
          </w:tcPr>
          <w:p w14:paraId="54F1412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天棚喷刷涂料（楼梯间）</w:t>
            </w:r>
          </w:p>
        </w:tc>
        <w:tc>
          <w:tcPr>
            <w:tcW w:w="2544" w:type="pct"/>
            <w:shd w:val="clear" w:color="auto" w:fill="auto"/>
            <w:vAlign w:val="center"/>
          </w:tcPr>
          <w:p w14:paraId="2D73CB3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1、喷刷涂料部位：楼梯间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2、钢筋混凝土板底表面修补平整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3、基层处理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4、刮腻子要求：腻子两遍刮平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5、涂料品种、喷刷遍数：白色无机涂料(燃烧性能A级)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6、其它：具体详见图纸、图集、答疑、采购文件、政府相关文件、规范等其他资料，满足验收要求</w:t>
            </w:r>
          </w:p>
        </w:tc>
        <w:tc>
          <w:tcPr>
            <w:tcW w:w="596" w:type="pct"/>
            <w:shd w:val="clear" w:color="auto" w:fill="auto"/>
            <w:noWrap/>
            <w:vAlign w:val="center"/>
          </w:tcPr>
          <w:p w14:paraId="39DFB86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5242.14</w:t>
            </w:r>
          </w:p>
        </w:tc>
        <w:tc>
          <w:tcPr>
            <w:tcW w:w="285" w:type="pct"/>
            <w:shd w:val="clear" w:color="auto" w:fill="auto"/>
            <w:noWrap/>
            <w:vAlign w:val="center"/>
          </w:tcPr>
          <w:p w14:paraId="0EC94D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r>
      <w:tr w14:paraId="5F01F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638B90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64" w:type="pct"/>
            <w:shd w:val="clear" w:color="auto" w:fill="auto"/>
            <w:vAlign w:val="center"/>
          </w:tcPr>
          <w:p w14:paraId="1C114E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墙面喷刷涂料（电梯机房）</w:t>
            </w:r>
          </w:p>
        </w:tc>
        <w:tc>
          <w:tcPr>
            <w:tcW w:w="2544" w:type="pct"/>
            <w:shd w:val="clear" w:color="auto" w:fill="auto"/>
            <w:vAlign w:val="center"/>
          </w:tcPr>
          <w:p w14:paraId="2C91D45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1、喷刷涂料部位：电梯机房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2、刮腻子要求：腻子两遍刮平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3、涂料品种、喷刷遍数：白色无机涂料(燃烧性能A级)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4、其它：具体详见图纸、图集、答疑、采购文件、政府相关文件、规范等其他资料，满足验收要求</w:t>
            </w:r>
          </w:p>
        </w:tc>
        <w:tc>
          <w:tcPr>
            <w:tcW w:w="596" w:type="pct"/>
            <w:shd w:val="clear" w:color="auto" w:fill="auto"/>
            <w:noWrap/>
            <w:vAlign w:val="center"/>
          </w:tcPr>
          <w:p w14:paraId="059BBBF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1477.09</w:t>
            </w:r>
          </w:p>
        </w:tc>
        <w:tc>
          <w:tcPr>
            <w:tcW w:w="285" w:type="pct"/>
            <w:shd w:val="clear" w:color="auto" w:fill="auto"/>
            <w:noWrap/>
            <w:vAlign w:val="center"/>
          </w:tcPr>
          <w:p w14:paraId="16723D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r>
      <w:tr w14:paraId="45182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5E0486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64" w:type="pct"/>
            <w:shd w:val="clear" w:color="auto" w:fill="auto"/>
            <w:vAlign w:val="center"/>
          </w:tcPr>
          <w:p w14:paraId="0FB529C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天棚喷刷涂料（电梯机房）</w:t>
            </w:r>
          </w:p>
        </w:tc>
        <w:tc>
          <w:tcPr>
            <w:tcW w:w="2544" w:type="pct"/>
            <w:shd w:val="clear" w:color="auto" w:fill="auto"/>
            <w:vAlign w:val="center"/>
          </w:tcPr>
          <w:p w14:paraId="74461B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1、喷刷涂料部位：电梯机房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2、基层处理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3、刮腻子要求：腻子两遍刮平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4、涂料品种、喷刷遍数：白色无机涂料(燃烧性能A级)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5、其它：具体详见图纸、图集、答疑、采购文件、政府相关文件、规范等其他资料，满足验收要求</w:t>
            </w:r>
          </w:p>
        </w:tc>
        <w:tc>
          <w:tcPr>
            <w:tcW w:w="596" w:type="pct"/>
            <w:shd w:val="clear" w:color="auto" w:fill="auto"/>
            <w:noWrap/>
            <w:vAlign w:val="center"/>
          </w:tcPr>
          <w:p w14:paraId="376AD14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238.67</w:t>
            </w:r>
          </w:p>
        </w:tc>
        <w:tc>
          <w:tcPr>
            <w:tcW w:w="285" w:type="pct"/>
            <w:shd w:val="clear" w:color="auto" w:fill="auto"/>
            <w:noWrap/>
            <w:vAlign w:val="center"/>
          </w:tcPr>
          <w:p w14:paraId="0D7979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r>
      <w:tr w14:paraId="677C6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60" w:hRule="atLeast"/>
        </w:trPr>
        <w:tc>
          <w:tcPr>
            <w:tcW w:w="409" w:type="pct"/>
            <w:shd w:val="clear" w:color="auto" w:fill="auto"/>
            <w:noWrap/>
            <w:vAlign w:val="center"/>
          </w:tcPr>
          <w:p w14:paraId="084F15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64" w:type="pct"/>
            <w:shd w:val="clear" w:color="auto" w:fill="auto"/>
            <w:vAlign w:val="center"/>
          </w:tcPr>
          <w:p w14:paraId="5022A4F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防霉涂料墙面(燃烧等级A级)</w:t>
            </w:r>
          </w:p>
        </w:tc>
        <w:tc>
          <w:tcPr>
            <w:tcW w:w="2544" w:type="pct"/>
            <w:shd w:val="clear" w:color="auto" w:fill="auto"/>
            <w:vAlign w:val="center"/>
          </w:tcPr>
          <w:p w14:paraId="02512108">
            <w:pPr>
              <w:keepNext w:val="0"/>
              <w:keepLines w:val="0"/>
              <w:widowControl/>
              <w:numPr>
                <w:ilvl w:val="0"/>
                <w:numId w:val="1"/>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部位：地下汽车库、设备间、密闭通道、防毒通道、扩散室、简易洗消间、滤毒室、集气室、固定电站、风机房、储油间、脱衣室、淋浴间、穿衣检查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2、基层处理</w:t>
            </w:r>
          </w:p>
          <w:p w14:paraId="46A00DCA">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3、腻子种类：腻子两遍刮平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4、涂料品种、喷刷遍数：一底二度无机涂料(燃烧性能A级)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5、其它：具体详见图纸、图集、答疑、采购文件、政府相关文件、规范等其他资料，满足验收要求</w:t>
            </w:r>
          </w:p>
        </w:tc>
        <w:tc>
          <w:tcPr>
            <w:tcW w:w="596" w:type="pct"/>
            <w:shd w:val="clear" w:color="auto" w:fill="auto"/>
            <w:noWrap/>
            <w:vAlign w:val="center"/>
          </w:tcPr>
          <w:p w14:paraId="3E4724D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390.43</w:t>
            </w:r>
          </w:p>
        </w:tc>
        <w:tc>
          <w:tcPr>
            <w:tcW w:w="285" w:type="pct"/>
            <w:shd w:val="clear" w:color="auto" w:fill="auto"/>
            <w:noWrap/>
            <w:vAlign w:val="center"/>
          </w:tcPr>
          <w:p w14:paraId="11F160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r>
      <w:tr w14:paraId="3B2C3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317404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64" w:type="pct"/>
            <w:shd w:val="clear" w:color="auto" w:fill="auto"/>
            <w:vAlign w:val="center"/>
          </w:tcPr>
          <w:p w14:paraId="28C200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防霉涂料墙面(燃烧等级A级)</w:t>
            </w:r>
          </w:p>
        </w:tc>
        <w:tc>
          <w:tcPr>
            <w:tcW w:w="2544" w:type="pct"/>
            <w:shd w:val="clear" w:color="auto" w:fill="auto"/>
            <w:vAlign w:val="center"/>
          </w:tcPr>
          <w:p w14:paraId="1421E590">
            <w:pPr>
              <w:keepNext w:val="0"/>
              <w:keepLines w:val="0"/>
              <w:widowControl/>
              <w:numPr>
                <w:ilvl w:val="0"/>
                <w:numId w:val="2"/>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部位：地下汽车库、设备间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2、腻子种类：腻子两遍刮平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3、涂料品种、喷刷遍数：一底二度无机涂料(燃烧性能A级)</w:t>
            </w:r>
          </w:p>
          <w:p w14:paraId="2D97AA17">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4、基层处理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5、其它：具体详见图纸、图集、答疑、采购文件、政府相关文件、规范等其他资料，满足验收要求</w:t>
            </w:r>
          </w:p>
        </w:tc>
        <w:tc>
          <w:tcPr>
            <w:tcW w:w="596" w:type="pct"/>
            <w:shd w:val="clear" w:color="auto" w:fill="auto"/>
            <w:noWrap/>
            <w:vAlign w:val="center"/>
          </w:tcPr>
          <w:p w14:paraId="38FC1D9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39311.75</w:t>
            </w:r>
          </w:p>
        </w:tc>
        <w:tc>
          <w:tcPr>
            <w:tcW w:w="285" w:type="pct"/>
            <w:shd w:val="clear" w:color="auto" w:fill="auto"/>
            <w:noWrap/>
            <w:vAlign w:val="center"/>
          </w:tcPr>
          <w:p w14:paraId="0D4E5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r>
      <w:tr w14:paraId="49300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6A3FA0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64" w:type="pct"/>
            <w:shd w:val="clear" w:color="auto" w:fill="auto"/>
            <w:vAlign w:val="center"/>
          </w:tcPr>
          <w:p w14:paraId="16EC399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防霉涂料顶棚</w:t>
            </w:r>
          </w:p>
        </w:tc>
        <w:tc>
          <w:tcPr>
            <w:tcW w:w="2544" w:type="pct"/>
            <w:shd w:val="clear" w:color="auto" w:fill="auto"/>
            <w:vAlign w:val="center"/>
          </w:tcPr>
          <w:p w14:paraId="40B869A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1、部位：除消防水池、生活泵房、风机房外的房间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2、施工要求：基层处理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3、涂料品种、喷刷遍数：一底一度无机涂料(燃烧性能A级)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4、其它：具体详见图纸、图集、答疑、采购文件、政府相关文件、规范等其他资料，满足验收要求</w:t>
            </w:r>
          </w:p>
        </w:tc>
        <w:tc>
          <w:tcPr>
            <w:tcW w:w="596" w:type="pct"/>
            <w:shd w:val="clear" w:color="auto" w:fill="auto"/>
            <w:noWrap/>
            <w:vAlign w:val="center"/>
          </w:tcPr>
          <w:p w14:paraId="38CCA4F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65879.44</w:t>
            </w:r>
          </w:p>
        </w:tc>
        <w:tc>
          <w:tcPr>
            <w:tcW w:w="285" w:type="pct"/>
            <w:shd w:val="clear" w:color="auto" w:fill="auto"/>
            <w:noWrap/>
            <w:vAlign w:val="center"/>
          </w:tcPr>
          <w:p w14:paraId="7B215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r>
      <w:tr w14:paraId="294AA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7D643F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64" w:type="pct"/>
            <w:shd w:val="clear" w:color="auto" w:fill="auto"/>
            <w:vAlign w:val="center"/>
          </w:tcPr>
          <w:p w14:paraId="2781BC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防霉涂料顶棚</w:t>
            </w:r>
          </w:p>
        </w:tc>
        <w:tc>
          <w:tcPr>
            <w:tcW w:w="2544" w:type="pct"/>
            <w:shd w:val="clear" w:color="auto" w:fill="auto"/>
            <w:vAlign w:val="center"/>
          </w:tcPr>
          <w:p w14:paraId="35BD5C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1、部位：密闭通道、防毒通道、扩散室、简易洗消间、滤毒室、集气室、固定电站、风机房、储油间、脱衣室、淋浴间、穿衣检查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2、刷白色A级无机防霉涂料两遍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3、其它：具体详见图纸、图集、答疑、采购文件、政府相关文件、规范等其他资料，满足验收要求</w:t>
            </w:r>
          </w:p>
        </w:tc>
        <w:tc>
          <w:tcPr>
            <w:tcW w:w="596" w:type="pct"/>
            <w:shd w:val="clear" w:color="auto" w:fill="auto"/>
            <w:noWrap/>
            <w:vAlign w:val="center"/>
          </w:tcPr>
          <w:p w14:paraId="487311D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109.22</w:t>
            </w:r>
          </w:p>
        </w:tc>
        <w:tc>
          <w:tcPr>
            <w:tcW w:w="285" w:type="pct"/>
            <w:shd w:val="clear" w:color="auto" w:fill="auto"/>
            <w:noWrap/>
            <w:vAlign w:val="center"/>
          </w:tcPr>
          <w:p w14:paraId="05EF2C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r>
    </w:tbl>
    <w:p w14:paraId="09DBCA6D">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12、图纸</w:t>
      </w:r>
    </w:p>
    <w:p w14:paraId="6D4BA32B">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b w:val="0"/>
          <w:bCs w:val="0"/>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详见附件。</w:t>
      </w:r>
    </w:p>
    <w:p w14:paraId="7BC633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459B3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6B3F2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EF851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613C32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539F7704">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27C5CC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3E50434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165D77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DA887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亳州逸合府一期施工总承包项目油漆涂料工程专业分包</w:t>
      </w:r>
    </w:p>
    <w:p w14:paraId="3C1417B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F76462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71589E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3EB212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E54AA7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A69145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1C4453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BZJK-2025-037号</w:t>
      </w:r>
    </w:p>
    <w:p w14:paraId="0C7AF39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shd w:val="clear" w:color="auto" w:fill="auto"/>
          <w:lang w:val="en-US" w:eastAsia="zh-CN"/>
        </w:rPr>
      </w:pPr>
    </w:p>
    <w:p w14:paraId="7C48ED3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3B3E747">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0974DCE1">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135271">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2241092B">
      <w:pPr>
        <w:pStyle w:val="3"/>
        <w:jc w:val="center"/>
        <w:rPr>
          <w:rFonts w:hint="default" w:ascii="Times New Roman" w:hAnsi="Times New Roman" w:cs="Times New Roman"/>
        </w:rPr>
      </w:pPr>
      <w:bookmarkStart w:id="257" w:name="_Toc247527827"/>
      <w:bookmarkStart w:id="258" w:name="_Toc152045787"/>
      <w:bookmarkStart w:id="259" w:name="_Toc300835209"/>
      <w:bookmarkStart w:id="260" w:name="_Toc144974856"/>
      <w:bookmarkStart w:id="261" w:name="_Toc152042576"/>
      <w:bookmarkStart w:id="262" w:name="_Toc247514246"/>
      <w:r>
        <w:rPr>
          <w:rFonts w:hint="default" w:ascii="Times New Roman" w:hAnsi="Times New Roman" w:cs="Times New Roman"/>
        </w:rPr>
        <w:t>目    录</w:t>
      </w:r>
      <w:bookmarkEnd w:id="257"/>
      <w:bookmarkEnd w:id="258"/>
      <w:bookmarkEnd w:id="259"/>
      <w:bookmarkEnd w:id="260"/>
      <w:bookmarkEnd w:id="261"/>
      <w:bookmarkEnd w:id="262"/>
    </w:p>
    <w:p w14:paraId="734441B3">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38C4F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6DCD46">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317386D7">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41A909CA">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2C4F5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ECF38C">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34F9BCB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374AAA7D">
            <w:pPr>
              <w:spacing w:line="540" w:lineRule="exact"/>
              <w:jc w:val="center"/>
              <w:rPr>
                <w:rFonts w:hint="default" w:ascii="Times New Roman" w:hAnsi="Times New Roman" w:cs="Times New Roman"/>
                <w:vertAlign w:val="baseline"/>
              </w:rPr>
            </w:pPr>
          </w:p>
        </w:tc>
      </w:tr>
      <w:tr w14:paraId="03188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513688E">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603C70C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218E2C">
            <w:pPr>
              <w:spacing w:line="540" w:lineRule="exact"/>
              <w:jc w:val="center"/>
              <w:rPr>
                <w:rFonts w:hint="default" w:ascii="Times New Roman" w:hAnsi="Times New Roman" w:cs="Times New Roman"/>
                <w:vertAlign w:val="baseline"/>
              </w:rPr>
            </w:pPr>
          </w:p>
        </w:tc>
      </w:tr>
      <w:tr w14:paraId="1DE86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FF8839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227DD16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212971D0">
            <w:pPr>
              <w:spacing w:line="540" w:lineRule="exact"/>
              <w:jc w:val="center"/>
              <w:rPr>
                <w:rFonts w:hint="default" w:ascii="Times New Roman" w:hAnsi="Times New Roman" w:cs="Times New Roman"/>
                <w:vertAlign w:val="baseline"/>
              </w:rPr>
            </w:pPr>
          </w:p>
        </w:tc>
      </w:tr>
      <w:tr w14:paraId="6E70D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7DDBCB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0AEDC947">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3E2F60D2">
            <w:pPr>
              <w:spacing w:line="540" w:lineRule="exact"/>
              <w:jc w:val="center"/>
              <w:rPr>
                <w:rFonts w:hint="default" w:ascii="Times New Roman" w:hAnsi="Times New Roman" w:cs="Times New Roman"/>
                <w:vertAlign w:val="baseline"/>
              </w:rPr>
            </w:pPr>
          </w:p>
        </w:tc>
      </w:tr>
      <w:tr w14:paraId="017AD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1E7D6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119008C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75253D24">
            <w:pPr>
              <w:spacing w:line="540" w:lineRule="exact"/>
              <w:jc w:val="center"/>
              <w:rPr>
                <w:rFonts w:hint="default" w:ascii="Times New Roman" w:hAnsi="Times New Roman" w:cs="Times New Roman"/>
                <w:vertAlign w:val="baseline"/>
              </w:rPr>
            </w:pPr>
          </w:p>
        </w:tc>
      </w:tr>
      <w:tr w14:paraId="40A78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6D58189">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1E7E935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34D88079">
            <w:pPr>
              <w:spacing w:line="540" w:lineRule="exact"/>
              <w:jc w:val="center"/>
              <w:rPr>
                <w:rFonts w:hint="default" w:ascii="Times New Roman" w:hAnsi="Times New Roman" w:cs="Times New Roman"/>
                <w:vertAlign w:val="baseline"/>
              </w:rPr>
            </w:pPr>
          </w:p>
        </w:tc>
      </w:tr>
      <w:tr w14:paraId="2B8E0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1BD96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45B92F2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73734E5A">
            <w:pPr>
              <w:spacing w:line="540" w:lineRule="exact"/>
              <w:jc w:val="center"/>
              <w:rPr>
                <w:rFonts w:hint="default" w:ascii="Times New Roman" w:hAnsi="Times New Roman" w:cs="Times New Roman"/>
                <w:vertAlign w:val="baseline"/>
              </w:rPr>
            </w:pPr>
          </w:p>
        </w:tc>
      </w:tr>
      <w:tr w14:paraId="39318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A430FD9">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41EE818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0C47F530">
            <w:pPr>
              <w:spacing w:line="540" w:lineRule="exact"/>
              <w:jc w:val="center"/>
              <w:rPr>
                <w:rFonts w:hint="default" w:ascii="Times New Roman" w:hAnsi="Times New Roman" w:cs="Times New Roman"/>
                <w:vertAlign w:val="baseline"/>
              </w:rPr>
            </w:pPr>
          </w:p>
        </w:tc>
      </w:tr>
      <w:tr w14:paraId="7ECD1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C3EAAA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0FD775C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3C75D214">
            <w:pPr>
              <w:spacing w:line="540" w:lineRule="exact"/>
              <w:jc w:val="center"/>
              <w:rPr>
                <w:rFonts w:hint="default" w:ascii="Times New Roman" w:hAnsi="Times New Roman" w:cs="Times New Roman"/>
                <w:vertAlign w:val="baseline"/>
              </w:rPr>
            </w:pPr>
          </w:p>
        </w:tc>
      </w:tr>
      <w:tr w14:paraId="51AD2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3A5982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320243B7">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31E737BA">
            <w:pPr>
              <w:spacing w:line="540" w:lineRule="exact"/>
              <w:jc w:val="center"/>
              <w:rPr>
                <w:rFonts w:hint="default" w:ascii="Times New Roman" w:hAnsi="Times New Roman" w:cs="Times New Roman"/>
                <w:vertAlign w:val="baseline"/>
              </w:rPr>
            </w:pPr>
          </w:p>
        </w:tc>
      </w:tr>
    </w:tbl>
    <w:p w14:paraId="50938E73">
      <w:pPr>
        <w:spacing w:line="540" w:lineRule="exact"/>
        <w:rPr>
          <w:rFonts w:hint="default" w:ascii="Times New Roman" w:hAnsi="Times New Roman" w:cs="Times New Roman"/>
          <w:highlight w:val="none"/>
          <w:lang w:val="en-US" w:eastAsia="zh-CN"/>
        </w:rPr>
      </w:pPr>
    </w:p>
    <w:p w14:paraId="19A801A3">
      <w:pPr>
        <w:spacing w:line="540" w:lineRule="exact"/>
        <w:rPr>
          <w:rFonts w:hint="default" w:ascii="Times New Roman" w:hAnsi="Times New Roman" w:cs="Times New Roman"/>
        </w:rPr>
      </w:pPr>
      <w:r>
        <w:rPr>
          <w:rFonts w:hint="default" w:ascii="Times New Roman" w:hAnsi="Times New Roman" w:cs="Times New Roman"/>
        </w:rPr>
        <w:t xml:space="preserve"> </w:t>
      </w:r>
    </w:p>
    <w:p w14:paraId="5E8D4FE3">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30E1888F">
      <w:pPr>
        <w:pStyle w:val="3"/>
        <w:jc w:val="center"/>
        <w:rPr>
          <w:rFonts w:hint="default" w:ascii="Times New Roman" w:hAnsi="Times New Roman" w:eastAsia="黑体" w:cs="Times New Roman"/>
          <w:sz w:val="20"/>
          <w:szCs w:val="20"/>
        </w:rPr>
      </w:pPr>
      <w:bookmarkStart w:id="263" w:name="_Toc247514247"/>
      <w:bookmarkStart w:id="264" w:name="_Toc152042577"/>
      <w:bookmarkStart w:id="265" w:name="_Toc247527828"/>
      <w:bookmarkStart w:id="266" w:name="_Toc300835210"/>
      <w:bookmarkStart w:id="267" w:name="_Toc152045788"/>
      <w:bookmarkStart w:id="268"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14BCF086">
      <w:pPr>
        <w:spacing w:line="440" w:lineRule="exact"/>
        <w:rPr>
          <w:rFonts w:hint="default" w:ascii="Times New Roman" w:hAnsi="Times New Roman" w:cs="Times New Roman"/>
          <w:szCs w:val="21"/>
        </w:rPr>
      </w:pPr>
      <w:bookmarkStart w:id="269" w:name="_Toc247527830"/>
      <w:bookmarkStart w:id="270" w:name="_Toc152045790"/>
      <w:bookmarkStart w:id="271" w:name="_Toc247514249"/>
      <w:bookmarkStart w:id="272" w:name="_Toc152042579"/>
      <w:bookmarkStart w:id="273" w:name="_Toc300835212"/>
      <w:bookmarkStart w:id="274" w:name="_Toc144974859"/>
      <w:r>
        <w:rPr>
          <w:rFonts w:hint="eastAsia"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6957E10">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亳州逸合府一期施工总承包项目油漆涂料工程专业分包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BZJK-2025-037号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45"/>
      <w:r>
        <w:rPr>
          <w:rFonts w:hint="eastAsia" w:ascii="Times New Roman" w:hAnsi="Times New Roman" w:cs="Times New Roman"/>
          <w:szCs w:val="21"/>
          <w:lang w:val="en-US" w:eastAsia="zh-CN"/>
        </w:rPr>
        <w:t>，工期：</w:t>
      </w:r>
      <w:r>
        <w:rPr>
          <w:rFonts w:hint="eastAsia" w:ascii="Times New Roman" w:hAnsi="Times New Roman" w:cs="Times New Roman" w:eastAsiaTheme="minorEastAsia"/>
          <w:kern w:val="2"/>
          <w:sz w:val="21"/>
          <w:szCs w:val="21"/>
          <w:lang w:val="en-US" w:eastAsia="zh-CN"/>
        </w:rPr>
        <w:t>自采购人下达开工指令之日起90日历天</w:t>
      </w:r>
      <w:r>
        <w:rPr>
          <w:rFonts w:hint="eastAsia" w:ascii="Times New Roman" w:hAnsi="Times New Roman" w:cs="Times New Roman"/>
          <w:kern w:val="2"/>
          <w:sz w:val="21"/>
          <w:szCs w:val="21"/>
          <w:lang w:val="en-US" w:eastAsia="zh-CN"/>
        </w:rPr>
        <w:t>，</w:t>
      </w:r>
      <w:r>
        <w:rPr>
          <w:rFonts w:hint="eastAsia" w:ascii="Times New Roman" w:hAnsi="Times New Roman" w:cs="Times New Roman"/>
          <w:szCs w:val="21"/>
          <w:u w:val="none"/>
          <w:lang w:val="en-US" w:eastAsia="zh-CN"/>
        </w:rPr>
        <w:t>质量标准：符合国家、地方、行业现行相关规范合格标准，符合询比文件第五章采购需求。按合同约定完成本项目全部工作。</w:t>
      </w:r>
    </w:p>
    <w:p w14:paraId="40B940F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1.我方同意接受询比文件中响应文件有效期的相关规定。</w:t>
      </w:r>
    </w:p>
    <w:p w14:paraId="6726939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2.如我方成交，我方承诺：</w:t>
      </w:r>
    </w:p>
    <w:p w14:paraId="7D9FCB3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3D1FDDA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07C637FD">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064A26AF">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4001C6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3.我方愿意提供可能另外要求的、与本次询比有关的文件资料，并保证我方已提供和将要提供的文件是真实的、准确的。</w:t>
      </w:r>
    </w:p>
    <w:p w14:paraId="75F67CB8">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4.我方提供的此项目所有证件的扫描件与原件相符，是真实、合法、有效的，提供的综合业绩资料是真实的。如发现虚假证件或虚假陈述，我方愿承担与此相关的一切法律后果。</w:t>
      </w:r>
    </w:p>
    <w:p w14:paraId="0DEE44E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5．我方完全理解不一定将合同授予最低报价的供应商。</w:t>
      </w:r>
    </w:p>
    <w:p w14:paraId="467EFBA7">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4018A0EA">
      <w:pPr>
        <w:spacing w:line="440" w:lineRule="exact"/>
        <w:rPr>
          <w:rFonts w:hint="default" w:ascii="Times New Roman" w:hAnsi="Times New Roman" w:cs="Times New Roman"/>
          <w:szCs w:val="21"/>
        </w:rPr>
      </w:pPr>
    </w:p>
    <w:p w14:paraId="3626404D">
      <w:pPr>
        <w:spacing w:line="440" w:lineRule="exact"/>
        <w:ind w:firstLine="2310" w:firstLineChars="1100"/>
        <w:rPr>
          <w:rFonts w:hint="eastAsia" w:ascii="Times New Roman" w:hAnsi="Times New Roman" w:cs="Times New Roman"/>
          <w:szCs w:val="21"/>
          <w:lang w:val="en-US" w:eastAsia="zh-CN"/>
        </w:rPr>
      </w:pPr>
    </w:p>
    <w:p w14:paraId="3D0D9D5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4B01F66B">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69095380">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C3AEA1C">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F076D9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5F51BAA">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0161F7BA">
      <w:pPr>
        <w:pStyle w:val="3"/>
        <w:jc w:val="center"/>
        <w:rPr>
          <w:rFonts w:hint="default" w:ascii="Times New Roman" w:hAnsi="Times New Roman" w:cs="Times New Roman"/>
        </w:rPr>
      </w:pPr>
      <w:bookmarkStart w:id="275" w:name="_Toc300835213"/>
      <w:bookmarkStart w:id="276" w:name="_Toc152042580"/>
      <w:bookmarkStart w:id="277" w:name="_Toc144974860"/>
      <w:bookmarkStart w:id="278" w:name="_Toc247527831"/>
      <w:bookmarkStart w:id="279" w:name="_Toc152045791"/>
      <w:bookmarkStart w:id="280" w:name="_Toc247514283"/>
      <w:r>
        <w:rPr>
          <w:rFonts w:hint="default" w:ascii="Times New Roman" w:hAnsi="Times New Roman" w:cs="Times New Roman"/>
        </w:rPr>
        <w:t>二、法定代表人身份证明</w:t>
      </w:r>
      <w:bookmarkEnd w:id="275"/>
      <w:bookmarkEnd w:id="276"/>
      <w:bookmarkEnd w:id="277"/>
      <w:bookmarkEnd w:id="278"/>
      <w:bookmarkEnd w:id="279"/>
      <w:bookmarkEnd w:id="280"/>
    </w:p>
    <w:p w14:paraId="32090D2A">
      <w:pPr>
        <w:spacing w:line="440" w:lineRule="exact"/>
        <w:rPr>
          <w:rFonts w:hint="default" w:ascii="Times New Roman" w:hAnsi="Times New Roman" w:cs="Times New Roman"/>
          <w:sz w:val="20"/>
          <w:szCs w:val="20"/>
        </w:rPr>
      </w:pPr>
    </w:p>
    <w:p w14:paraId="4446ACB2">
      <w:pPr>
        <w:spacing w:line="440" w:lineRule="exact"/>
        <w:rPr>
          <w:rFonts w:hint="default" w:ascii="Times New Roman" w:hAnsi="Times New Roman" w:cs="Times New Roman"/>
          <w:szCs w:val="21"/>
        </w:rPr>
      </w:pPr>
    </w:p>
    <w:p w14:paraId="17BE9A71">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D37B507">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C7129E8">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6CC756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027ED77D">
      <w:pPr>
        <w:spacing w:line="440" w:lineRule="exact"/>
        <w:rPr>
          <w:rFonts w:hint="default" w:ascii="Times New Roman" w:hAnsi="Times New Roman" w:cs="Times New Roman"/>
          <w:szCs w:val="21"/>
        </w:rPr>
      </w:pPr>
    </w:p>
    <w:p w14:paraId="4FC95E23">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158AECCA">
      <w:pPr>
        <w:spacing w:line="440" w:lineRule="exact"/>
        <w:rPr>
          <w:rFonts w:hint="default" w:ascii="Times New Roman" w:hAnsi="Times New Roman" w:cs="Times New Roman"/>
          <w:szCs w:val="21"/>
        </w:rPr>
      </w:pPr>
    </w:p>
    <w:p w14:paraId="2816627A">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44E9204D">
      <w:pPr>
        <w:spacing w:line="440" w:lineRule="exact"/>
        <w:rPr>
          <w:rFonts w:hint="eastAsia" w:ascii="Times New Roman" w:hAnsi="Times New Roman" w:cs="Times New Roman"/>
          <w:szCs w:val="21"/>
          <w:lang w:val="en-US" w:eastAsia="zh-CN"/>
        </w:rPr>
      </w:pPr>
    </w:p>
    <w:p w14:paraId="45248E19">
      <w:pPr>
        <w:spacing w:line="440" w:lineRule="exact"/>
        <w:rPr>
          <w:rFonts w:hint="default" w:ascii="Times New Roman" w:hAnsi="Times New Roman" w:cs="Times New Roman"/>
          <w:szCs w:val="21"/>
          <w:lang w:val="en-US" w:eastAsia="zh-CN"/>
        </w:rPr>
      </w:pPr>
    </w:p>
    <w:p w14:paraId="7074C898">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68B144A">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4F4055B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5A5DE0D1">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221F3B6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14284"/>
      <w:bookmarkStart w:id="282" w:name="_Toc152045792"/>
      <w:bookmarkStart w:id="283" w:name="_Toc300835214"/>
      <w:bookmarkStart w:id="284" w:name="_Toc247527832"/>
      <w:bookmarkStart w:id="285" w:name="_Toc152042581"/>
      <w:bookmarkStart w:id="286"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030E39F4">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17E341BA">
      <w:pPr>
        <w:spacing w:line="440" w:lineRule="exact"/>
        <w:rPr>
          <w:rFonts w:hint="default" w:ascii="Times New Roman" w:hAnsi="Times New Roman" w:eastAsia="黑体" w:cs="Times New Roman"/>
          <w:szCs w:val="21"/>
        </w:rPr>
      </w:pPr>
    </w:p>
    <w:p w14:paraId="06FA2574">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67FBF42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59588C58">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879C9E3">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证复印件、委托代理人身份证复印件、委托代理人2025年1月起任意3个月及以上养老保险证明。</w:t>
      </w:r>
    </w:p>
    <w:p w14:paraId="2B984021">
      <w:pPr>
        <w:spacing w:line="440" w:lineRule="exact"/>
        <w:ind w:firstLine="420" w:firstLineChars="200"/>
        <w:rPr>
          <w:rFonts w:hint="eastAsia" w:ascii="Times New Roman" w:hAnsi="Times New Roman" w:cs="Times New Roman"/>
          <w:szCs w:val="21"/>
          <w:lang w:val="en-US" w:eastAsia="zh-CN"/>
        </w:rPr>
      </w:pPr>
    </w:p>
    <w:p w14:paraId="3D76CC7A">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28E4A9A9">
      <w:pPr>
        <w:spacing w:line="440" w:lineRule="exact"/>
        <w:rPr>
          <w:rFonts w:hint="default" w:ascii="Times New Roman" w:hAnsi="Times New Roman" w:cs="Times New Roman"/>
          <w:szCs w:val="21"/>
        </w:rPr>
      </w:pPr>
    </w:p>
    <w:p w14:paraId="559DC19E">
      <w:pPr>
        <w:spacing w:line="440" w:lineRule="exact"/>
        <w:rPr>
          <w:rFonts w:hint="default" w:ascii="Times New Roman" w:hAnsi="Times New Roman" w:cs="Times New Roman"/>
          <w:szCs w:val="21"/>
        </w:rPr>
      </w:pPr>
    </w:p>
    <w:p w14:paraId="0C410C56">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C047C34">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68BDF22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8179ED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620A7D2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249F1242">
      <w:pPr>
        <w:spacing w:line="440" w:lineRule="exact"/>
        <w:rPr>
          <w:rFonts w:hint="default" w:ascii="Times New Roman" w:hAnsi="Times New Roman" w:cs="Times New Roman"/>
          <w:szCs w:val="21"/>
        </w:rPr>
      </w:pPr>
    </w:p>
    <w:p w14:paraId="127A902B">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4758EE1">
      <w:pPr>
        <w:spacing w:line="400" w:lineRule="exact"/>
        <w:rPr>
          <w:rFonts w:hint="default" w:ascii="Times New Roman" w:hAnsi="Times New Roman" w:eastAsia="黑体" w:cs="Times New Roman"/>
          <w:sz w:val="20"/>
          <w:szCs w:val="20"/>
        </w:rPr>
      </w:pPr>
    </w:p>
    <w:p w14:paraId="6E3DDCB8">
      <w:pPr>
        <w:spacing w:line="400" w:lineRule="exact"/>
        <w:rPr>
          <w:rFonts w:hint="default" w:ascii="Times New Roman" w:hAnsi="Times New Roman" w:eastAsia="黑体" w:cs="Times New Roman"/>
          <w:sz w:val="20"/>
          <w:szCs w:val="20"/>
        </w:rPr>
      </w:pPr>
    </w:p>
    <w:p w14:paraId="4B5645E2">
      <w:pPr>
        <w:spacing w:line="400" w:lineRule="exact"/>
        <w:rPr>
          <w:rFonts w:hint="default" w:ascii="Times New Roman" w:hAnsi="Times New Roman" w:eastAsia="黑体" w:cs="Times New Roman"/>
          <w:sz w:val="20"/>
          <w:szCs w:val="20"/>
        </w:rPr>
      </w:pPr>
    </w:p>
    <w:p w14:paraId="6B4F77F7">
      <w:pPr>
        <w:spacing w:line="400" w:lineRule="exact"/>
        <w:rPr>
          <w:rFonts w:hint="default" w:ascii="Times New Roman" w:hAnsi="Times New Roman" w:eastAsia="黑体" w:cs="Times New Roman"/>
          <w:sz w:val="20"/>
          <w:szCs w:val="20"/>
        </w:rPr>
      </w:pPr>
    </w:p>
    <w:p w14:paraId="1AEA3C56">
      <w:pPr>
        <w:spacing w:line="400" w:lineRule="exact"/>
        <w:rPr>
          <w:rFonts w:hint="default" w:ascii="Times New Roman" w:hAnsi="Times New Roman" w:eastAsia="黑体" w:cs="Times New Roman"/>
          <w:sz w:val="20"/>
          <w:szCs w:val="20"/>
        </w:rPr>
      </w:pPr>
    </w:p>
    <w:p w14:paraId="6A0B9567">
      <w:pPr>
        <w:spacing w:line="400" w:lineRule="exact"/>
        <w:rPr>
          <w:rFonts w:hint="default" w:ascii="Times New Roman" w:hAnsi="Times New Roman" w:eastAsia="黑体" w:cs="Times New Roman"/>
          <w:sz w:val="20"/>
          <w:szCs w:val="20"/>
        </w:rPr>
      </w:pPr>
    </w:p>
    <w:p w14:paraId="790FF574">
      <w:pPr>
        <w:spacing w:line="400" w:lineRule="exact"/>
        <w:rPr>
          <w:rFonts w:hint="default" w:ascii="Times New Roman" w:hAnsi="Times New Roman" w:eastAsia="黑体" w:cs="Times New Roman"/>
          <w:sz w:val="20"/>
          <w:szCs w:val="20"/>
        </w:rPr>
      </w:pPr>
    </w:p>
    <w:p w14:paraId="13CDB095">
      <w:pPr>
        <w:spacing w:line="400" w:lineRule="exact"/>
        <w:rPr>
          <w:rFonts w:hint="default" w:ascii="Times New Roman" w:hAnsi="Times New Roman" w:eastAsia="黑体" w:cs="Times New Roman"/>
          <w:sz w:val="20"/>
          <w:szCs w:val="20"/>
        </w:rPr>
      </w:pPr>
    </w:p>
    <w:p w14:paraId="0727D07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00E8AC8D">
      <w:pPr>
        <w:topLinePunct/>
        <w:spacing w:line="440" w:lineRule="exact"/>
        <w:ind w:firstLine="420" w:firstLineChars="200"/>
        <w:jc w:val="center"/>
        <w:rPr>
          <w:rFonts w:hint="eastAsia" w:ascii="Times New Roman" w:hAnsi="Times New Roman" w:cs="Times New Roman"/>
          <w:szCs w:val="21"/>
          <w:lang w:val="en-US" w:eastAsia="zh-CN"/>
        </w:rPr>
      </w:pPr>
      <w:bookmarkStart w:id="287" w:name="_Toc144974862"/>
      <w:bookmarkStart w:id="288" w:name="_Toc300835216"/>
      <w:bookmarkStart w:id="289" w:name="_Toc152045794"/>
      <w:bookmarkStart w:id="290" w:name="_Toc152042583"/>
      <w:bookmarkStart w:id="291" w:name="_Toc247527834"/>
      <w:bookmarkStart w:id="292" w:name="_Toc247514286"/>
      <w:r>
        <w:rPr>
          <w:rFonts w:hint="eastAsia" w:ascii="Times New Roman" w:hAnsi="Times New Roman" w:cs="Times New Roman"/>
          <w:szCs w:val="21"/>
          <w:lang w:val="en-US" w:eastAsia="zh-CN"/>
        </w:rPr>
        <w:t>（适用于供应商组成联合体的情况）</w:t>
      </w:r>
    </w:p>
    <w:p w14:paraId="5E46634B">
      <w:pPr>
        <w:topLinePunct/>
        <w:spacing w:line="440" w:lineRule="exact"/>
        <w:ind w:firstLine="420" w:firstLineChars="200"/>
        <w:rPr>
          <w:rFonts w:hint="eastAsia" w:ascii="Times New Roman" w:hAnsi="Times New Roman" w:cs="Times New Roman"/>
          <w:szCs w:val="21"/>
          <w:u w:val="single"/>
          <w:lang w:val="en-US" w:eastAsia="zh-CN"/>
        </w:rPr>
      </w:pPr>
    </w:p>
    <w:p w14:paraId="2CF330E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3444917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03CCD3C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2B48F8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16EE5A9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4A20915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53098675">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3094261">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5D2F56D6">
      <w:pPr>
        <w:topLinePunct/>
        <w:spacing w:line="440" w:lineRule="exact"/>
        <w:ind w:firstLine="420" w:firstLineChars="200"/>
        <w:rPr>
          <w:rFonts w:hint="eastAsia" w:ascii="Times New Roman" w:hAnsi="Times New Roman" w:cs="Times New Roman"/>
          <w:szCs w:val="21"/>
          <w:lang w:val="en-US" w:eastAsia="zh-CN"/>
        </w:rPr>
      </w:pPr>
    </w:p>
    <w:p w14:paraId="6A15B8CD">
      <w:pPr>
        <w:topLinePunct/>
        <w:spacing w:line="440" w:lineRule="exact"/>
        <w:ind w:firstLine="420" w:firstLineChars="200"/>
        <w:jc w:val="right"/>
        <w:rPr>
          <w:rFonts w:hint="eastAsia" w:ascii="Times New Roman" w:hAnsi="Times New Roman" w:cs="Times New Roman"/>
          <w:szCs w:val="21"/>
          <w:lang w:val="en-US" w:eastAsia="zh-CN"/>
        </w:rPr>
      </w:pPr>
    </w:p>
    <w:p w14:paraId="24B114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7CB9ED20">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704DB176">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7E56307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E2E57DE">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7C816BA6">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63AFB312">
      <w:pPr>
        <w:topLinePunct/>
        <w:spacing w:line="440" w:lineRule="exact"/>
        <w:ind w:firstLine="420" w:firstLineChars="200"/>
        <w:jc w:val="center"/>
        <w:rPr>
          <w:rFonts w:hint="eastAsia" w:ascii="Times New Roman" w:hAnsi="Times New Roman" w:cs="Times New Roman"/>
          <w:szCs w:val="21"/>
          <w:lang w:val="en-US" w:eastAsia="zh-CN"/>
        </w:rPr>
      </w:pPr>
    </w:p>
    <w:p w14:paraId="132A46AD">
      <w:pPr>
        <w:topLinePunct/>
        <w:spacing w:line="440" w:lineRule="exact"/>
        <w:ind w:firstLine="420" w:firstLineChars="200"/>
        <w:jc w:val="center"/>
        <w:rPr>
          <w:rFonts w:hint="eastAsia" w:ascii="Times New Roman" w:hAnsi="Times New Roman" w:cs="Times New Roman"/>
          <w:szCs w:val="21"/>
          <w:lang w:val="en-US" w:eastAsia="zh-CN"/>
        </w:rPr>
      </w:pPr>
    </w:p>
    <w:p w14:paraId="4F7881AD">
      <w:pPr>
        <w:topLinePunct/>
        <w:spacing w:line="440" w:lineRule="exact"/>
        <w:ind w:firstLine="420" w:firstLineChars="200"/>
        <w:jc w:val="center"/>
        <w:rPr>
          <w:rFonts w:hint="eastAsia" w:ascii="Times New Roman" w:hAnsi="Times New Roman" w:cs="Times New Roman"/>
          <w:szCs w:val="21"/>
          <w:lang w:val="en-US" w:eastAsia="zh-CN"/>
        </w:rPr>
      </w:pPr>
    </w:p>
    <w:p w14:paraId="1909A66C">
      <w:pPr>
        <w:topLinePunct/>
        <w:spacing w:line="440" w:lineRule="exact"/>
        <w:ind w:firstLine="420" w:firstLineChars="200"/>
        <w:jc w:val="center"/>
        <w:rPr>
          <w:rFonts w:hint="eastAsia" w:ascii="Times New Roman" w:hAnsi="Times New Roman" w:cs="Times New Roman"/>
          <w:szCs w:val="21"/>
          <w:lang w:val="en-US" w:eastAsia="zh-CN"/>
        </w:rPr>
      </w:pPr>
    </w:p>
    <w:p w14:paraId="4694F0C6">
      <w:pPr>
        <w:topLinePunct/>
        <w:spacing w:line="440" w:lineRule="exact"/>
        <w:ind w:firstLine="420" w:firstLineChars="200"/>
        <w:jc w:val="center"/>
        <w:rPr>
          <w:rFonts w:hint="eastAsia" w:ascii="Times New Roman" w:hAnsi="Times New Roman" w:cs="Times New Roman"/>
          <w:szCs w:val="21"/>
          <w:lang w:val="en-US" w:eastAsia="zh-CN"/>
        </w:rPr>
      </w:pPr>
    </w:p>
    <w:p w14:paraId="2F66350E">
      <w:pPr>
        <w:topLinePunct/>
        <w:spacing w:line="440" w:lineRule="exact"/>
        <w:ind w:firstLine="420" w:firstLineChars="200"/>
        <w:jc w:val="center"/>
        <w:rPr>
          <w:rFonts w:hint="eastAsia" w:ascii="Times New Roman" w:hAnsi="Times New Roman" w:cs="Times New Roman"/>
          <w:szCs w:val="21"/>
          <w:lang w:val="en-US" w:eastAsia="zh-CN"/>
        </w:rPr>
      </w:pPr>
    </w:p>
    <w:p w14:paraId="4090C9F0">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071162A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40F7B4E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4FD3AE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6A49D2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D6F4BD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84748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710C6EE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145F8D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FC63FA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3A4DA5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9E49C13">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175B8EAA">
      <w:pPr>
        <w:spacing w:line="440" w:lineRule="exact"/>
        <w:rPr>
          <w:rFonts w:hint="default" w:ascii="Times New Roman" w:hAnsi="Times New Roman" w:cs="Times New Roman"/>
          <w:b/>
          <w:bCs/>
        </w:rPr>
      </w:pPr>
    </w:p>
    <w:bookmarkEnd w:id="293"/>
    <w:p w14:paraId="3667CB7C">
      <w:pPr>
        <w:rPr>
          <w:rFonts w:hint="default" w:ascii="Times New Roman" w:hAnsi="Times New Roman" w:cs="Times New Roman"/>
        </w:rPr>
      </w:pPr>
      <w:bookmarkStart w:id="294" w:name="_Toc152045795"/>
      <w:bookmarkStart w:id="295" w:name="_Toc152042584"/>
      <w:bookmarkStart w:id="296" w:name="_Toc144974863"/>
      <w:bookmarkStart w:id="297" w:name="_Toc300835218"/>
      <w:bookmarkStart w:id="298" w:name="_Toc247527835"/>
      <w:bookmarkStart w:id="299" w:name="_Toc247514287"/>
      <w:r>
        <w:rPr>
          <w:rFonts w:hint="default" w:ascii="Times New Roman" w:hAnsi="Times New Roman" w:cs="Times New Roman"/>
        </w:rPr>
        <w:br w:type="page"/>
      </w:r>
    </w:p>
    <w:p w14:paraId="563D5F2E">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7AAE029D">
      <w:pPr>
        <w:spacing w:before="53"/>
      </w:pPr>
    </w:p>
    <w:tbl>
      <w:tblPr>
        <w:tblStyle w:val="32"/>
        <w:tblpPr w:leftFromText="180" w:rightFromText="180" w:vertAnchor="text" w:horzAnchor="page" w:tblpXSpec="center" w:tblpY="305"/>
        <w:tblOverlap w:val="never"/>
        <w:tblW w:w="500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32"/>
        <w:gridCol w:w="2854"/>
        <w:gridCol w:w="2864"/>
        <w:gridCol w:w="1573"/>
      </w:tblGrid>
      <w:tr w14:paraId="4F40F8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jc w:val="center"/>
        </w:trPr>
        <w:tc>
          <w:tcPr>
            <w:tcW w:w="620" w:type="pct"/>
            <w:vAlign w:val="top"/>
          </w:tcPr>
          <w:p w14:paraId="1FABC681">
            <w:pPr>
              <w:pStyle w:val="31"/>
              <w:spacing w:before="174" w:line="221" w:lineRule="auto"/>
              <w:ind w:left="344"/>
              <w:rPr>
                <w:sz w:val="21"/>
                <w:szCs w:val="21"/>
              </w:rPr>
            </w:pPr>
            <w:r>
              <w:rPr>
                <w:spacing w:val="6"/>
                <w:sz w:val="21"/>
                <w:szCs w:val="21"/>
              </w:rPr>
              <w:t>序号</w:t>
            </w:r>
          </w:p>
        </w:tc>
        <w:tc>
          <w:tcPr>
            <w:tcW w:w="1714" w:type="pct"/>
            <w:vAlign w:val="top"/>
          </w:tcPr>
          <w:p w14:paraId="16CCD7BF">
            <w:pPr>
              <w:pStyle w:val="31"/>
              <w:spacing w:before="172" w:line="219" w:lineRule="auto"/>
              <w:ind w:left="511"/>
              <w:rPr>
                <w:sz w:val="21"/>
                <w:szCs w:val="21"/>
              </w:rPr>
            </w:pPr>
            <w:r>
              <w:rPr>
                <w:spacing w:val="1"/>
                <w:sz w:val="21"/>
                <w:szCs w:val="21"/>
              </w:rPr>
              <w:t>采购文件章节及条款号</w:t>
            </w:r>
          </w:p>
        </w:tc>
        <w:tc>
          <w:tcPr>
            <w:tcW w:w="1720" w:type="pct"/>
            <w:vAlign w:val="top"/>
          </w:tcPr>
          <w:p w14:paraId="0C7CF923">
            <w:pPr>
              <w:pStyle w:val="31"/>
              <w:spacing w:before="172" w:line="219" w:lineRule="auto"/>
              <w:ind w:left="524"/>
              <w:rPr>
                <w:sz w:val="21"/>
                <w:szCs w:val="21"/>
              </w:rPr>
            </w:pPr>
            <w:r>
              <w:rPr>
                <w:spacing w:val="1"/>
                <w:sz w:val="21"/>
                <w:szCs w:val="21"/>
              </w:rPr>
              <w:t>响应文件章节及条款号</w:t>
            </w:r>
          </w:p>
        </w:tc>
        <w:tc>
          <w:tcPr>
            <w:tcW w:w="945" w:type="pct"/>
            <w:vAlign w:val="top"/>
          </w:tcPr>
          <w:p w14:paraId="3DBFBDD3">
            <w:pPr>
              <w:pStyle w:val="31"/>
              <w:spacing w:before="173" w:line="219" w:lineRule="auto"/>
              <w:ind w:left="417"/>
              <w:rPr>
                <w:sz w:val="21"/>
                <w:szCs w:val="21"/>
              </w:rPr>
            </w:pPr>
            <w:r>
              <w:rPr>
                <w:spacing w:val="5"/>
                <w:sz w:val="21"/>
                <w:szCs w:val="21"/>
              </w:rPr>
              <w:t>偏差说明</w:t>
            </w:r>
          </w:p>
        </w:tc>
      </w:tr>
      <w:tr w14:paraId="128F0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jc w:val="center"/>
        </w:trPr>
        <w:tc>
          <w:tcPr>
            <w:tcW w:w="620" w:type="pct"/>
            <w:vAlign w:val="top"/>
          </w:tcPr>
          <w:p w14:paraId="5C63087C">
            <w:pPr>
              <w:pStyle w:val="31"/>
              <w:spacing w:before="233" w:line="184" w:lineRule="auto"/>
              <w:ind w:left="495"/>
              <w:rPr>
                <w:sz w:val="21"/>
                <w:szCs w:val="21"/>
              </w:rPr>
            </w:pPr>
            <w:r>
              <w:rPr>
                <w:sz w:val="21"/>
                <w:szCs w:val="21"/>
              </w:rPr>
              <w:t>1</w:t>
            </w:r>
          </w:p>
        </w:tc>
        <w:tc>
          <w:tcPr>
            <w:tcW w:w="1714" w:type="pct"/>
            <w:vAlign w:val="top"/>
          </w:tcPr>
          <w:p w14:paraId="0AB62050">
            <w:pPr>
              <w:rPr>
                <w:rFonts w:ascii="Arial"/>
                <w:sz w:val="21"/>
              </w:rPr>
            </w:pPr>
          </w:p>
        </w:tc>
        <w:tc>
          <w:tcPr>
            <w:tcW w:w="1720" w:type="pct"/>
            <w:vAlign w:val="top"/>
          </w:tcPr>
          <w:p w14:paraId="08FDBAEF">
            <w:pPr>
              <w:rPr>
                <w:rFonts w:ascii="Arial"/>
                <w:sz w:val="21"/>
              </w:rPr>
            </w:pPr>
          </w:p>
        </w:tc>
        <w:tc>
          <w:tcPr>
            <w:tcW w:w="945" w:type="pct"/>
            <w:vAlign w:val="top"/>
          </w:tcPr>
          <w:p w14:paraId="0246672B">
            <w:pPr>
              <w:rPr>
                <w:rFonts w:ascii="Arial"/>
                <w:sz w:val="21"/>
              </w:rPr>
            </w:pPr>
          </w:p>
        </w:tc>
      </w:tr>
      <w:tr w14:paraId="709C2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jc w:val="center"/>
        </w:trPr>
        <w:tc>
          <w:tcPr>
            <w:tcW w:w="620" w:type="pct"/>
            <w:vAlign w:val="top"/>
          </w:tcPr>
          <w:p w14:paraId="7B887F5F">
            <w:pPr>
              <w:pStyle w:val="31"/>
              <w:spacing w:before="235" w:line="183" w:lineRule="auto"/>
              <w:ind w:left="495"/>
              <w:rPr>
                <w:sz w:val="21"/>
                <w:szCs w:val="21"/>
              </w:rPr>
            </w:pPr>
            <w:r>
              <w:rPr>
                <w:sz w:val="21"/>
                <w:szCs w:val="21"/>
              </w:rPr>
              <w:t>2</w:t>
            </w:r>
          </w:p>
        </w:tc>
        <w:tc>
          <w:tcPr>
            <w:tcW w:w="1714" w:type="pct"/>
            <w:vAlign w:val="top"/>
          </w:tcPr>
          <w:p w14:paraId="557F10D1">
            <w:pPr>
              <w:rPr>
                <w:rFonts w:ascii="Arial"/>
                <w:sz w:val="21"/>
              </w:rPr>
            </w:pPr>
          </w:p>
        </w:tc>
        <w:tc>
          <w:tcPr>
            <w:tcW w:w="1720" w:type="pct"/>
            <w:vAlign w:val="top"/>
          </w:tcPr>
          <w:p w14:paraId="1A881E40">
            <w:pPr>
              <w:rPr>
                <w:rFonts w:ascii="Arial"/>
                <w:sz w:val="21"/>
              </w:rPr>
            </w:pPr>
          </w:p>
        </w:tc>
        <w:tc>
          <w:tcPr>
            <w:tcW w:w="945" w:type="pct"/>
            <w:vAlign w:val="top"/>
          </w:tcPr>
          <w:p w14:paraId="7C4419CF">
            <w:pPr>
              <w:rPr>
                <w:rFonts w:ascii="Arial"/>
                <w:sz w:val="21"/>
              </w:rPr>
            </w:pPr>
          </w:p>
        </w:tc>
      </w:tr>
      <w:tr w14:paraId="6F8BAD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jc w:val="center"/>
        </w:trPr>
        <w:tc>
          <w:tcPr>
            <w:tcW w:w="620" w:type="pct"/>
            <w:vAlign w:val="top"/>
          </w:tcPr>
          <w:p w14:paraId="6EC70658">
            <w:pPr>
              <w:pStyle w:val="31"/>
              <w:spacing w:before="236" w:line="183" w:lineRule="auto"/>
              <w:ind w:left="495"/>
              <w:rPr>
                <w:sz w:val="21"/>
                <w:szCs w:val="21"/>
              </w:rPr>
            </w:pPr>
            <w:r>
              <w:rPr>
                <w:sz w:val="21"/>
                <w:szCs w:val="21"/>
              </w:rPr>
              <w:t>3</w:t>
            </w:r>
          </w:p>
        </w:tc>
        <w:tc>
          <w:tcPr>
            <w:tcW w:w="1714" w:type="pct"/>
            <w:vAlign w:val="top"/>
          </w:tcPr>
          <w:p w14:paraId="28DFB714">
            <w:pPr>
              <w:rPr>
                <w:rFonts w:ascii="Arial"/>
                <w:sz w:val="21"/>
              </w:rPr>
            </w:pPr>
          </w:p>
        </w:tc>
        <w:tc>
          <w:tcPr>
            <w:tcW w:w="1720" w:type="pct"/>
            <w:vAlign w:val="top"/>
          </w:tcPr>
          <w:p w14:paraId="39374A75">
            <w:pPr>
              <w:rPr>
                <w:rFonts w:ascii="Arial"/>
                <w:sz w:val="21"/>
              </w:rPr>
            </w:pPr>
          </w:p>
        </w:tc>
        <w:tc>
          <w:tcPr>
            <w:tcW w:w="945" w:type="pct"/>
            <w:vAlign w:val="top"/>
          </w:tcPr>
          <w:p w14:paraId="12B712D3">
            <w:pPr>
              <w:rPr>
                <w:rFonts w:ascii="Arial"/>
                <w:sz w:val="21"/>
              </w:rPr>
            </w:pPr>
          </w:p>
        </w:tc>
      </w:tr>
      <w:tr w14:paraId="3650AB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jc w:val="center"/>
        </w:trPr>
        <w:tc>
          <w:tcPr>
            <w:tcW w:w="620" w:type="pct"/>
            <w:vAlign w:val="top"/>
          </w:tcPr>
          <w:p w14:paraId="6A7EAAC2">
            <w:pPr>
              <w:pStyle w:val="31"/>
              <w:spacing w:before="227" w:line="183" w:lineRule="auto"/>
              <w:ind w:left="495"/>
              <w:rPr>
                <w:sz w:val="21"/>
                <w:szCs w:val="21"/>
              </w:rPr>
            </w:pPr>
            <w:r>
              <w:rPr>
                <w:sz w:val="21"/>
                <w:szCs w:val="21"/>
              </w:rPr>
              <w:t>4</w:t>
            </w:r>
          </w:p>
        </w:tc>
        <w:tc>
          <w:tcPr>
            <w:tcW w:w="1714" w:type="pct"/>
            <w:vAlign w:val="top"/>
          </w:tcPr>
          <w:p w14:paraId="7FC44BBF">
            <w:pPr>
              <w:rPr>
                <w:rFonts w:ascii="Arial"/>
                <w:sz w:val="21"/>
              </w:rPr>
            </w:pPr>
          </w:p>
        </w:tc>
        <w:tc>
          <w:tcPr>
            <w:tcW w:w="1720" w:type="pct"/>
            <w:vAlign w:val="top"/>
          </w:tcPr>
          <w:p w14:paraId="733CFAF8">
            <w:pPr>
              <w:rPr>
                <w:rFonts w:ascii="Arial"/>
                <w:sz w:val="21"/>
              </w:rPr>
            </w:pPr>
          </w:p>
        </w:tc>
        <w:tc>
          <w:tcPr>
            <w:tcW w:w="945" w:type="pct"/>
            <w:vAlign w:val="top"/>
          </w:tcPr>
          <w:p w14:paraId="4D2C73DE">
            <w:pPr>
              <w:rPr>
                <w:rFonts w:ascii="Arial"/>
                <w:sz w:val="21"/>
              </w:rPr>
            </w:pPr>
          </w:p>
        </w:tc>
      </w:tr>
      <w:tr w14:paraId="69F68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jc w:val="center"/>
        </w:trPr>
        <w:tc>
          <w:tcPr>
            <w:tcW w:w="620" w:type="pct"/>
            <w:vAlign w:val="top"/>
          </w:tcPr>
          <w:p w14:paraId="2134F960">
            <w:pPr>
              <w:pStyle w:val="31"/>
              <w:spacing w:before="241" w:line="182" w:lineRule="auto"/>
              <w:ind w:left="495"/>
              <w:rPr>
                <w:sz w:val="21"/>
                <w:szCs w:val="21"/>
              </w:rPr>
            </w:pPr>
            <w:r>
              <w:rPr>
                <w:sz w:val="21"/>
                <w:szCs w:val="21"/>
              </w:rPr>
              <w:t>5</w:t>
            </w:r>
          </w:p>
        </w:tc>
        <w:tc>
          <w:tcPr>
            <w:tcW w:w="1714" w:type="pct"/>
            <w:vAlign w:val="top"/>
          </w:tcPr>
          <w:p w14:paraId="6A2C0460">
            <w:pPr>
              <w:rPr>
                <w:rFonts w:ascii="Arial"/>
                <w:sz w:val="21"/>
              </w:rPr>
            </w:pPr>
          </w:p>
        </w:tc>
        <w:tc>
          <w:tcPr>
            <w:tcW w:w="1720" w:type="pct"/>
            <w:vAlign w:val="top"/>
          </w:tcPr>
          <w:p w14:paraId="06A81823">
            <w:pPr>
              <w:rPr>
                <w:rFonts w:ascii="Arial"/>
                <w:sz w:val="21"/>
              </w:rPr>
            </w:pPr>
          </w:p>
        </w:tc>
        <w:tc>
          <w:tcPr>
            <w:tcW w:w="945" w:type="pct"/>
            <w:vAlign w:val="top"/>
          </w:tcPr>
          <w:p w14:paraId="0E7B24E1">
            <w:pPr>
              <w:rPr>
                <w:rFonts w:ascii="Arial"/>
                <w:sz w:val="21"/>
              </w:rPr>
            </w:pPr>
          </w:p>
        </w:tc>
      </w:tr>
      <w:tr w14:paraId="2EC4C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jc w:val="center"/>
        </w:trPr>
        <w:tc>
          <w:tcPr>
            <w:tcW w:w="620" w:type="pct"/>
            <w:vAlign w:val="top"/>
          </w:tcPr>
          <w:p w14:paraId="294C2581">
            <w:pPr>
              <w:pStyle w:val="31"/>
              <w:spacing w:before="198" w:line="331" w:lineRule="exact"/>
              <w:ind w:left="344"/>
              <w:rPr>
                <w:sz w:val="21"/>
                <w:szCs w:val="21"/>
              </w:rPr>
            </w:pPr>
            <w:r>
              <w:rPr>
                <w:spacing w:val="-6"/>
                <w:position w:val="2"/>
                <w:sz w:val="21"/>
                <w:szCs w:val="21"/>
              </w:rPr>
              <w:t>……</w:t>
            </w:r>
          </w:p>
        </w:tc>
        <w:tc>
          <w:tcPr>
            <w:tcW w:w="1714" w:type="pct"/>
            <w:vAlign w:val="top"/>
          </w:tcPr>
          <w:p w14:paraId="69F8242F">
            <w:pPr>
              <w:rPr>
                <w:rFonts w:ascii="Arial"/>
                <w:sz w:val="21"/>
              </w:rPr>
            </w:pPr>
          </w:p>
        </w:tc>
        <w:tc>
          <w:tcPr>
            <w:tcW w:w="1720" w:type="pct"/>
            <w:vAlign w:val="top"/>
          </w:tcPr>
          <w:p w14:paraId="41527295">
            <w:pPr>
              <w:rPr>
                <w:rFonts w:ascii="Arial"/>
                <w:sz w:val="21"/>
              </w:rPr>
            </w:pPr>
          </w:p>
        </w:tc>
        <w:tc>
          <w:tcPr>
            <w:tcW w:w="945" w:type="pct"/>
            <w:vAlign w:val="top"/>
          </w:tcPr>
          <w:p w14:paraId="163B3296">
            <w:pPr>
              <w:rPr>
                <w:rFonts w:ascii="Arial"/>
                <w:sz w:val="21"/>
              </w:rPr>
            </w:pPr>
          </w:p>
        </w:tc>
      </w:tr>
    </w:tbl>
    <w:p w14:paraId="7B9B4A5D">
      <w:pPr>
        <w:spacing w:before="53"/>
      </w:pPr>
    </w:p>
    <w:p w14:paraId="057824F5">
      <w:pPr>
        <w:spacing w:before="81" w:line="332" w:lineRule="auto"/>
        <w:ind w:right="11" w:firstLine="508" w:firstLineChars="2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303CCE18">
      <w:pPr>
        <w:rPr>
          <w:rFonts w:hint="eastAsia" w:ascii="Times New Roman" w:hAnsi="Times New Roman" w:cs="Times New Roman"/>
          <w:lang w:val="en-US" w:eastAsia="zh-CN"/>
        </w:rPr>
      </w:pPr>
    </w:p>
    <w:p w14:paraId="01B15C8C">
      <w:pPr>
        <w:rPr>
          <w:rFonts w:hint="eastAsia" w:ascii="Times New Roman" w:hAnsi="Times New Roman" w:cs="Times New Roman"/>
          <w:lang w:val="en-US" w:eastAsia="zh-CN"/>
        </w:rPr>
      </w:pPr>
    </w:p>
    <w:p w14:paraId="62F2F797">
      <w:pPr>
        <w:rPr>
          <w:rFonts w:hint="eastAsia" w:ascii="Times New Roman" w:hAnsi="Times New Roman" w:cs="Times New Roman"/>
          <w:lang w:val="en-US" w:eastAsia="zh-CN"/>
        </w:rPr>
      </w:pPr>
    </w:p>
    <w:p w14:paraId="677A127D">
      <w:pPr>
        <w:rPr>
          <w:rFonts w:hint="eastAsia" w:ascii="Times New Roman" w:hAnsi="Times New Roman" w:cs="Times New Roman"/>
          <w:lang w:val="en-US" w:eastAsia="zh-CN"/>
        </w:rPr>
      </w:pPr>
    </w:p>
    <w:p w14:paraId="2ADBBA9E">
      <w:pPr>
        <w:rPr>
          <w:rFonts w:hint="eastAsia" w:ascii="Times New Roman" w:hAnsi="Times New Roman" w:cs="Times New Roman"/>
          <w:lang w:val="en-US" w:eastAsia="zh-CN"/>
        </w:rPr>
      </w:pPr>
    </w:p>
    <w:p w14:paraId="3BB04A84">
      <w:pPr>
        <w:rPr>
          <w:rFonts w:hint="eastAsia" w:ascii="Times New Roman" w:hAnsi="Times New Roman" w:cs="Times New Roman"/>
          <w:lang w:val="en-US" w:eastAsia="zh-CN"/>
        </w:rPr>
      </w:pPr>
    </w:p>
    <w:p w14:paraId="785076C5">
      <w:pPr>
        <w:rPr>
          <w:rFonts w:hint="eastAsia" w:ascii="Times New Roman" w:hAnsi="Times New Roman" w:cs="Times New Roman"/>
          <w:lang w:val="en-US" w:eastAsia="zh-CN"/>
        </w:rPr>
      </w:pPr>
    </w:p>
    <w:p w14:paraId="528A2712">
      <w:pPr>
        <w:rPr>
          <w:rFonts w:hint="eastAsia" w:ascii="Times New Roman" w:hAnsi="Times New Roman" w:cs="Times New Roman"/>
          <w:lang w:val="en-US" w:eastAsia="zh-CN"/>
        </w:rPr>
      </w:pPr>
    </w:p>
    <w:p w14:paraId="17E2FE78">
      <w:pPr>
        <w:rPr>
          <w:rFonts w:hint="eastAsia" w:ascii="Times New Roman" w:hAnsi="Times New Roman" w:cs="Times New Roman"/>
          <w:lang w:val="en-US" w:eastAsia="zh-CN"/>
        </w:rPr>
      </w:pPr>
    </w:p>
    <w:p w14:paraId="1A0DCE40">
      <w:pPr>
        <w:rPr>
          <w:rFonts w:hint="eastAsia" w:ascii="Times New Roman" w:hAnsi="Times New Roman" w:cs="Times New Roman"/>
          <w:lang w:val="en-US" w:eastAsia="zh-CN"/>
        </w:rPr>
      </w:pPr>
    </w:p>
    <w:p w14:paraId="441A837E">
      <w:pPr>
        <w:rPr>
          <w:rFonts w:hint="eastAsia" w:ascii="Times New Roman" w:hAnsi="Times New Roman" w:cs="Times New Roman"/>
          <w:lang w:val="en-US" w:eastAsia="zh-CN"/>
        </w:rPr>
      </w:pPr>
    </w:p>
    <w:p w14:paraId="3D337CA4">
      <w:pPr>
        <w:rPr>
          <w:rFonts w:hint="eastAsia" w:ascii="Times New Roman" w:hAnsi="Times New Roman" w:cs="Times New Roman"/>
          <w:lang w:val="en-US" w:eastAsia="zh-CN"/>
        </w:rPr>
      </w:pPr>
    </w:p>
    <w:p w14:paraId="427FDF90">
      <w:pPr>
        <w:rPr>
          <w:rFonts w:hint="eastAsia" w:ascii="Times New Roman" w:hAnsi="Times New Roman" w:cs="Times New Roman"/>
          <w:lang w:val="en-US" w:eastAsia="zh-CN"/>
        </w:rPr>
      </w:pPr>
    </w:p>
    <w:p w14:paraId="4A532D4A">
      <w:pPr>
        <w:rPr>
          <w:rFonts w:hint="eastAsia" w:ascii="Times New Roman" w:hAnsi="Times New Roman" w:cs="Times New Roman"/>
          <w:lang w:val="en-US" w:eastAsia="zh-CN"/>
        </w:rPr>
      </w:pPr>
    </w:p>
    <w:p w14:paraId="291977B0">
      <w:pPr>
        <w:rPr>
          <w:rFonts w:hint="eastAsia" w:ascii="Times New Roman" w:hAnsi="Times New Roman" w:cs="Times New Roman"/>
          <w:lang w:val="en-US" w:eastAsia="zh-CN"/>
        </w:rPr>
      </w:pPr>
    </w:p>
    <w:p w14:paraId="25247D32">
      <w:pPr>
        <w:rPr>
          <w:rFonts w:hint="eastAsia" w:ascii="Times New Roman" w:hAnsi="Times New Roman" w:cs="Times New Roman"/>
          <w:lang w:val="en-US" w:eastAsia="zh-CN"/>
        </w:rPr>
      </w:pPr>
    </w:p>
    <w:p w14:paraId="06497999">
      <w:pPr>
        <w:rPr>
          <w:rFonts w:hint="eastAsia" w:ascii="Times New Roman" w:hAnsi="Times New Roman" w:cs="Times New Roman"/>
          <w:lang w:val="en-US" w:eastAsia="zh-CN"/>
        </w:rPr>
      </w:pPr>
    </w:p>
    <w:p w14:paraId="5FC4C050">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49194E11">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1D769FFE">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52975ED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7AA19D5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7A6B6644">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47AAD7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54BE5CA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5471D953">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3166A531">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5057D69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0B7D0E2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4DFF4AA3">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7756BDAA">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6D08041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2CEFD93">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CFBA15A">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7FEE562C">
      <w:pPr>
        <w:rPr>
          <w:rFonts w:hint="default"/>
          <w:b/>
          <w:bCs/>
          <w:sz w:val="28"/>
          <w:szCs w:val="28"/>
          <w:lang w:val="en-US" w:eastAsia="zh-CN"/>
        </w:rPr>
      </w:pPr>
      <w:r>
        <w:rPr>
          <w:rFonts w:hint="eastAsia" w:ascii="Times New Roman" w:hAnsi="Times New Roman" w:cs="Times New Roman"/>
          <w:b/>
          <w:bCs/>
          <w:sz w:val="28"/>
          <w:szCs w:val="28"/>
          <w:lang w:val="en-US" w:eastAsia="zh-CN"/>
        </w:rPr>
        <w:t>（一）报价表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98"/>
        <w:gridCol w:w="1252"/>
        <w:gridCol w:w="1921"/>
        <w:gridCol w:w="1016"/>
        <w:gridCol w:w="442"/>
        <w:gridCol w:w="1214"/>
        <w:gridCol w:w="658"/>
        <w:gridCol w:w="1321"/>
      </w:tblGrid>
      <w:tr w14:paraId="541EF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0" w:hRule="atLeast"/>
        </w:trPr>
        <w:tc>
          <w:tcPr>
            <w:tcW w:w="409" w:type="pct"/>
            <w:shd w:val="clear" w:color="auto" w:fill="auto"/>
            <w:noWrap/>
            <w:vAlign w:val="center"/>
          </w:tcPr>
          <w:p w14:paraId="4A17A2F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bookmarkStart w:id="300" w:name="_Toc247514288"/>
            <w:bookmarkStart w:id="301" w:name="_Toc300835221"/>
            <w:bookmarkStart w:id="302" w:name="_Toc144974864"/>
            <w:bookmarkStart w:id="303" w:name="_Toc247527836"/>
            <w:bookmarkStart w:id="304" w:name="_Toc152042585"/>
            <w:bookmarkStart w:id="305" w:name="_Toc152045796"/>
            <w:r>
              <w:rPr>
                <w:rFonts w:hint="eastAsia" w:ascii="宋体" w:hAnsi="宋体" w:eastAsia="宋体" w:cs="宋体"/>
                <w:b/>
                <w:bCs/>
                <w:i w:val="0"/>
                <w:iCs w:val="0"/>
                <w:color w:val="000000"/>
                <w:kern w:val="0"/>
                <w:sz w:val="24"/>
                <w:szCs w:val="24"/>
                <w:u w:val="none"/>
                <w:lang w:val="en-US" w:eastAsia="zh-CN" w:bidi="ar"/>
              </w:rPr>
              <w:t>序号</w:t>
            </w:r>
          </w:p>
        </w:tc>
        <w:tc>
          <w:tcPr>
            <w:tcW w:w="735" w:type="pct"/>
            <w:shd w:val="clear" w:color="auto" w:fill="auto"/>
            <w:noWrap/>
            <w:vAlign w:val="center"/>
          </w:tcPr>
          <w:p w14:paraId="7900EEA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项目名称</w:t>
            </w:r>
          </w:p>
        </w:tc>
        <w:tc>
          <w:tcPr>
            <w:tcW w:w="1127" w:type="pct"/>
            <w:shd w:val="clear" w:color="auto" w:fill="auto"/>
            <w:noWrap/>
            <w:vAlign w:val="center"/>
          </w:tcPr>
          <w:p w14:paraId="719E26D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项目特征描述</w:t>
            </w:r>
          </w:p>
        </w:tc>
        <w:tc>
          <w:tcPr>
            <w:tcW w:w="596" w:type="pct"/>
            <w:shd w:val="clear" w:color="auto" w:fill="auto"/>
            <w:noWrap/>
            <w:vAlign w:val="center"/>
          </w:tcPr>
          <w:p w14:paraId="345B35C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工程量</w:t>
            </w:r>
          </w:p>
        </w:tc>
        <w:tc>
          <w:tcPr>
            <w:tcW w:w="259" w:type="pct"/>
            <w:shd w:val="clear" w:color="auto" w:fill="auto"/>
            <w:vAlign w:val="center"/>
          </w:tcPr>
          <w:p w14:paraId="5BF5799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计量</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单位</w:t>
            </w:r>
          </w:p>
        </w:tc>
        <w:tc>
          <w:tcPr>
            <w:tcW w:w="710" w:type="pct"/>
            <w:shd w:val="clear" w:color="auto" w:fill="auto"/>
            <w:noWrap/>
            <w:vAlign w:val="center"/>
          </w:tcPr>
          <w:p w14:paraId="5870348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综合单价</w:t>
            </w:r>
          </w:p>
          <w:p w14:paraId="67FC52A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（含税，</w:t>
            </w:r>
          </w:p>
          <w:p w14:paraId="21A4F2A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单位：元/</w:t>
            </w:r>
          </w:p>
          <w:p w14:paraId="7EA21DF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平方米）</w:t>
            </w:r>
          </w:p>
        </w:tc>
        <w:tc>
          <w:tcPr>
            <w:tcW w:w="386" w:type="pct"/>
            <w:shd w:val="clear" w:color="auto" w:fill="auto"/>
            <w:noWrap/>
            <w:vAlign w:val="center"/>
          </w:tcPr>
          <w:p w14:paraId="3A754AFF">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税率</w:t>
            </w:r>
          </w:p>
        </w:tc>
        <w:tc>
          <w:tcPr>
            <w:tcW w:w="775" w:type="pct"/>
            <w:shd w:val="clear" w:color="auto" w:fill="auto"/>
            <w:noWrap/>
            <w:vAlign w:val="center"/>
          </w:tcPr>
          <w:p w14:paraId="531B82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合价</w:t>
            </w:r>
          </w:p>
          <w:p w14:paraId="00D5549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（含税，</w:t>
            </w:r>
          </w:p>
          <w:p w14:paraId="6EDADA8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单位：元）</w:t>
            </w:r>
          </w:p>
        </w:tc>
      </w:tr>
      <w:tr w14:paraId="5DD5F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407" w:hRule="atLeast"/>
        </w:trPr>
        <w:tc>
          <w:tcPr>
            <w:tcW w:w="409" w:type="pct"/>
            <w:shd w:val="clear" w:color="auto" w:fill="auto"/>
            <w:noWrap/>
            <w:vAlign w:val="center"/>
          </w:tcPr>
          <w:p w14:paraId="6E51AC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35" w:type="pct"/>
            <w:shd w:val="clear" w:color="auto" w:fill="auto"/>
            <w:vAlign w:val="center"/>
          </w:tcPr>
          <w:p w14:paraId="3DB9CCD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白色腻子顶棚（除厨房、卫生间外其他房间，阳台）</w:t>
            </w:r>
          </w:p>
        </w:tc>
        <w:tc>
          <w:tcPr>
            <w:tcW w:w="1127" w:type="pct"/>
            <w:shd w:val="clear" w:color="auto" w:fill="auto"/>
            <w:vAlign w:val="center"/>
          </w:tcPr>
          <w:p w14:paraId="00924EB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1、部位：除厨房、卫生间外其他房间，阳台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2、腻子两遍刮平,下挂100mm平齐措施，报价包含平齐措施所有费用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3、基层处理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4、其它：具体详见图纸、图集、答疑、采购文件、政府相关文件、规范等其他资料，满足验收要求</w:t>
            </w:r>
          </w:p>
        </w:tc>
        <w:tc>
          <w:tcPr>
            <w:tcW w:w="596" w:type="pct"/>
            <w:shd w:val="clear" w:color="auto" w:fill="auto"/>
            <w:noWrap/>
            <w:vAlign w:val="center"/>
          </w:tcPr>
          <w:p w14:paraId="743F32D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84332.15</w:t>
            </w:r>
          </w:p>
        </w:tc>
        <w:tc>
          <w:tcPr>
            <w:tcW w:w="259" w:type="pct"/>
            <w:shd w:val="clear" w:color="auto" w:fill="auto"/>
            <w:noWrap/>
            <w:vAlign w:val="center"/>
          </w:tcPr>
          <w:p w14:paraId="0B0F2C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710" w:type="pct"/>
            <w:shd w:val="clear" w:color="auto" w:fill="auto"/>
            <w:noWrap/>
            <w:vAlign w:val="center"/>
          </w:tcPr>
          <w:p w14:paraId="7E44E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86" w:type="pct"/>
            <w:shd w:val="clear" w:color="auto" w:fill="auto"/>
            <w:noWrap/>
            <w:vAlign w:val="center"/>
          </w:tcPr>
          <w:p w14:paraId="49FE3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75" w:type="pct"/>
            <w:shd w:val="clear" w:color="auto" w:fill="auto"/>
            <w:noWrap/>
            <w:vAlign w:val="center"/>
          </w:tcPr>
          <w:p w14:paraId="2A6206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4DA1F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3380C5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35" w:type="pct"/>
            <w:shd w:val="clear" w:color="auto" w:fill="auto"/>
            <w:vAlign w:val="center"/>
          </w:tcPr>
          <w:p w14:paraId="4F1114B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白色腻子顶棚（敞开式设备平台）</w:t>
            </w:r>
          </w:p>
        </w:tc>
        <w:tc>
          <w:tcPr>
            <w:tcW w:w="1127" w:type="pct"/>
            <w:shd w:val="clear" w:color="auto" w:fill="auto"/>
            <w:vAlign w:val="center"/>
          </w:tcPr>
          <w:p w14:paraId="600457B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1、部位：敞开式设备平台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2、耐水腻子两遍刮平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3、基层处理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4、其它：具体详见图纸、图集、答疑、采购文件、政府相关文件、规范等其他资料，满足验收要求</w:t>
            </w:r>
          </w:p>
        </w:tc>
        <w:tc>
          <w:tcPr>
            <w:tcW w:w="596" w:type="pct"/>
            <w:shd w:val="clear" w:color="auto" w:fill="auto"/>
            <w:noWrap/>
            <w:vAlign w:val="center"/>
          </w:tcPr>
          <w:p w14:paraId="48A84CF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3503.93</w:t>
            </w:r>
          </w:p>
        </w:tc>
        <w:tc>
          <w:tcPr>
            <w:tcW w:w="259" w:type="pct"/>
            <w:shd w:val="clear" w:color="auto" w:fill="auto"/>
            <w:noWrap/>
            <w:vAlign w:val="center"/>
          </w:tcPr>
          <w:p w14:paraId="629DD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710" w:type="pct"/>
            <w:shd w:val="clear" w:color="auto" w:fill="auto"/>
            <w:noWrap/>
            <w:vAlign w:val="center"/>
          </w:tcPr>
          <w:p w14:paraId="623CAA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86" w:type="pct"/>
            <w:shd w:val="clear" w:color="auto" w:fill="auto"/>
            <w:noWrap/>
            <w:vAlign w:val="center"/>
          </w:tcPr>
          <w:p w14:paraId="74AFB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75" w:type="pct"/>
            <w:shd w:val="clear" w:color="auto" w:fill="auto"/>
            <w:noWrap/>
            <w:vAlign w:val="center"/>
          </w:tcPr>
          <w:p w14:paraId="02A663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3B5FF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2E173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5" w:type="pct"/>
            <w:shd w:val="clear" w:color="auto" w:fill="auto"/>
            <w:vAlign w:val="center"/>
          </w:tcPr>
          <w:p w14:paraId="1F3EE5A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天棚喷刷涂料（楼梯间）</w:t>
            </w:r>
          </w:p>
        </w:tc>
        <w:tc>
          <w:tcPr>
            <w:tcW w:w="1127" w:type="pct"/>
            <w:shd w:val="clear" w:color="auto" w:fill="auto"/>
            <w:vAlign w:val="center"/>
          </w:tcPr>
          <w:p w14:paraId="6E9FA35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1、喷刷涂料部位：楼梯间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2、钢筋混凝土板底表面修补平整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3、基层处理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4、刮腻子要求：腻子两遍刮平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5、涂料品种、喷刷遍数：白色无机涂料(燃烧性能A级)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6、其它：具体详见图纸、图集、答疑、采购文件、政府相关文件、规范等其他资料，满足验收要求</w:t>
            </w:r>
          </w:p>
        </w:tc>
        <w:tc>
          <w:tcPr>
            <w:tcW w:w="596" w:type="pct"/>
            <w:shd w:val="clear" w:color="auto" w:fill="auto"/>
            <w:noWrap/>
            <w:vAlign w:val="center"/>
          </w:tcPr>
          <w:p w14:paraId="591001F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5242.14</w:t>
            </w:r>
          </w:p>
        </w:tc>
        <w:tc>
          <w:tcPr>
            <w:tcW w:w="259" w:type="pct"/>
            <w:shd w:val="clear" w:color="auto" w:fill="auto"/>
            <w:noWrap/>
            <w:vAlign w:val="center"/>
          </w:tcPr>
          <w:p w14:paraId="4514E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710" w:type="pct"/>
            <w:shd w:val="clear" w:color="auto" w:fill="auto"/>
            <w:noWrap/>
            <w:vAlign w:val="center"/>
          </w:tcPr>
          <w:p w14:paraId="62F07E20">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p>
        </w:tc>
        <w:tc>
          <w:tcPr>
            <w:tcW w:w="386" w:type="pct"/>
            <w:shd w:val="clear" w:color="auto" w:fill="auto"/>
            <w:noWrap/>
            <w:vAlign w:val="center"/>
          </w:tcPr>
          <w:p w14:paraId="3721A297">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p>
        </w:tc>
        <w:tc>
          <w:tcPr>
            <w:tcW w:w="775" w:type="pct"/>
            <w:shd w:val="clear" w:color="auto" w:fill="auto"/>
            <w:noWrap/>
            <w:vAlign w:val="center"/>
          </w:tcPr>
          <w:p w14:paraId="71459BC3">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p>
        </w:tc>
      </w:tr>
      <w:tr w14:paraId="5023C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64AD94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35" w:type="pct"/>
            <w:shd w:val="clear" w:color="auto" w:fill="auto"/>
            <w:vAlign w:val="center"/>
          </w:tcPr>
          <w:p w14:paraId="7B4754A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墙面喷刷涂料（电梯机房）</w:t>
            </w:r>
          </w:p>
        </w:tc>
        <w:tc>
          <w:tcPr>
            <w:tcW w:w="1127" w:type="pct"/>
            <w:shd w:val="clear" w:color="auto" w:fill="auto"/>
            <w:vAlign w:val="center"/>
          </w:tcPr>
          <w:p w14:paraId="310DF17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1、喷刷涂料部位：电梯机房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2、刮腻子要求：腻子两遍刮平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3、涂料品种、喷刷遍数：白色无机涂料(燃烧性能A级)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4、其它：具体详见图纸、图集、答疑、采购文件、政府相关文件、规范等其他资料，满足验收要求</w:t>
            </w:r>
          </w:p>
        </w:tc>
        <w:tc>
          <w:tcPr>
            <w:tcW w:w="596" w:type="pct"/>
            <w:shd w:val="clear" w:color="auto" w:fill="auto"/>
            <w:noWrap/>
            <w:vAlign w:val="center"/>
          </w:tcPr>
          <w:p w14:paraId="0FD3BCB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1477.09</w:t>
            </w:r>
          </w:p>
        </w:tc>
        <w:tc>
          <w:tcPr>
            <w:tcW w:w="259" w:type="pct"/>
            <w:shd w:val="clear" w:color="auto" w:fill="auto"/>
            <w:noWrap/>
            <w:vAlign w:val="center"/>
          </w:tcPr>
          <w:p w14:paraId="27D3FF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710" w:type="pct"/>
            <w:shd w:val="clear" w:color="auto" w:fill="auto"/>
            <w:noWrap/>
            <w:vAlign w:val="center"/>
          </w:tcPr>
          <w:p w14:paraId="5600F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86" w:type="pct"/>
            <w:shd w:val="clear" w:color="auto" w:fill="auto"/>
            <w:noWrap/>
            <w:vAlign w:val="center"/>
          </w:tcPr>
          <w:p w14:paraId="5765B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75" w:type="pct"/>
            <w:shd w:val="clear" w:color="auto" w:fill="auto"/>
            <w:noWrap/>
            <w:vAlign w:val="center"/>
          </w:tcPr>
          <w:p w14:paraId="47E05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7BC7D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7A8C1B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5" w:type="pct"/>
            <w:shd w:val="clear" w:color="auto" w:fill="auto"/>
            <w:vAlign w:val="center"/>
          </w:tcPr>
          <w:p w14:paraId="1D302CC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天棚喷刷涂料（电梯机房）</w:t>
            </w:r>
          </w:p>
        </w:tc>
        <w:tc>
          <w:tcPr>
            <w:tcW w:w="1127" w:type="pct"/>
            <w:shd w:val="clear" w:color="auto" w:fill="auto"/>
            <w:vAlign w:val="center"/>
          </w:tcPr>
          <w:p w14:paraId="5C95C36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1、喷刷涂料部位：电梯机房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2、基层处理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3、刮腻子要求：腻子两遍刮平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4、涂料品种、喷刷遍数：白色无机涂料(燃烧性能A级)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5、其它：具体详见图纸、图集、答疑、采购文件、政府相关文件、规范等其他资料，满足验收要求</w:t>
            </w:r>
          </w:p>
        </w:tc>
        <w:tc>
          <w:tcPr>
            <w:tcW w:w="596" w:type="pct"/>
            <w:shd w:val="clear" w:color="auto" w:fill="auto"/>
            <w:noWrap/>
            <w:vAlign w:val="center"/>
          </w:tcPr>
          <w:p w14:paraId="4912B51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238.67</w:t>
            </w:r>
          </w:p>
        </w:tc>
        <w:tc>
          <w:tcPr>
            <w:tcW w:w="259" w:type="pct"/>
            <w:shd w:val="clear" w:color="auto" w:fill="auto"/>
            <w:noWrap/>
            <w:vAlign w:val="center"/>
          </w:tcPr>
          <w:p w14:paraId="7B2EB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710" w:type="pct"/>
            <w:shd w:val="clear" w:color="auto" w:fill="auto"/>
            <w:noWrap/>
            <w:vAlign w:val="center"/>
          </w:tcPr>
          <w:p w14:paraId="359402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86" w:type="pct"/>
            <w:shd w:val="clear" w:color="auto" w:fill="auto"/>
            <w:noWrap/>
            <w:vAlign w:val="center"/>
          </w:tcPr>
          <w:p w14:paraId="1623DE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75" w:type="pct"/>
            <w:shd w:val="clear" w:color="auto" w:fill="auto"/>
            <w:noWrap/>
            <w:vAlign w:val="center"/>
          </w:tcPr>
          <w:p w14:paraId="17AF5E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70458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60" w:hRule="atLeast"/>
        </w:trPr>
        <w:tc>
          <w:tcPr>
            <w:tcW w:w="409" w:type="pct"/>
            <w:shd w:val="clear" w:color="auto" w:fill="auto"/>
            <w:noWrap/>
            <w:vAlign w:val="center"/>
          </w:tcPr>
          <w:p w14:paraId="03FE22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35" w:type="pct"/>
            <w:shd w:val="clear" w:color="auto" w:fill="auto"/>
            <w:vAlign w:val="center"/>
          </w:tcPr>
          <w:p w14:paraId="43CE75D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防霉涂料墙面(燃烧等级A级)</w:t>
            </w:r>
          </w:p>
        </w:tc>
        <w:tc>
          <w:tcPr>
            <w:tcW w:w="1127" w:type="pct"/>
            <w:shd w:val="clear" w:color="auto" w:fill="auto"/>
            <w:vAlign w:val="center"/>
          </w:tcPr>
          <w:p w14:paraId="3802399E">
            <w:pPr>
              <w:keepNext w:val="0"/>
              <w:keepLines w:val="0"/>
              <w:widowControl/>
              <w:numPr>
                <w:ilvl w:val="0"/>
                <w:numId w:val="3"/>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部位：地下汽车库、设备间、密闭通道、防毒通道、扩散室、简易洗消间、滤毒室、集气室、固定电站、风机房、储油间、脱衣室、淋浴间、穿衣检查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2、基层处理</w:t>
            </w:r>
          </w:p>
          <w:p w14:paraId="0BE0F373">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3、腻子种类：腻子两遍刮平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4、涂料品种、喷刷遍数：一底二度无机涂料(燃烧性能A级)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5、其它：具体详见图纸、图集、答疑、采购文件、政府相关文件、规范等其他资料，满足验收要求</w:t>
            </w:r>
          </w:p>
        </w:tc>
        <w:tc>
          <w:tcPr>
            <w:tcW w:w="596" w:type="pct"/>
            <w:shd w:val="clear" w:color="auto" w:fill="auto"/>
            <w:noWrap/>
            <w:vAlign w:val="center"/>
          </w:tcPr>
          <w:p w14:paraId="315FDF3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390.43</w:t>
            </w:r>
          </w:p>
        </w:tc>
        <w:tc>
          <w:tcPr>
            <w:tcW w:w="259" w:type="pct"/>
            <w:shd w:val="clear" w:color="auto" w:fill="auto"/>
            <w:noWrap/>
            <w:vAlign w:val="center"/>
          </w:tcPr>
          <w:p w14:paraId="5069B1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710" w:type="pct"/>
            <w:shd w:val="clear" w:color="auto" w:fill="auto"/>
            <w:noWrap/>
            <w:vAlign w:val="center"/>
          </w:tcPr>
          <w:p w14:paraId="2A4956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86" w:type="pct"/>
            <w:shd w:val="clear" w:color="auto" w:fill="auto"/>
            <w:noWrap/>
            <w:vAlign w:val="center"/>
          </w:tcPr>
          <w:p w14:paraId="541FA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75" w:type="pct"/>
            <w:shd w:val="clear" w:color="auto" w:fill="auto"/>
            <w:noWrap/>
            <w:vAlign w:val="center"/>
          </w:tcPr>
          <w:p w14:paraId="7DBF0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48AFC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1AEF5A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735" w:type="pct"/>
            <w:shd w:val="clear" w:color="auto" w:fill="auto"/>
            <w:vAlign w:val="center"/>
          </w:tcPr>
          <w:p w14:paraId="35CAC75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防霉涂料墙面(燃烧等级A级)</w:t>
            </w:r>
          </w:p>
        </w:tc>
        <w:tc>
          <w:tcPr>
            <w:tcW w:w="1127" w:type="pct"/>
            <w:shd w:val="clear" w:color="auto" w:fill="auto"/>
            <w:vAlign w:val="center"/>
          </w:tcPr>
          <w:p w14:paraId="080FDD85">
            <w:pPr>
              <w:keepNext w:val="0"/>
              <w:keepLines w:val="0"/>
              <w:widowControl/>
              <w:numPr>
                <w:ilvl w:val="0"/>
                <w:numId w:val="4"/>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部位：地下汽车库、设备间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2、腻子种类：腻子两遍刮平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3、涂料品种、喷刷遍数：一底二度无机涂料(燃烧性能A级)</w:t>
            </w:r>
          </w:p>
          <w:p w14:paraId="16C5D5FE">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4、基层处理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5、其它：具体详见图纸、图集、答疑、采购文件、政府相关文件、规范等其他资料，满足验收要求</w:t>
            </w:r>
          </w:p>
        </w:tc>
        <w:tc>
          <w:tcPr>
            <w:tcW w:w="596" w:type="pct"/>
            <w:shd w:val="clear" w:color="auto" w:fill="auto"/>
            <w:noWrap/>
            <w:vAlign w:val="center"/>
          </w:tcPr>
          <w:p w14:paraId="23CD89F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39311.75</w:t>
            </w:r>
          </w:p>
        </w:tc>
        <w:tc>
          <w:tcPr>
            <w:tcW w:w="259" w:type="pct"/>
            <w:shd w:val="clear" w:color="auto" w:fill="auto"/>
            <w:noWrap/>
            <w:vAlign w:val="center"/>
          </w:tcPr>
          <w:p w14:paraId="57270E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710" w:type="pct"/>
            <w:shd w:val="clear" w:color="auto" w:fill="auto"/>
            <w:noWrap/>
            <w:vAlign w:val="center"/>
          </w:tcPr>
          <w:p w14:paraId="77F93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86" w:type="pct"/>
            <w:shd w:val="clear" w:color="auto" w:fill="auto"/>
            <w:noWrap/>
            <w:vAlign w:val="center"/>
          </w:tcPr>
          <w:p w14:paraId="73A4AA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75" w:type="pct"/>
            <w:shd w:val="clear" w:color="auto" w:fill="auto"/>
            <w:noWrap/>
            <w:vAlign w:val="center"/>
          </w:tcPr>
          <w:p w14:paraId="67A1D5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5248E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21BE8E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35" w:type="pct"/>
            <w:shd w:val="clear" w:color="auto" w:fill="auto"/>
            <w:vAlign w:val="center"/>
          </w:tcPr>
          <w:p w14:paraId="5439DF1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防霉涂料顶棚</w:t>
            </w:r>
          </w:p>
        </w:tc>
        <w:tc>
          <w:tcPr>
            <w:tcW w:w="1127" w:type="pct"/>
            <w:shd w:val="clear" w:color="auto" w:fill="auto"/>
            <w:vAlign w:val="center"/>
          </w:tcPr>
          <w:p w14:paraId="7761B4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1、部位：除消防水池、生活泵房、风机房外的房间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2、施工要求：基层处理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3、涂料品种、喷刷遍数：一底一度无机涂料(燃烧性能A级)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4、其它：具体详见图纸、图集、答疑、采购文件、政府相关文件、规范等其他资料，满足验收要求</w:t>
            </w:r>
          </w:p>
        </w:tc>
        <w:tc>
          <w:tcPr>
            <w:tcW w:w="596" w:type="pct"/>
            <w:shd w:val="clear" w:color="auto" w:fill="auto"/>
            <w:noWrap/>
            <w:vAlign w:val="center"/>
          </w:tcPr>
          <w:p w14:paraId="2E43DF6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65879.44</w:t>
            </w:r>
          </w:p>
        </w:tc>
        <w:tc>
          <w:tcPr>
            <w:tcW w:w="259" w:type="pct"/>
            <w:shd w:val="clear" w:color="auto" w:fill="auto"/>
            <w:noWrap/>
            <w:vAlign w:val="center"/>
          </w:tcPr>
          <w:p w14:paraId="250BDB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710" w:type="pct"/>
            <w:shd w:val="clear" w:color="auto" w:fill="auto"/>
            <w:noWrap/>
            <w:vAlign w:val="center"/>
          </w:tcPr>
          <w:p w14:paraId="27E39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86" w:type="pct"/>
            <w:shd w:val="clear" w:color="auto" w:fill="auto"/>
            <w:noWrap/>
            <w:vAlign w:val="center"/>
          </w:tcPr>
          <w:p w14:paraId="4C336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75" w:type="pct"/>
            <w:shd w:val="clear" w:color="auto" w:fill="auto"/>
            <w:noWrap/>
            <w:vAlign w:val="center"/>
          </w:tcPr>
          <w:p w14:paraId="73CDC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5DE7B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7A0204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735" w:type="pct"/>
            <w:shd w:val="clear" w:color="auto" w:fill="auto"/>
            <w:vAlign w:val="center"/>
          </w:tcPr>
          <w:p w14:paraId="49FB2F0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防霉涂料顶棚</w:t>
            </w:r>
          </w:p>
        </w:tc>
        <w:tc>
          <w:tcPr>
            <w:tcW w:w="1127" w:type="pct"/>
            <w:shd w:val="clear" w:color="auto" w:fill="auto"/>
            <w:vAlign w:val="center"/>
          </w:tcPr>
          <w:p w14:paraId="69CEAE6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1、部位：密闭通道、防毒通道、扩散室、简易洗消间、滤毒室、集气室、固定电站、风机房、储油间、脱衣室、淋浴间、穿衣检查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2、刷白色A级无机防霉涂料两遍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3、其它：具体详见图纸、图集、答疑、采购文件、政府相关文件、规范等其他资料，满足验收要求</w:t>
            </w:r>
          </w:p>
        </w:tc>
        <w:tc>
          <w:tcPr>
            <w:tcW w:w="596" w:type="pct"/>
            <w:shd w:val="clear" w:color="auto" w:fill="auto"/>
            <w:noWrap/>
            <w:vAlign w:val="center"/>
          </w:tcPr>
          <w:p w14:paraId="15DFA08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109.22</w:t>
            </w:r>
          </w:p>
        </w:tc>
        <w:tc>
          <w:tcPr>
            <w:tcW w:w="259" w:type="pct"/>
            <w:shd w:val="clear" w:color="auto" w:fill="auto"/>
            <w:noWrap/>
            <w:vAlign w:val="center"/>
          </w:tcPr>
          <w:p w14:paraId="1A699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m²</w:t>
            </w:r>
          </w:p>
        </w:tc>
        <w:tc>
          <w:tcPr>
            <w:tcW w:w="710" w:type="pct"/>
            <w:shd w:val="clear" w:color="auto" w:fill="auto"/>
            <w:noWrap/>
            <w:vAlign w:val="center"/>
          </w:tcPr>
          <w:p w14:paraId="2BFED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86" w:type="pct"/>
            <w:shd w:val="clear" w:color="auto" w:fill="auto"/>
            <w:noWrap/>
            <w:vAlign w:val="center"/>
          </w:tcPr>
          <w:p w14:paraId="3ACF34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75" w:type="pct"/>
            <w:shd w:val="clear" w:color="auto" w:fill="auto"/>
            <w:noWrap/>
            <w:vAlign w:val="center"/>
          </w:tcPr>
          <w:p w14:paraId="2ABF3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6E41B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820" w:hRule="atLeast"/>
        </w:trPr>
        <w:tc>
          <w:tcPr>
            <w:tcW w:w="409" w:type="pct"/>
            <w:shd w:val="clear" w:color="auto" w:fill="auto"/>
            <w:noWrap/>
            <w:vAlign w:val="center"/>
          </w:tcPr>
          <w:p w14:paraId="797869F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3429" w:type="pct"/>
            <w:gridSpan w:val="5"/>
            <w:shd w:val="clear" w:color="auto" w:fill="auto"/>
            <w:vAlign w:val="center"/>
          </w:tcPr>
          <w:p w14:paraId="52DFE3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合计</w:t>
            </w:r>
          </w:p>
        </w:tc>
        <w:tc>
          <w:tcPr>
            <w:tcW w:w="386" w:type="pct"/>
            <w:shd w:val="clear" w:color="auto" w:fill="auto"/>
            <w:noWrap/>
            <w:vAlign w:val="center"/>
          </w:tcPr>
          <w:p w14:paraId="64F69A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75" w:type="pct"/>
            <w:shd w:val="clear" w:color="auto" w:fill="auto"/>
            <w:noWrap/>
            <w:vAlign w:val="center"/>
          </w:tcPr>
          <w:p w14:paraId="711D37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bl>
    <w:p w14:paraId="6B19D6E4">
      <w:pPr>
        <w:rPr>
          <w:rFonts w:hint="default" w:ascii="Times New Roman" w:hAnsi="Times New Roman" w:cs="Times New Roman"/>
          <w:b/>
          <w:bCs/>
          <w:sz w:val="28"/>
          <w:szCs w:val="28"/>
        </w:rPr>
      </w:pPr>
    </w:p>
    <w:p w14:paraId="1B3D04CA">
      <w:pPr>
        <w:rPr>
          <w:rFonts w:hint="default" w:ascii="Times New Roman" w:hAnsi="Times New Roman" w:cs="Times New Roman" w:eastAsiaTheme="minorEastAsia"/>
          <w:b/>
          <w:bCs/>
          <w:sz w:val="28"/>
          <w:szCs w:val="28"/>
          <w:lang w:val="en-US" w:eastAsia="zh-CN"/>
        </w:rPr>
      </w:pPr>
      <w:r>
        <w:rPr>
          <w:rFonts w:hint="eastAsia" w:ascii="Times New Roman" w:hAnsi="Times New Roman" w:cs="Times New Roman"/>
          <w:b/>
          <w:bCs/>
          <w:sz w:val="28"/>
          <w:szCs w:val="28"/>
          <w:lang w:eastAsia="zh-CN"/>
        </w:rPr>
        <w:t>（</w:t>
      </w:r>
      <w:r>
        <w:rPr>
          <w:rFonts w:hint="eastAsia" w:ascii="Times New Roman" w:hAnsi="Times New Roman" w:cs="Times New Roman"/>
          <w:b/>
          <w:bCs/>
          <w:sz w:val="28"/>
          <w:szCs w:val="28"/>
          <w:lang w:val="en-US" w:eastAsia="zh-CN"/>
        </w:rPr>
        <w:t>二</w:t>
      </w:r>
      <w:r>
        <w:rPr>
          <w:rFonts w:hint="eastAsia" w:ascii="Times New Roman" w:hAnsi="Times New Roman" w:cs="Times New Roman"/>
          <w:b/>
          <w:bCs/>
          <w:sz w:val="28"/>
          <w:szCs w:val="28"/>
          <w:lang w:eastAsia="zh-CN"/>
        </w:rPr>
        <w:t>）</w:t>
      </w:r>
      <w:r>
        <w:rPr>
          <w:rFonts w:hint="eastAsia" w:ascii="Times New Roman" w:hAnsi="Times New Roman" w:cs="Times New Roman"/>
          <w:b/>
          <w:bCs/>
          <w:sz w:val="28"/>
          <w:szCs w:val="28"/>
          <w:lang w:val="en-US" w:eastAsia="zh-CN"/>
        </w:rPr>
        <w:t>材料品牌及型号响应表</w:t>
      </w:r>
    </w:p>
    <w:tbl>
      <w:tblPr>
        <w:tblStyle w:val="1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9"/>
        <w:gridCol w:w="4261"/>
      </w:tblGrid>
      <w:tr w14:paraId="680A8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499" w:type="pct"/>
            <w:vAlign w:val="center"/>
          </w:tcPr>
          <w:p w14:paraId="4324A777">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材料名称</w:t>
            </w:r>
          </w:p>
        </w:tc>
        <w:tc>
          <w:tcPr>
            <w:tcW w:w="2500" w:type="pct"/>
            <w:vAlign w:val="center"/>
          </w:tcPr>
          <w:p w14:paraId="5F6F8AEE">
            <w:pPr>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响应品牌</w:t>
            </w:r>
          </w:p>
          <w:p w14:paraId="69AE34C1">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及型号</w:t>
            </w:r>
          </w:p>
        </w:tc>
      </w:tr>
      <w:tr w14:paraId="5E8BE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499" w:type="pct"/>
            <w:vAlign w:val="center"/>
          </w:tcPr>
          <w:p w14:paraId="3860C1A3">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乳胶漆</w:t>
            </w:r>
          </w:p>
        </w:tc>
        <w:tc>
          <w:tcPr>
            <w:tcW w:w="2500" w:type="pct"/>
            <w:vAlign w:val="center"/>
          </w:tcPr>
          <w:p w14:paraId="11277E55">
            <w:pPr>
              <w:jc w:val="center"/>
              <w:rPr>
                <w:rFonts w:hint="default" w:ascii="Times New Roman" w:hAnsi="Times New Roman" w:cs="Times New Roman"/>
                <w:vertAlign w:val="baseline"/>
              </w:rPr>
            </w:pPr>
          </w:p>
        </w:tc>
      </w:tr>
      <w:tr w14:paraId="1BD27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499" w:type="pct"/>
            <w:vAlign w:val="center"/>
          </w:tcPr>
          <w:p w14:paraId="7FFF94E6">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500" w:type="pct"/>
            <w:vAlign w:val="center"/>
          </w:tcPr>
          <w:p w14:paraId="6296336B">
            <w:pPr>
              <w:jc w:val="center"/>
              <w:rPr>
                <w:rFonts w:hint="default" w:ascii="Times New Roman" w:hAnsi="Times New Roman" w:cs="Times New Roman"/>
                <w:vertAlign w:val="baseline"/>
              </w:rPr>
            </w:pPr>
          </w:p>
        </w:tc>
      </w:tr>
    </w:tbl>
    <w:p w14:paraId="6979A66D">
      <w:pPr>
        <w:rPr>
          <w:rFonts w:hint="default" w:ascii="Times New Roman" w:hAnsi="Times New Roman" w:cs="Times New Roman"/>
        </w:rPr>
      </w:pPr>
    </w:p>
    <w:p w14:paraId="53374AB3">
      <w:pPr>
        <w:rPr>
          <w:rFonts w:hint="default" w:ascii="Times New Roman" w:hAnsi="Times New Roman" w:cs="Times New Roman"/>
        </w:rPr>
      </w:pPr>
    </w:p>
    <w:p w14:paraId="17B33D57">
      <w:pPr>
        <w:rPr>
          <w:rFonts w:hint="default" w:ascii="Times New Roman" w:hAnsi="Times New Roman" w:cs="Times New Roman"/>
        </w:rPr>
      </w:pPr>
      <w:r>
        <w:rPr>
          <w:rFonts w:hint="default" w:ascii="Times New Roman" w:hAnsi="Times New Roman" w:cs="Times New Roman"/>
        </w:rPr>
        <w:br w:type="page"/>
      </w:r>
    </w:p>
    <w:p w14:paraId="53F42F67">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5FF496B6">
      <w:pPr>
        <w:pStyle w:val="4"/>
        <w:jc w:val="both"/>
        <w:rPr>
          <w:rFonts w:hint="eastAsia"/>
        </w:rPr>
      </w:pPr>
      <w:bookmarkStart w:id="307" w:name="_Toc179632828"/>
      <w:bookmarkStart w:id="308" w:name="_Toc247085891"/>
      <w:bookmarkStart w:id="309" w:name="_Toc246996373"/>
      <w:bookmarkStart w:id="310" w:name="_Toc296602618"/>
      <w:bookmarkStart w:id="311" w:name="_Toc246997116"/>
      <w:r>
        <w:t>（一）</w:t>
      </w:r>
      <w:r>
        <w:rPr>
          <w:rFonts w:hint="eastAsia"/>
          <w:lang w:eastAsia="zh-CN"/>
        </w:rPr>
        <w:t>供应商</w:t>
      </w:r>
      <w:r>
        <w:t>基本情况表</w:t>
      </w:r>
      <w:bookmarkEnd w:id="307"/>
      <w:bookmarkEnd w:id="308"/>
      <w:bookmarkEnd w:id="309"/>
      <w:bookmarkEnd w:id="310"/>
      <w:bookmarkEnd w:id="311"/>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14348A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06F0651">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C5024CA">
            <w:pPr>
              <w:topLinePunct/>
              <w:spacing w:line="440" w:lineRule="exact"/>
              <w:jc w:val="center"/>
              <w:rPr>
                <w:szCs w:val="21"/>
              </w:rPr>
            </w:pPr>
          </w:p>
        </w:tc>
      </w:tr>
      <w:tr w14:paraId="6635D0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A3164DE">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06680A79">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0DE4595">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A44BE9A">
            <w:pPr>
              <w:topLinePunct/>
              <w:spacing w:line="440" w:lineRule="exact"/>
              <w:jc w:val="center"/>
              <w:rPr>
                <w:szCs w:val="21"/>
              </w:rPr>
            </w:pPr>
          </w:p>
        </w:tc>
      </w:tr>
      <w:tr w14:paraId="6E67A0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4B084AA9">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791A9A36">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E3A412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9B12D81">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7BA0F83C">
            <w:pPr>
              <w:topLinePunct/>
              <w:spacing w:line="440" w:lineRule="exact"/>
              <w:jc w:val="center"/>
              <w:rPr>
                <w:szCs w:val="21"/>
              </w:rPr>
            </w:pPr>
          </w:p>
        </w:tc>
      </w:tr>
      <w:tr w14:paraId="1708BB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4F28B6E4">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2B49E3D5">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0BFC05DD">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5290247">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7C89AD0">
            <w:pPr>
              <w:topLinePunct/>
              <w:spacing w:line="440" w:lineRule="exact"/>
              <w:jc w:val="center"/>
              <w:rPr>
                <w:szCs w:val="21"/>
              </w:rPr>
            </w:pPr>
          </w:p>
        </w:tc>
      </w:tr>
      <w:tr w14:paraId="63D11E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4FE055C">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C05B42B">
            <w:pPr>
              <w:topLinePunct/>
              <w:spacing w:line="440" w:lineRule="exact"/>
              <w:jc w:val="center"/>
              <w:rPr>
                <w:szCs w:val="21"/>
              </w:rPr>
            </w:pPr>
          </w:p>
        </w:tc>
      </w:tr>
      <w:tr w14:paraId="05E454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3BA01A6">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7A8D7CE4">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228F9049">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3FED4CAD">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C5B3D1E">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8F7EA07">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47E9EEC5">
            <w:pPr>
              <w:topLinePunct/>
              <w:spacing w:line="440" w:lineRule="exact"/>
              <w:jc w:val="center"/>
              <w:rPr>
                <w:szCs w:val="21"/>
              </w:rPr>
            </w:pPr>
          </w:p>
        </w:tc>
      </w:tr>
      <w:tr w14:paraId="18A191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E66FE2">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62EE0F5">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384E4DC3">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1F17E3A2">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676D9D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234FC714">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B7C5F21">
            <w:pPr>
              <w:topLinePunct/>
              <w:spacing w:line="440" w:lineRule="exact"/>
              <w:jc w:val="center"/>
              <w:rPr>
                <w:szCs w:val="21"/>
              </w:rPr>
            </w:pPr>
          </w:p>
        </w:tc>
      </w:tr>
      <w:tr w14:paraId="5CC1F3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DE41D42">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03D22F5">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045CA4DF">
            <w:pPr>
              <w:topLinePunct/>
              <w:spacing w:line="440" w:lineRule="exact"/>
              <w:ind w:firstLine="105" w:firstLineChars="50"/>
              <w:jc w:val="center"/>
              <w:rPr>
                <w:szCs w:val="21"/>
              </w:rPr>
            </w:pPr>
            <w:r>
              <w:rPr>
                <w:szCs w:val="21"/>
              </w:rPr>
              <w:t>员工总人数：</w:t>
            </w:r>
          </w:p>
        </w:tc>
      </w:tr>
      <w:tr w14:paraId="30FDD4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B39BF17">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189863B">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1CC5D79A">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85175EA">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31B227E">
            <w:pPr>
              <w:topLinePunct/>
              <w:spacing w:line="440" w:lineRule="exact"/>
              <w:jc w:val="center"/>
              <w:rPr>
                <w:szCs w:val="21"/>
              </w:rPr>
            </w:pPr>
          </w:p>
        </w:tc>
      </w:tr>
      <w:tr w14:paraId="08150B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A4F851">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B94766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BC226EC">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A5D9A1D">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244F235">
            <w:pPr>
              <w:topLinePunct/>
              <w:spacing w:line="440" w:lineRule="exact"/>
              <w:jc w:val="center"/>
              <w:rPr>
                <w:szCs w:val="21"/>
              </w:rPr>
            </w:pPr>
          </w:p>
        </w:tc>
      </w:tr>
      <w:tr w14:paraId="6D856C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64559A5">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E72939C">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56424C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9900345">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61F7BA8">
            <w:pPr>
              <w:topLinePunct/>
              <w:spacing w:line="440" w:lineRule="exact"/>
              <w:jc w:val="center"/>
              <w:rPr>
                <w:szCs w:val="21"/>
              </w:rPr>
            </w:pPr>
          </w:p>
        </w:tc>
      </w:tr>
      <w:tr w14:paraId="794E44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C838C5F">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E5EDE9F">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DFB2C4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77DF76F">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A653D9B">
            <w:pPr>
              <w:topLinePunct/>
              <w:spacing w:line="440" w:lineRule="exact"/>
              <w:jc w:val="center"/>
              <w:rPr>
                <w:szCs w:val="21"/>
              </w:rPr>
            </w:pPr>
          </w:p>
        </w:tc>
      </w:tr>
      <w:tr w14:paraId="744E5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3ADBD6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067A9EF">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51E0A474">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B5067F1">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1C9DA77">
            <w:pPr>
              <w:topLinePunct/>
              <w:spacing w:line="440" w:lineRule="exact"/>
              <w:jc w:val="center"/>
              <w:rPr>
                <w:szCs w:val="21"/>
              </w:rPr>
            </w:pPr>
          </w:p>
        </w:tc>
      </w:tr>
      <w:tr w14:paraId="205543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1BF0EAF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286B2FAC">
            <w:pPr>
              <w:topLinePunct/>
              <w:spacing w:line="440" w:lineRule="exact"/>
              <w:jc w:val="center"/>
              <w:rPr>
                <w:szCs w:val="21"/>
              </w:rPr>
            </w:pPr>
          </w:p>
          <w:p w14:paraId="4D0186D1">
            <w:pPr>
              <w:topLinePunct/>
              <w:spacing w:line="440" w:lineRule="exact"/>
              <w:jc w:val="center"/>
              <w:rPr>
                <w:szCs w:val="21"/>
              </w:rPr>
            </w:pPr>
          </w:p>
          <w:p w14:paraId="08A18AD3">
            <w:pPr>
              <w:topLinePunct/>
              <w:spacing w:line="440" w:lineRule="exact"/>
              <w:jc w:val="center"/>
              <w:rPr>
                <w:szCs w:val="21"/>
              </w:rPr>
            </w:pPr>
          </w:p>
          <w:p w14:paraId="164A1724">
            <w:pPr>
              <w:topLinePunct/>
              <w:spacing w:line="440" w:lineRule="exact"/>
              <w:jc w:val="center"/>
              <w:rPr>
                <w:szCs w:val="21"/>
              </w:rPr>
            </w:pPr>
          </w:p>
          <w:p w14:paraId="4F36DDE9">
            <w:pPr>
              <w:topLinePunct/>
              <w:spacing w:line="440" w:lineRule="exact"/>
              <w:rPr>
                <w:szCs w:val="21"/>
              </w:rPr>
            </w:pPr>
          </w:p>
        </w:tc>
      </w:tr>
      <w:tr w14:paraId="313FA4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1E200A">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E6E392A">
            <w:pPr>
              <w:topLinePunct/>
              <w:spacing w:line="440" w:lineRule="exact"/>
              <w:jc w:val="center"/>
              <w:rPr>
                <w:szCs w:val="21"/>
              </w:rPr>
            </w:pPr>
          </w:p>
        </w:tc>
      </w:tr>
    </w:tbl>
    <w:p w14:paraId="0E119155">
      <w:pPr>
        <w:rPr>
          <w:rFonts w:hint="default" w:ascii="Times New Roman" w:hAnsi="Times New Roman" w:cs="Times New Roman"/>
        </w:rPr>
      </w:pPr>
    </w:p>
    <w:p w14:paraId="3740B2D2">
      <w:pPr>
        <w:rPr>
          <w:rFonts w:hint="default" w:ascii="Times New Roman" w:hAnsi="Times New Roman" w:cs="Times New Roman"/>
        </w:rPr>
      </w:pPr>
      <w:r>
        <w:rPr>
          <w:rFonts w:hint="default" w:ascii="Times New Roman" w:hAnsi="Times New Roman" w:cs="Times New Roman"/>
        </w:rPr>
        <w:br w:type="page"/>
      </w:r>
    </w:p>
    <w:p w14:paraId="5DE29BA4">
      <w:pPr>
        <w:pStyle w:val="4"/>
        <w:jc w:val="both"/>
      </w:pPr>
      <w:bookmarkStart w:id="312" w:name="_Toc247085888"/>
      <w:bookmarkStart w:id="313" w:name="_Toc296602615"/>
      <w:bookmarkStart w:id="314" w:name="_Toc246997113"/>
      <w:bookmarkStart w:id="315" w:name="_Toc246996370"/>
      <w:bookmarkStart w:id="316" w:name="_Toc247527850"/>
      <w:bookmarkStart w:id="317" w:name="_Toc247514302"/>
      <w:bookmarkStart w:id="318" w:name="_Toc144974878"/>
      <w:bookmarkStart w:id="319" w:name="_Toc152042599"/>
      <w:bookmarkStart w:id="320" w:name="_Toc152045810"/>
      <w:bookmarkStart w:id="321" w:name="_Toc300835226"/>
      <w:r>
        <w:t>（</w:t>
      </w:r>
      <w:r>
        <w:rPr>
          <w:rFonts w:hint="eastAsia"/>
          <w:lang w:val="en-US" w:eastAsia="zh-CN"/>
        </w:rPr>
        <w:t>二</w:t>
      </w:r>
      <w:r>
        <w:t>）项目管理机构组成表</w:t>
      </w:r>
      <w:bookmarkEnd w:id="312"/>
      <w:bookmarkEnd w:id="313"/>
      <w:bookmarkEnd w:id="314"/>
      <w:bookmarkEnd w:id="315"/>
    </w:p>
    <w:p w14:paraId="1735A983">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6F0C2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638AF04A">
            <w:pPr>
              <w:spacing w:line="440" w:lineRule="exact"/>
              <w:jc w:val="center"/>
              <w:rPr>
                <w:szCs w:val="21"/>
              </w:rPr>
            </w:pPr>
            <w:r>
              <w:rPr>
                <w:szCs w:val="21"/>
              </w:rPr>
              <w:t>职务</w:t>
            </w:r>
          </w:p>
        </w:tc>
        <w:tc>
          <w:tcPr>
            <w:tcW w:w="721" w:type="dxa"/>
            <w:vMerge w:val="restart"/>
            <w:noWrap w:val="0"/>
            <w:vAlign w:val="center"/>
          </w:tcPr>
          <w:p w14:paraId="1E22DCBB">
            <w:pPr>
              <w:spacing w:line="440" w:lineRule="exact"/>
              <w:jc w:val="center"/>
              <w:rPr>
                <w:szCs w:val="21"/>
              </w:rPr>
            </w:pPr>
            <w:r>
              <w:rPr>
                <w:szCs w:val="21"/>
              </w:rPr>
              <w:t>姓名</w:t>
            </w:r>
          </w:p>
        </w:tc>
        <w:tc>
          <w:tcPr>
            <w:tcW w:w="719" w:type="dxa"/>
            <w:vMerge w:val="restart"/>
            <w:noWrap w:val="0"/>
            <w:vAlign w:val="center"/>
          </w:tcPr>
          <w:p w14:paraId="4E199923">
            <w:pPr>
              <w:spacing w:line="440" w:lineRule="exact"/>
              <w:jc w:val="center"/>
              <w:rPr>
                <w:szCs w:val="21"/>
              </w:rPr>
            </w:pPr>
            <w:r>
              <w:rPr>
                <w:szCs w:val="21"/>
              </w:rPr>
              <w:t>职称</w:t>
            </w:r>
          </w:p>
        </w:tc>
        <w:tc>
          <w:tcPr>
            <w:tcW w:w="5763" w:type="dxa"/>
            <w:gridSpan w:val="5"/>
            <w:noWrap w:val="0"/>
            <w:vAlign w:val="center"/>
          </w:tcPr>
          <w:p w14:paraId="71B302D7">
            <w:pPr>
              <w:spacing w:line="440" w:lineRule="exact"/>
              <w:jc w:val="center"/>
              <w:rPr>
                <w:szCs w:val="21"/>
              </w:rPr>
            </w:pPr>
            <w:r>
              <w:rPr>
                <w:szCs w:val="21"/>
              </w:rPr>
              <w:t>执业或职业资格证明</w:t>
            </w:r>
          </w:p>
        </w:tc>
        <w:tc>
          <w:tcPr>
            <w:tcW w:w="672" w:type="dxa"/>
            <w:noWrap w:val="0"/>
            <w:vAlign w:val="center"/>
          </w:tcPr>
          <w:p w14:paraId="3BB4440E">
            <w:pPr>
              <w:spacing w:line="440" w:lineRule="exact"/>
              <w:jc w:val="center"/>
              <w:rPr>
                <w:szCs w:val="21"/>
              </w:rPr>
            </w:pPr>
            <w:r>
              <w:rPr>
                <w:szCs w:val="21"/>
              </w:rPr>
              <w:t>备注</w:t>
            </w:r>
          </w:p>
        </w:tc>
      </w:tr>
      <w:tr w14:paraId="7321B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4700E8C3">
            <w:pPr>
              <w:spacing w:line="440" w:lineRule="exact"/>
              <w:jc w:val="center"/>
              <w:rPr>
                <w:szCs w:val="21"/>
              </w:rPr>
            </w:pPr>
          </w:p>
        </w:tc>
        <w:tc>
          <w:tcPr>
            <w:tcW w:w="721" w:type="dxa"/>
            <w:vMerge w:val="continue"/>
            <w:noWrap w:val="0"/>
            <w:vAlign w:val="center"/>
          </w:tcPr>
          <w:p w14:paraId="77959CB6">
            <w:pPr>
              <w:spacing w:line="440" w:lineRule="exact"/>
              <w:jc w:val="center"/>
              <w:rPr>
                <w:szCs w:val="21"/>
              </w:rPr>
            </w:pPr>
          </w:p>
        </w:tc>
        <w:tc>
          <w:tcPr>
            <w:tcW w:w="719" w:type="dxa"/>
            <w:vMerge w:val="continue"/>
            <w:noWrap w:val="0"/>
            <w:vAlign w:val="center"/>
          </w:tcPr>
          <w:p w14:paraId="4C01FF1C">
            <w:pPr>
              <w:spacing w:line="440" w:lineRule="exact"/>
              <w:jc w:val="center"/>
              <w:rPr>
                <w:szCs w:val="21"/>
              </w:rPr>
            </w:pPr>
          </w:p>
        </w:tc>
        <w:tc>
          <w:tcPr>
            <w:tcW w:w="1081" w:type="dxa"/>
            <w:noWrap w:val="0"/>
            <w:vAlign w:val="center"/>
          </w:tcPr>
          <w:p w14:paraId="30154A65">
            <w:pPr>
              <w:spacing w:line="440" w:lineRule="exact"/>
              <w:jc w:val="center"/>
              <w:rPr>
                <w:szCs w:val="21"/>
              </w:rPr>
            </w:pPr>
            <w:r>
              <w:rPr>
                <w:szCs w:val="21"/>
              </w:rPr>
              <w:t>证书名称</w:t>
            </w:r>
          </w:p>
        </w:tc>
        <w:tc>
          <w:tcPr>
            <w:tcW w:w="719" w:type="dxa"/>
            <w:noWrap w:val="0"/>
            <w:vAlign w:val="center"/>
          </w:tcPr>
          <w:p w14:paraId="2AF42E55">
            <w:pPr>
              <w:spacing w:line="440" w:lineRule="exact"/>
              <w:jc w:val="center"/>
              <w:rPr>
                <w:szCs w:val="21"/>
              </w:rPr>
            </w:pPr>
            <w:r>
              <w:rPr>
                <w:szCs w:val="21"/>
              </w:rPr>
              <w:t>级别</w:t>
            </w:r>
          </w:p>
        </w:tc>
        <w:tc>
          <w:tcPr>
            <w:tcW w:w="721" w:type="dxa"/>
            <w:noWrap w:val="0"/>
            <w:vAlign w:val="center"/>
          </w:tcPr>
          <w:p w14:paraId="109C1895">
            <w:pPr>
              <w:spacing w:line="440" w:lineRule="exact"/>
              <w:jc w:val="center"/>
              <w:rPr>
                <w:szCs w:val="21"/>
              </w:rPr>
            </w:pPr>
            <w:r>
              <w:rPr>
                <w:szCs w:val="21"/>
              </w:rPr>
              <w:t>证号</w:t>
            </w:r>
          </w:p>
        </w:tc>
        <w:tc>
          <w:tcPr>
            <w:tcW w:w="719" w:type="dxa"/>
            <w:noWrap w:val="0"/>
            <w:vAlign w:val="center"/>
          </w:tcPr>
          <w:p w14:paraId="1E389DDA">
            <w:pPr>
              <w:spacing w:line="440" w:lineRule="exact"/>
              <w:jc w:val="center"/>
              <w:rPr>
                <w:szCs w:val="21"/>
              </w:rPr>
            </w:pPr>
            <w:r>
              <w:rPr>
                <w:szCs w:val="21"/>
              </w:rPr>
              <w:t>专业</w:t>
            </w:r>
          </w:p>
        </w:tc>
        <w:tc>
          <w:tcPr>
            <w:tcW w:w="2523" w:type="dxa"/>
            <w:noWrap w:val="0"/>
            <w:vAlign w:val="center"/>
          </w:tcPr>
          <w:p w14:paraId="1CFA8D73">
            <w:pPr>
              <w:spacing w:line="440" w:lineRule="exact"/>
              <w:jc w:val="center"/>
              <w:rPr>
                <w:szCs w:val="21"/>
              </w:rPr>
            </w:pPr>
            <w:r>
              <w:rPr>
                <w:szCs w:val="21"/>
              </w:rPr>
              <w:t>养老保险</w:t>
            </w:r>
          </w:p>
        </w:tc>
        <w:tc>
          <w:tcPr>
            <w:tcW w:w="672" w:type="dxa"/>
            <w:noWrap w:val="0"/>
            <w:vAlign w:val="center"/>
          </w:tcPr>
          <w:p w14:paraId="14936FF0">
            <w:pPr>
              <w:spacing w:line="440" w:lineRule="exact"/>
              <w:jc w:val="center"/>
              <w:rPr>
                <w:szCs w:val="21"/>
              </w:rPr>
            </w:pPr>
          </w:p>
        </w:tc>
      </w:tr>
      <w:tr w14:paraId="0C9F8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04D31153">
            <w:pPr>
              <w:spacing w:line="440" w:lineRule="exact"/>
              <w:jc w:val="center"/>
              <w:rPr>
                <w:szCs w:val="21"/>
              </w:rPr>
            </w:pPr>
          </w:p>
        </w:tc>
        <w:tc>
          <w:tcPr>
            <w:tcW w:w="721" w:type="dxa"/>
            <w:noWrap w:val="0"/>
            <w:vAlign w:val="center"/>
          </w:tcPr>
          <w:p w14:paraId="243DD575">
            <w:pPr>
              <w:spacing w:line="440" w:lineRule="exact"/>
              <w:jc w:val="center"/>
              <w:rPr>
                <w:szCs w:val="21"/>
              </w:rPr>
            </w:pPr>
          </w:p>
        </w:tc>
        <w:tc>
          <w:tcPr>
            <w:tcW w:w="719" w:type="dxa"/>
            <w:noWrap w:val="0"/>
            <w:vAlign w:val="center"/>
          </w:tcPr>
          <w:p w14:paraId="2C6C8BDE">
            <w:pPr>
              <w:spacing w:line="440" w:lineRule="exact"/>
              <w:jc w:val="center"/>
              <w:rPr>
                <w:szCs w:val="21"/>
              </w:rPr>
            </w:pPr>
          </w:p>
        </w:tc>
        <w:tc>
          <w:tcPr>
            <w:tcW w:w="1081" w:type="dxa"/>
            <w:noWrap w:val="0"/>
            <w:vAlign w:val="center"/>
          </w:tcPr>
          <w:p w14:paraId="567D1BE6">
            <w:pPr>
              <w:spacing w:line="440" w:lineRule="exact"/>
              <w:jc w:val="center"/>
              <w:rPr>
                <w:szCs w:val="21"/>
              </w:rPr>
            </w:pPr>
          </w:p>
        </w:tc>
        <w:tc>
          <w:tcPr>
            <w:tcW w:w="719" w:type="dxa"/>
            <w:noWrap w:val="0"/>
            <w:vAlign w:val="center"/>
          </w:tcPr>
          <w:p w14:paraId="612DC34B">
            <w:pPr>
              <w:spacing w:line="440" w:lineRule="exact"/>
              <w:jc w:val="center"/>
              <w:rPr>
                <w:szCs w:val="21"/>
              </w:rPr>
            </w:pPr>
          </w:p>
        </w:tc>
        <w:tc>
          <w:tcPr>
            <w:tcW w:w="721" w:type="dxa"/>
            <w:noWrap w:val="0"/>
            <w:vAlign w:val="center"/>
          </w:tcPr>
          <w:p w14:paraId="5532CA29">
            <w:pPr>
              <w:spacing w:line="440" w:lineRule="exact"/>
              <w:jc w:val="center"/>
              <w:rPr>
                <w:szCs w:val="21"/>
              </w:rPr>
            </w:pPr>
          </w:p>
        </w:tc>
        <w:tc>
          <w:tcPr>
            <w:tcW w:w="719" w:type="dxa"/>
            <w:noWrap w:val="0"/>
            <w:vAlign w:val="center"/>
          </w:tcPr>
          <w:p w14:paraId="1DBEF4AC">
            <w:pPr>
              <w:spacing w:line="440" w:lineRule="exact"/>
              <w:jc w:val="center"/>
              <w:rPr>
                <w:szCs w:val="21"/>
              </w:rPr>
            </w:pPr>
          </w:p>
        </w:tc>
        <w:tc>
          <w:tcPr>
            <w:tcW w:w="2523" w:type="dxa"/>
            <w:noWrap w:val="0"/>
            <w:vAlign w:val="center"/>
          </w:tcPr>
          <w:p w14:paraId="232EC95E">
            <w:pPr>
              <w:spacing w:line="440" w:lineRule="exact"/>
              <w:jc w:val="center"/>
              <w:rPr>
                <w:szCs w:val="21"/>
              </w:rPr>
            </w:pPr>
          </w:p>
        </w:tc>
        <w:tc>
          <w:tcPr>
            <w:tcW w:w="672" w:type="dxa"/>
            <w:noWrap w:val="0"/>
            <w:vAlign w:val="center"/>
          </w:tcPr>
          <w:p w14:paraId="602649BE">
            <w:pPr>
              <w:spacing w:line="440" w:lineRule="exact"/>
              <w:jc w:val="center"/>
              <w:rPr>
                <w:szCs w:val="21"/>
              </w:rPr>
            </w:pPr>
          </w:p>
        </w:tc>
      </w:tr>
      <w:tr w14:paraId="62933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3DF3BFD">
            <w:pPr>
              <w:spacing w:line="440" w:lineRule="exact"/>
              <w:jc w:val="center"/>
              <w:rPr>
                <w:szCs w:val="21"/>
              </w:rPr>
            </w:pPr>
          </w:p>
        </w:tc>
        <w:tc>
          <w:tcPr>
            <w:tcW w:w="721" w:type="dxa"/>
            <w:noWrap w:val="0"/>
            <w:vAlign w:val="top"/>
          </w:tcPr>
          <w:p w14:paraId="1F32DBEF">
            <w:pPr>
              <w:spacing w:line="440" w:lineRule="exact"/>
              <w:jc w:val="center"/>
              <w:rPr>
                <w:szCs w:val="21"/>
              </w:rPr>
            </w:pPr>
          </w:p>
        </w:tc>
        <w:tc>
          <w:tcPr>
            <w:tcW w:w="719" w:type="dxa"/>
            <w:noWrap w:val="0"/>
            <w:vAlign w:val="top"/>
          </w:tcPr>
          <w:p w14:paraId="49AC39A8">
            <w:pPr>
              <w:spacing w:line="440" w:lineRule="exact"/>
              <w:jc w:val="center"/>
              <w:rPr>
                <w:szCs w:val="21"/>
              </w:rPr>
            </w:pPr>
          </w:p>
        </w:tc>
        <w:tc>
          <w:tcPr>
            <w:tcW w:w="1081" w:type="dxa"/>
            <w:noWrap w:val="0"/>
            <w:vAlign w:val="top"/>
          </w:tcPr>
          <w:p w14:paraId="20D47AA6">
            <w:pPr>
              <w:spacing w:line="440" w:lineRule="exact"/>
              <w:jc w:val="center"/>
              <w:rPr>
                <w:szCs w:val="21"/>
              </w:rPr>
            </w:pPr>
          </w:p>
        </w:tc>
        <w:tc>
          <w:tcPr>
            <w:tcW w:w="719" w:type="dxa"/>
            <w:noWrap w:val="0"/>
            <w:vAlign w:val="top"/>
          </w:tcPr>
          <w:p w14:paraId="3150FF94">
            <w:pPr>
              <w:spacing w:line="440" w:lineRule="exact"/>
              <w:jc w:val="center"/>
              <w:rPr>
                <w:szCs w:val="21"/>
              </w:rPr>
            </w:pPr>
          </w:p>
        </w:tc>
        <w:tc>
          <w:tcPr>
            <w:tcW w:w="721" w:type="dxa"/>
            <w:noWrap w:val="0"/>
            <w:vAlign w:val="top"/>
          </w:tcPr>
          <w:p w14:paraId="71991597">
            <w:pPr>
              <w:spacing w:line="440" w:lineRule="exact"/>
              <w:jc w:val="center"/>
              <w:rPr>
                <w:szCs w:val="21"/>
              </w:rPr>
            </w:pPr>
          </w:p>
        </w:tc>
        <w:tc>
          <w:tcPr>
            <w:tcW w:w="719" w:type="dxa"/>
            <w:noWrap w:val="0"/>
            <w:vAlign w:val="top"/>
          </w:tcPr>
          <w:p w14:paraId="0F36D94C">
            <w:pPr>
              <w:spacing w:line="440" w:lineRule="exact"/>
              <w:jc w:val="center"/>
              <w:rPr>
                <w:szCs w:val="21"/>
              </w:rPr>
            </w:pPr>
          </w:p>
        </w:tc>
        <w:tc>
          <w:tcPr>
            <w:tcW w:w="2523" w:type="dxa"/>
            <w:noWrap w:val="0"/>
            <w:vAlign w:val="top"/>
          </w:tcPr>
          <w:p w14:paraId="0A66576F">
            <w:pPr>
              <w:spacing w:line="440" w:lineRule="exact"/>
              <w:jc w:val="center"/>
              <w:rPr>
                <w:szCs w:val="21"/>
              </w:rPr>
            </w:pPr>
          </w:p>
        </w:tc>
        <w:tc>
          <w:tcPr>
            <w:tcW w:w="672" w:type="dxa"/>
            <w:noWrap w:val="0"/>
            <w:vAlign w:val="top"/>
          </w:tcPr>
          <w:p w14:paraId="6EE723BA">
            <w:pPr>
              <w:spacing w:line="440" w:lineRule="exact"/>
              <w:jc w:val="center"/>
              <w:rPr>
                <w:szCs w:val="21"/>
              </w:rPr>
            </w:pPr>
          </w:p>
        </w:tc>
      </w:tr>
      <w:tr w14:paraId="0DEAC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F5404CD">
            <w:pPr>
              <w:spacing w:line="440" w:lineRule="exact"/>
              <w:jc w:val="center"/>
              <w:rPr>
                <w:szCs w:val="21"/>
              </w:rPr>
            </w:pPr>
          </w:p>
        </w:tc>
        <w:tc>
          <w:tcPr>
            <w:tcW w:w="721" w:type="dxa"/>
            <w:noWrap w:val="0"/>
            <w:vAlign w:val="top"/>
          </w:tcPr>
          <w:p w14:paraId="563A7DC6">
            <w:pPr>
              <w:spacing w:line="440" w:lineRule="exact"/>
              <w:jc w:val="center"/>
              <w:rPr>
                <w:szCs w:val="21"/>
              </w:rPr>
            </w:pPr>
          </w:p>
        </w:tc>
        <w:tc>
          <w:tcPr>
            <w:tcW w:w="719" w:type="dxa"/>
            <w:noWrap w:val="0"/>
            <w:vAlign w:val="top"/>
          </w:tcPr>
          <w:p w14:paraId="5F155232">
            <w:pPr>
              <w:spacing w:line="440" w:lineRule="exact"/>
              <w:jc w:val="center"/>
              <w:rPr>
                <w:szCs w:val="21"/>
              </w:rPr>
            </w:pPr>
          </w:p>
        </w:tc>
        <w:tc>
          <w:tcPr>
            <w:tcW w:w="1081" w:type="dxa"/>
            <w:noWrap w:val="0"/>
            <w:vAlign w:val="top"/>
          </w:tcPr>
          <w:p w14:paraId="158326A7">
            <w:pPr>
              <w:spacing w:line="440" w:lineRule="exact"/>
              <w:jc w:val="center"/>
              <w:rPr>
                <w:szCs w:val="21"/>
              </w:rPr>
            </w:pPr>
          </w:p>
        </w:tc>
        <w:tc>
          <w:tcPr>
            <w:tcW w:w="719" w:type="dxa"/>
            <w:noWrap w:val="0"/>
            <w:vAlign w:val="top"/>
          </w:tcPr>
          <w:p w14:paraId="011CF57E">
            <w:pPr>
              <w:spacing w:line="440" w:lineRule="exact"/>
              <w:jc w:val="center"/>
              <w:rPr>
                <w:szCs w:val="21"/>
              </w:rPr>
            </w:pPr>
          </w:p>
        </w:tc>
        <w:tc>
          <w:tcPr>
            <w:tcW w:w="721" w:type="dxa"/>
            <w:noWrap w:val="0"/>
            <w:vAlign w:val="top"/>
          </w:tcPr>
          <w:p w14:paraId="0A01D45D">
            <w:pPr>
              <w:spacing w:line="440" w:lineRule="exact"/>
              <w:jc w:val="center"/>
              <w:rPr>
                <w:szCs w:val="21"/>
              </w:rPr>
            </w:pPr>
          </w:p>
        </w:tc>
        <w:tc>
          <w:tcPr>
            <w:tcW w:w="719" w:type="dxa"/>
            <w:noWrap w:val="0"/>
            <w:vAlign w:val="top"/>
          </w:tcPr>
          <w:p w14:paraId="03A442EF">
            <w:pPr>
              <w:spacing w:line="440" w:lineRule="exact"/>
              <w:jc w:val="center"/>
              <w:rPr>
                <w:szCs w:val="21"/>
              </w:rPr>
            </w:pPr>
          </w:p>
        </w:tc>
        <w:tc>
          <w:tcPr>
            <w:tcW w:w="2523" w:type="dxa"/>
            <w:noWrap w:val="0"/>
            <w:vAlign w:val="top"/>
          </w:tcPr>
          <w:p w14:paraId="062BE8B1">
            <w:pPr>
              <w:spacing w:line="440" w:lineRule="exact"/>
              <w:jc w:val="center"/>
              <w:rPr>
                <w:szCs w:val="21"/>
              </w:rPr>
            </w:pPr>
          </w:p>
        </w:tc>
        <w:tc>
          <w:tcPr>
            <w:tcW w:w="672" w:type="dxa"/>
            <w:noWrap w:val="0"/>
            <w:vAlign w:val="top"/>
          </w:tcPr>
          <w:p w14:paraId="54B0F27F">
            <w:pPr>
              <w:spacing w:line="440" w:lineRule="exact"/>
              <w:jc w:val="center"/>
              <w:rPr>
                <w:szCs w:val="21"/>
              </w:rPr>
            </w:pPr>
          </w:p>
        </w:tc>
      </w:tr>
      <w:tr w14:paraId="526EA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97DC820">
            <w:pPr>
              <w:spacing w:line="440" w:lineRule="exact"/>
              <w:jc w:val="center"/>
              <w:rPr>
                <w:szCs w:val="21"/>
              </w:rPr>
            </w:pPr>
          </w:p>
        </w:tc>
        <w:tc>
          <w:tcPr>
            <w:tcW w:w="721" w:type="dxa"/>
            <w:noWrap w:val="0"/>
            <w:vAlign w:val="top"/>
          </w:tcPr>
          <w:p w14:paraId="7B33435A">
            <w:pPr>
              <w:spacing w:line="440" w:lineRule="exact"/>
              <w:jc w:val="center"/>
              <w:rPr>
                <w:szCs w:val="21"/>
              </w:rPr>
            </w:pPr>
          </w:p>
        </w:tc>
        <w:tc>
          <w:tcPr>
            <w:tcW w:w="719" w:type="dxa"/>
            <w:noWrap w:val="0"/>
            <w:vAlign w:val="top"/>
          </w:tcPr>
          <w:p w14:paraId="444EC5EE">
            <w:pPr>
              <w:spacing w:line="440" w:lineRule="exact"/>
              <w:jc w:val="center"/>
              <w:rPr>
                <w:szCs w:val="21"/>
              </w:rPr>
            </w:pPr>
          </w:p>
        </w:tc>
        <w:tc>
          <w:tcPr>
            <w:tcW w:w="1081" w:type="dxa"/>
            <w:noWrap w:val="0"/>
            <w:vAlign w:val="top"/>
          </w:tcPr>
          <w:p w14:paraId="72D6614F">
            <w:pPr>
              <w:spacing w:line="440" w:lineRule="exact"/>
              <w:jc w:val="center"/>
              <w:rPr>
                <w:szCs w:val="21"/>
              </w:rPr>
            </w:pPr>
          </w:p>
        </w:tc>
        <w:tc>
          <w:tcPr>
            <w:tcW w:w="719" w:type="dxa"/>
            <w:noWrap w:val="0"/>
            <w:vAlign w:val="top"/>
          </w:tcPr>
          <w:p w14:paraId="3BF67B4B">
            <w:pPr>
              <w:spacing w:line="440" w:lineRule="exact"/>
              <w:jc w:val="center"/>
              <w:rPr>
                <w:szCs w:val="21"/>
              </w:rPr>
            </w:pPr>
          </w:p>
        </w:tc>
        <w:tc>
          <w:tcPr>
            <w:tcW w:w="721" w:type="dxa"/>
            <w:noWrap w:val="0"/>
            <w:vAlign w:val="top"/>
          </w:tcPr>
          <w:p w14:paraId="08CDDB90">
            <w:pPr>
              <w:spacing w:line="440" w:lineRule="exact"/>
              <w:jc w:val="center"/>
              <w:rPr>
                <w:szCs w:val="21"/>
              </w:rPr>
            </w:pPr>
          </w:p>
        </w:tc>
        <w:tc>
          <w:tcPr>
            <w:tcW w:w="719" w:type="dxa"/>
            <w:noWrap w:val="0"/>
            <w:vAlign w:val="top"/>
          </w:tcPr>
          <w:p w14:paraId="75005C31">
            <w:pPr>
              <w:spacing w:line="440" w:lineRule="exact"/>
              <w:jc w:val="center"/>
              <w:rPr>
                <w:szCs w:val="21"/>
              </w:rPr>
            </w:pPr>
          </w:p>
        </w:tc>
        <w:tc>
          <w:tcPr>
            <w:tcW w:w="2523" w:type="dxa"/>
            <w:noWrap w:val="0"/>
            <w:vAlign w:val="top"/>
          </w:tcPr>
          <w:p w14:paraId="5FEA9206">
            <w:pPr>
              <w:spacing w:line="440" w:lineRule="exact"/>
              <w:jc w:val="center"/>
              <w:rPr>
                <w:szCs w:val="21"/>
              </w:rPr>
            </w:pPr>
          </w:p>
        </w:tc>
        <w:tc>
          <w:tcPr>
            <w:tcW w:w="672" w:type="dxa"/>
            <w:noWrap w:val="0"/>
            <w:vAlign w:val="top"/>
          </w:tcPr>
          <w:p w14:paraId="32989B55">
            <w:pPr>
              <w:spacing w:line="440" w:lineRule="exact"/>
              <w:jc w:val="center"/>
              <w:rPr>
                <w:szCs w:val="21"/>
              </w:rPr>
            </w:pPr>
          </w:p>
        </w:tc>
      </w:tr>
      <w:tr w14:paraId="4D1EB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78DA634">
            <w:pPr>
              <w:spacing w:line="440" w:lineRule="exact"/>
              <w:jc w:val="center"/>
              <w:rPr>
                <w:szCs w:val="21"/>
              </w:rPr>
            </w:pPr>
          </w:p>
        </w:tc>
        <w:tc>
          <w:tcPr>
            <w:tcW w:w="721" w:type="dxa"/>
            <w:noWrap w:val="0"/>
            <w:vAlign w:val="top"/>
          </w:tcPr>
          <w:p w14:paraId="6DC70C3A">
            <w:pPr>
              <w:spacing w:line="440" w:lineRule="exact"/>
              <w:jc w:val="center"/>
              <w:rPr>
                <w:szCs w:val="21"/>
              </w:rPr>
            </w:pPr>
          </w:p>
        </w:tc>
        <w:tc>
          <w:tcPr>
            <w:tcW w:w="719" w:type="dxa"/>
            <w:noWrap w:val="0"/>
            <w:vAlign w:val="top"/>
          </w:tcPr>
          <w:p w14:paraId="59740915">
            <w:pPr>
              <w:spacing w:line="440" w:lineRule="exact"/>
              <w:jc w:val="center"/>
              <w:rPr>
                <w:szCs w:val="21"/>
              </w:rPr>
            </w:pPr>
          </w:p>
        </w:tc>
        <w:tc>
          <w:tcPr>
            <w:tcW w:w="1081" w:type="dxa"/>
            <w:noWrap w:val="0"/>
            <w:vAlign w:val="top"/>
          </w:tcPr>
          <w:p w14:paraId="49462559">
            <w:pPr>
              <w:spacing w:line="440" w:lineRule="exact"/>
              <w:jc w:val="center"/>
              <w:rPr>
                <w:szCs w:val="21"/>
              </w:rPr>
            </w:pPr>
          </w:p>
        </w:tc>
        <w:tc>
          <w:tcPr>
            <w:tcW w:w="719" w:type="dxa"/>
            <w:noWrap w:val="0"/>
            <w:vAlign w:val="top"/>
          </w:tcPr>
          <w:p w14:paraId="59F02BA7">
            <w:pPr>
              <w:spacing w:line="440" w:lineRule="exact"/>
              <w:jc w:val="center"/>
              <w:rPr>
                <w:szCs w:val="21"/>
              </w:rPr>
            </w:pPr>
          </w:p>
        </w:tc>
        <w:tc>
          <w:tcPr>
            <w:tcW w:w="721" w:type="dxa"/>
            <w:noWrap w:val="0"/>
            <w:vAlign w:val="top"/>
          </w:tcPr>
          <w:p w14:paraId="318EDA83">
            <w:pPr>
              <w:spacing w:line="440" w:lineRule="exact"/>
              <w:jc w:val="center"/>
              <w:rPr>
                <w:szCs w:val="21"/>
              </w:rPr>
            </w:pPr>
          </w:p>
        </w:tc>
        <w:tc>
          <w:tcPr>
            <w:tcW w:w="719" w:type="dxa"/>
            <w:noWrap w:val="0"/>
            <w:vAlign w:val="top"/>
          </w:tcPr>
          <w:p w14:paraId="7529B4BE">
            <w:pPr>
              <w:spacing w:line="440" w:lineRule="exact"/>
              <w:jc w:val="center"/>
              <w:rPr>
                <w:szCs w:val="21"/>
              </w:rPr>
            </w:pPr>
          </w:p>
        </w:tc>
        <w:tc>
          <w:tcPr>
            <w:tcW w:w="2523" w:type="dxa"/>
            <w:noWrap w:val="0"/>
            <w:vAlign w:val="top"/>
          </w:tcPr>
          <w:p w14:paraId="22E0D59E">
            <w:pPr>
              <w:spacing w:line="440" w:lineRule="exact"/>
              <w:jc w:val="center"/>
              <w:rPr>
                <w:szCs w:val="21"/>
              </w:rPr>
            </w:pPr>
          </w:p>
        </w:tc>
        <w:tc>
          <w:tcPr>
            <w:tcW w:w="672" w:type="dxa"/>
            <w:noWrap w:val="0"/>
            <w:vAlign w:val="top"/>
          </w:tcPr>
          <w:p w14:paraId="791C33D6">
            <w:pPr>
              <w:spacing w:line="440" w:lineRule="exact"/>
              <w:jc w:val="center"/>
              <w:rPr>
                <w:szCs w:val="21"/>
              </w:rPr>
            </w:pPr>
          </w:p>
        </w:tc>
      </w:tr>
      <w:tr w14:paraId="658D5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C0528CA">
            <w:pPr>
              <w:spacing w:line="440" w:lineRule="exact"/>
              <w:jc w:val="center"/>
              <w:rPr>
                <w:szCs w:val="21"/>
              </w:rPr>
            </w:pPr>
          </w:p>
        </w:tc>
        <w:tc>
          <w:tcPr>
            <w:tcW w:w="721" w:type="dxa"/>
            <w:noWrap w:val="0"/>
            <w:vAlign w:val="top"/>
          </w:tcPr>
          <w:p w14:paraId="14A949D1">
            <w:pPr>
              <w:spacing w:line="440" w:lineRule="exact"/>
              <w:jc w:val="center"/>
              <w:rPr>
                <w:szCs w:val="21"/>
              </w:rPr>
            </w:pPr>
          </w:p>
        </w:tc>
        <w:tc>
          <w:tcPr>
            <w:tcW w:w="719" w:type="dxa"/>
            <w:noWrap w:val="0"/>
            <w:vAlign w:val="top"/>
          </w:tcPr>
          <w:p w14:paraId="08ADFB7E">
            <w:pPr>
              <w:spacing w:line="440" w:lineRule="exact"/>
              <w:jc w:val="center"/>
              <w:rPr>
                <w:szCs w:val="21"/>
              </w:rPr>
            </w:pPr>
          </w:p>
        </w:tc>
        <w:tc>
          <w:tcPr>
            <w:tcW w:w="1081" w:type="dxa"/>
            <w:noWrap w:val="0"/>
            <w:vAlign w:val="top"/>
          </w:tcPr>
          <w:p w14:paraId="4154ECEB">
            <w:pPr>
              <w:spacing w:line="440" w:lineRule="exact"/>
              <w:jc w:val="center"/>
              <w:rPr>
                <w:szCs w:val="21"/>
              </w:rPr>
            </w:pPr>
          </w:p>
        </w:tc>
        <w:tc>
          <w:tcPr>
            <w:tcW w:w="719" w:type="dxa"/>
            <w:noWrap w:val="0"/>
            <w:vAlign w:val="top"/>
          </w:tcPr>
          <w:p w14:paraId="0AFCD000">
            <w:pPr>
              <w:spacing w:line="440" w:lineRule="exact"/>
              <w:jc w:val="center"/>
              <w:rPr>
                <w:szCs w:val="21"/>
              </w:rPr>
            </w:pPr>
          </w:p>
        </w:tc>
        <w:tc>
          <w:tcPr>
            <w:tcW w:w="721" w:type="dxa"/>
            <w:noWrap w:val="0"/>
            <w:vAlign w:val="top"/>
          </w:tcPr>
          <w:p w14:paraId="6FB67594">
            <w:pPr>
              <w:spacing w:line="440" w:lineRule="exact"/>
              <w:jc w:val="center"/>
              <w:rPr>
                <w:szCs w:val="21"/>
              </w:rPr>
            </w:pPr>
          </w:p>
        </w:tc>
        <w:tc>
          <w:tcPr>
            <w:tcW w:w="719" w:type="dxa"/>
            <w:noWrap w:val="0"/>
            <w:vAlign w:val="top"/>
          </w:tcPr>
          <w:p w14:paraId="243F1E8A">
            <w:pPr>
              <w:spacing w:line="440" w:lineRule="exact"/>
              <w:jc w:val="center"/>
              <w:rPr>
                <w:szCs w:val="21"/>
              </w:rPr>
            </w:pPr>
          </w:p>
        </w:tc>
        <w:tc>
          <w:tcPr>
            <w:tcW w:w="2523" w:type="dxa"/>
            <w:noWrap w:val="0"/>
            <w:vAlign w:val="top"/>
          </w:tcPr>
          <w:p w14:paraId="48EA28CF">
            <w:pPr>
              <w:spacing w:line="440" w:lineRule="exact"/>
              <w:jc w:val="center"/>
              <w:rPr>
                <w:szCs w:val="21"/>
              </w:rPr>
            </w:pPr>
          </w:p>
        </w:tc>
        <w:tc>
          <w:tcPr>
            <w:tcW w:w="672" w:type="dxa"/>
            <w:noWrap w:val="0"/>
            <w:vAlign w:val="top"/>
          </w:tcPr>
          <w:p w14:paraId="1375C50F">
            <w:pPr>
              <w:spacing w:line="440" w:lineRule="exact"/>
              <w:jc w:val="center"/>
              <w:rPr>
                <w:szCs w:val="21"/>
              </w:rPr>
            </w:pPr>
          </w:p>
        </w:tc>
      </w:tr>
      <w:tr w14:paraId="2666C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D35C67F">
            <w:pPr>
              <w:spacing w:line="440" w:lineRule="exact"/>
              <w:jc w:val="center"/>
              <w:rPr>
                <w:szCs w:val="21"/>
              </w:rPr>
            </w:pPr>
          </w:p>
        </w:tc>
        <w:tc>
          <w:tcPr>
            <w:tcW w:w="721" w:type="dxa"/>
            <w:noWrap w:val="0"/>
            <w:vAlign w:val="top"/>
          </w:tcPr>
          <w:p w14:paraId="47C58B8E">
            <w:pPr>
              <w:spacing w:line="440" w:lineRule="exact"/>
              <w:jc w:val="center"/>
              <w:rPr>
                <w:szCs w:val="21"/>
              </w:rPr>
            </w:pPr>
          </w:p>
        </w:tc>
        <w:tc>
          <w:tcPr>
            <w:tcW w:w="719" w:type="dxa"/>
            <w:noWrap w:val="0"/>
            <w:vAlign w:val="top"/>
          </w:tcPr>
          <w:p w14:paraId="5EB2E53F">
            <w:pPr>
              <w:spacing w:line="440" w:lineRule="exact"/>
              <w:jc w:val="center"/>
              <w:rPr>
                <w:szCs w:val="21"/>
              </w:rPr>
            </w:pPr>
          </w:p>
        </w:tc>
        <w:tc>
          <w:tcPr>
            <w:tcW w:w="1081" w:type="dxa"/>
            <w:noWrap w:val="0"/>
            <w:vAlign w:val="top"/>
          </w:tcPr>
          <w:p w14:paraId="4DA3AAEC">
            <w:pPr>
              <w:spacing w:line="440" w:lineRule="exact"/>
              <w:jc w:val="center"/>
              <w:rPr>
                <w:szCs w:val="21"/>
              </w:rPr>
            </w:pPr>
          </w:p>
        </w:tc>
        <w:tc>
          <w:tcPr>
            <w:tcW w:w="719" w:type="dxa"/>
            <w:noWrap w:val="0"/>
            <w:vAlign w:val="top"/>
          </w:tcPr>
          <w:p w14:paraId="584BB259">
            <w:pPr>
              <w:spacing w:line="440" w:lineRule="exact"/>
              <w:jc w:val="center"/>
              <w:rPr>
                <w:szCs w:val="21"/>
              </w:rPr>
            </w:pPr>
          </w:p>
        </w:tc>
        <w:tc>
          <w:tcPr>
            <w:tcW w:w="721" w:type="dxa"/>
            <w:noWrap w:val="0"/>
            <w:vAlign w:val="top"/>
          </w:tcPr>
          <w:p w14:paraId="77194B42">
            <w:pPr>
              <w:spacing w:line="440" w:lineRule="exact"/>
              <w:jc w:val="center"/>
              <w:rPr>
                <w:szCs w:val="21"/>
              </w:rPr>
            </w:pPr>
          </w:p>
        </w:tc>
        <w:tc>
          <w:tcPr>
            <w:tcW w:w="719" w:type="dxa"/>
            <w:noWrap w:val="0"/>
            <w:vAlign w:val="top"/>
          </w:tcPr>
          <w:p w14:paraId="7677EC39">
            <w:pPr>
              <w:spacing w:line="440" w:lineRule="exact"/>
              <w:jc w:val="center"/>
              <w:rPr>
                <w:szCs w:val="21"/>
              </w:rPr>
            </w:pPr>
          </w:p>
        </w:tc>
        <w:tc>
          <w:tcPr>
            <w:tcW w:w="2523" w:type="dxa"/>
            <w:noWrap w:val="0"/>
            <w:vAlign w:val="top"/>
          </w:tcPr>
          <w:p w14:paraId="7FB488E5">
            <w:pPr>
              <w:spacing w:line="440" w:lineRule="exact"/>
              <w:jc w:val="center"/>
              <w:rPr>
                <w:szCs w:val="21"/>
              </w:rPr>
            </w:pPr>
          </w:p>
        </w:tc>
        <w:tc>
          <w:tcPr>
            <w:tcW w:w="672" w:type="dxa"/>
            <w:noWrap w:val="0"/>
            <w:vAlign w:val="top"/>
          </w:tcPr>
          <w:p w14:paraId="74342B1A">
            <w:pPr>
              <w:spacing w:line="440" w:lineRule="exact"/>
              <w:jc w:val="center"/>
              <w:rPr>
                <w:szCs w:val="21"/>
              </w:rPr>
            </w:pPr>
          </w:p>
        </w:tc>
      </w:tr>
      <w:tr w14:paraId="58AB1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5217548">
            <w:pPr>
              <w:spacing w:line="440" w:lineRule="exact"/>
              <w:jc w:val="center"/>
              <w:rPr>
                <w:szCs w:val="21"/>
              </w:rPr>
            </w:pPr>
          </w:p>
        </w:tc>
        <w:tc>
          <w:tcPr>
            <w:tcW w:w="721" w:type="dxa"/>
            <w:noWrap w:val="0"/>
            <w:vAlign w:val="top"/>
          </w:tcPr>
          <w:p w14:paraId="0A067EB0">
            <w:pPr>
              <w:spacing w:line="440" w:lineRule="exact"/>
              <w:jc w:val="center"/>
              <w:rPr>
                <w:szCs w:val="21"/>
              </w:rPr>
            </w:pPr>
          </w:p>
        </w:tc>
        <w:tc>
          <w:tcPr>
            <w:tcW w:w="719" w:type="dxa"/>
            <w:noWrap w:val="0"/>
            <w:vAlign w:val="top"/>
          </w:tcPr>
          <w:p w14:paraId="3AB487BB">
            <w:pPr>
              <w:spacing w:line="440" w:lineRule="exact"/>
              <w:jc w:val="center"/>
              <w:rPr>
                <w:szCs w:val="21"/>
              </w:rPr>
            </w:pPr>
          </w:p>
        </w:tc>
        <w:tc>
          <w:tcPr>
            <w:tcW w:w="1081" w:type="dxa"/>
            <w:noWrap w:val="0"/>
            <w:vAlign w:val="top"/>
          </w:tcPr>
          <w:p w14:paraId="65A3E5C0">
            <w:pPr>
              <w:spacing w:line="440" w:lineRule="exact"/>
              <w:jc w:val="center"/>
              <w:rPr>
                <w:szCs w:val="21"/>
              </w:rPr>
            </w:pPr>
          </w:p>
        </w:tc>
        <w:tc>
          <w:tcPr>
            <w:tcW w:w="719" w:type="dxa"/>
            <w:noWrap w:val="0"/>
            <w:vAlign w:val="top"/>
          </w:tcPr>
          <w:p w14:paraId="50C0B884">
            <w:pPr>
              <w:spacing w:line="440" w:lineRule="exact"/>
              <w:jc w:val="center"/>
              <w:rPr>
                <w:szCs w:val="21"/>
              </w:rPr>
            </w:pPr>
          </w:p>
        </w:tc>
        <w:tc>
          <w:tcPr>
            <w:tcW w:w="721" w:type="dxa"/>
            <w:noWrap w:val="0"/>
            <w:vAlign w:val="top"/>
          </w:tcPr>
          <w:p w14:paraId="653E44D2">
            <w:pPr>
              <w:spacing w:line="440" w:lineRule="exact"/>
              <w:jc w:val="center"/>
              <w:rPr>
                <w:szCs w:val="21"/>
              </w:rPr>
            </w:pPr>
          </w:p>
        </w:tc>
        <w:tc>
          <w:tcPr>
            <w:tcW w:w="719" w:type="dxa"/>
            <w:noWrap w:val="0"/>
            <w:vAlign w:val="top"/>
          </w:tcPr>
          <w:p w14:paraId="62A2E91D">
            <w:pPr>
              <w:spacing w:line="440" w:lineRule="exact"/>
              <w:jc w:val="center"/>
              <w:rPr>
                <w:szCs w:val="21"/>
              </w:rPr>
            </w:pPr>
          </w:p>
        </w:tc>
        <w:tc>
          <w:tcPr>
            <w:tcW w:w="2523" w:type="dxa"/>
            <w:noWrap w:val="0"/>
            <w:vAlign w:val="top"/>
          </w:tcPr>
          <w:p w14:paraId="3E52658F">
            <w:pPr>
              <w:spacing w:line="440" w:lineRule="exact"/>
              <w:jc w:val="center"/>
              <w:rPr>
                <w:szCs w:val="21"/>
              </w:rPr>
            </w:pPr>
          </w:p>
        </w:tc>
        <w:tc>
          <w:tcPr>
            <w:tcW w:w="672" w:type="dxa"/>
            <w:noWrap w:val="0"/>
            <w:vAlign w:val="top"/>
          </w:tcPr>
          <w:p w14:paraId="34BA3555">
            <w:pPr>
              <w:spacing w:line="440" w:lineRule="exact"/>
              <w:jc w:val="center"/>
              <w:rPr>
                <w:szCs w:val="21"/>
              </w:rPr>
            </w:pPr>
          </w:p>
        </w:tc>
      </w:tr>
      <w:tr w14:paraId="5445E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B64594C">
            <w:pPr>
              <w:spacing w:line="440" w:lineRule="exact"/>
              <w:jc w:val="center"/>
              <w:rPr>
                <w:szCs w:val="21"/>
              </w:rPr>
            </w:pPr>
          </w:p>
        </w:tc>
        <w:tc>
          <w:tcPr>
            <w:tcW w:w="721" w:type="dxa"/>
            <w:noWrap w:val="0"/>
            <w:vAlign w:val="top"/>
          </w:tcPr>
          <w:p w14:paraId="46D7D06A">
            <w:pPr>
              <w:spacing w:line="440" w:lineRule="exact"/>
              <w:jc w:val="center"/>
              <w:rPr>
                <w:szCs w:val="21"/>
              </w:rPr>
            </w:pPr>
          </w:p>
        </w:tc>
        <w:tc>
          <w:tcPr>
            <w:tcW w:w="719" w:type="dxa"/>
            <w:noWrap w:val="0"/>
            <w:vAlign w:val="top"/>
          </w:tcPr>
          <w:p w14:paraId="1BCC60CE">
            <w:pPr>
              <w:spacing w:line="440" w:lineRule="exact"/>
              <w:jc w:val="center"/>
              <w:rPr>
                <w:szCs w:val="21"/>
              </w:rPr>
            </w:pPr>
          </w:p>
        </w:tc>
        <w:tc>
          <w:tcPr>
            <w:tcW w:w="1081" w:type="dxa"/>
            <w:noWrap w:val="0"/>
            <w:vAlign w:val="top"/>
          </w:tcPr>
          <w:p w14:paraId="760A2682">
            <w:pPr>
              <w:spacing w:line="440" w:lineRule="exact"/>
              <w:jc w:val="center"/>
              <w:rPr>
                <w:szCs w:val="21"/>
              </w:rPr>
            </w:pPr>
          </w:p>
        </w:tc>
        <w:tc>
          <w:tcPr>
            <w:tcW w:w="719" w:type="dxa"/>
            <w:noWrap w:val="0"/>
            <w:vAlign w:val="top"/>
          </w:tcPr>
          <w:p w14:paraId="47855ED3">
            <w:pPr>
              <w:spacing w:line="440" w:lineRule="exact"/>
              <w:jc w:val="center"/>
              <w:rPr>
                <w:szCs w:val="21"/>
              </w:rPr>
            </w:pPr>
          </w:p>
        </w:tc>
        <w:tc>
          <w:tcPr>
            <w:tcW w:w="721" w:type="dxa"/>
            <w:noWrap w:val="0"/>
            <w:vAlign w:val="top"/>
          </w:tcPr>
          <w:p w14:paraId="28ABBB0C">
            <w:pPr>
              <w:spacing w:line="440" w:lineRule="exact"/>
              <w:jc w:val="center"/>
              <w:rPr>
                <w:szCs w:val="21"/>
              </w:rPr>
            </w:pPr>
          </w:p>
        </w:tc>
        <w:tc>
          <w:tcPr>
            <w:tcW w:w="719" w:type="dxa"/>
            <w:noWrap w:val="0"/>
            <w:vAlign w:val="top"/>
          </w:tcPr>
          <w:p w14:paraId="7E26B0ED">
            <w:pPr>
              <w:spacing w:line="440" w:lineRule="exact"/>
              <w:jc w:val="center"/>
              <w:rPr>
                <w:szCs w:val="21"/>
              </w:rPr>
            </w:pPr>
          </w:p>
        </w:tc>
        <w:tc>
          <w:tcPr>
            <w:tcW w:w="2523" w:type="dxa"/>
            <w:noWrap w:val="0"/>
            <w:vAlign w:val="top"/>
          </w:tcPr>
          <w:p w14:paraId="7378B398">
            <w:pPr>
              <w:spacing w:line="440" w:lineRule="exact"/>
              <w:jc w:val="center"/>
              <w:rPr>
                <w:szCs w:val="21"/>
              </w:rPr>
            </w:pPr>
          </w:p>
        </w:tc>
        <w:tc>
          <w:tcPr>
            <w:tcW w:w="672" w:type="dxa"/>
            <w:noWrap w:val="0"/>
            <w:vAlign w:val="top"/>
          </w:tcPr>
          <w:p w14:paraId="71CAC937">
            <w:pPr>
              <w:spacing w:line="440" w:lineRule="exact"/>
              <w:jc w:val="center"/>
              <w:rPr>
                <w:szCs w:val="21"/>
              </w:rPr>
            </w:pPr>
          </w:p>
        </w:tc>
      </w:tr>
      <w:tr w14:paraId="6469C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1E1773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03FFA4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4D5C2A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F98C06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1D07B9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CF853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B2DCEC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97435B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97C71B0">
            <w:pPr>
              <w:spacing w:line="440" w:lineRule="exact"/>
              <w:jc w:val="center"/>
              <w:rPr>
                <w:szCs w:val="21"/>
              </w:rPr>
            </w:pPr>
          </w:p>
        </w:tc>
      </w:tr>
      <w:tr w14:paraId="21F06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70A9DC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74C7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009D9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112E06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99F5D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35BBFC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394544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F0B41B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57A51BC">
            <w:pPr>
              <w:spacing w:line="440" w:lineRule="exact"/>
              <w:jc w:val="center"/>
              <w:rPr>
                <w:szCs w:val="21"/>
              </w:rPr>
            </w:pPr>
          </w:p>
        </w:tc>
      </w:tr>
      <w:tr w14:paraId="4BC72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C34359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6FD3DA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ABDB04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5D832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05D356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0B059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BF0B4E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A96F7A3">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EAEBD2F">
            <w:pPr>
              <w:spacing w:line="440" w:lineRule="exact"/>
              <w:jc w:val="center"/>
              <w:rPr>
                <w:szCs w:val="21"/>
              </w:rPr>
            </w:pPr>
          </w:p>
        </w:tc>
      </w:tr>
      <w:tr w14:paraId="3395C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FE63EF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8F205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39EA4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0F308A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460EC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47BEE6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FA86E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4D3610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69C046C">
            <w:pPr>
              <w:spacing w:line="440" w:lineRule="exact"/>
              <w:jc w:val="center"/>
              <w:rPr>
                <w:szCs w:val="21"/>
              </w:rPr>
            </w:pPr>
          </w:p>
        </w:tc>
      </w:tr>
      <w:tr w14:paraId="69117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0351D8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2E6E63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7EA539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ACD3AD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D43B43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189F54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7B86C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BBAE02D">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52A8649">
            <w:pPr>
              <w:spacing w:line="440" w:lineRule="exact"/>
              <w:jc w:val="center"/>
              <w:rPr>
                <w:szCs w:val="21"/>
              </w:rPr>
            </w:pPr>
          </w:p>
        </w:tc>
      </w:tr>
      <w:tr w14:paraId="22CEE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125E8F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08281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E9D7B6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CB6E2D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E116E3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793E62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95604F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DBBD63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E00E5BF">
            <w:pPr>
              <w:spacing w:line="440" w:lineRule="exact"/>
              <w:jc w:val="center"/>
              <w:rPr>
                <w:szCs w:val="21"/>
              </w:rPr>
            </w:pPr>
          </w:p>
        </w:tc>
      </w:tr>
      <w:tr w14:paraId="330F6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46428B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29E0AD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FA5BD4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1851C9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587605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F84AC8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28B7C5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F8713D9">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4A38759">
            <w:pPr>
              <w:spacing w:line="440" w:lineRule="exact"/>
              <w:jc w:val="center"/>
              <w:rPr>
                <w:szCs w:val="21"/>
              </w:rPr>
            </w:pPr>
          </w:p>
        </w:tc>
      </w:tr>
      <w:tr w14:paraId="365B0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841134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DE289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1A210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020405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F5459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300C5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FFEC4B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EA9398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92A5360">
            <w:pPr>
              <w:spacing w:line="440" w:lineRule="exact"/>
              <w:jc w:val="center"/>
              <w:rPr>
                <w:szCs w:val="21"/>
              </w:rPr>
            </w:pPr>
          </w:p>
        </w:tc>
      </w:tr>
      <w:tr w14:paraId="7EDB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C75C44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4F304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DAFA12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284500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B4E59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E772C9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79535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8C8CFF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C9F06E2">
            <w:pPr>
              <w:spacing w:line="440" w:lineRule="exact"/>
              <w:jc w:val="center"/>
              <w:rPr>
                <w:szCs w:val="21"/>
              </w:rPr>
            </w:pPr>
          </w:p>
        </w:tc>
      </w:tr>
      <w:tr w14:paraId="5E668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6D2D1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BE3652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115F31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3CD772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669A2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CBD456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0F6E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40A49B4">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D2C013B">
            <w:pPr>
              <w:spacing w:line="440" w:lineRule="exact"/>
              <w:jc w:val="center"/>
              <w:rPr>
                <w:szCs w:val="21"/>
              </w:rPr>
            </w:pPr>
          </w:p>
        </w:tc>
      </w:tr>
    </w:tbl>
    <w:p w14:paraId="1B1DBEB5">
      <w:pPr>
        <w:topLinePunct/>
        <w:spacing w:line="440" w:lineRule="exact"/>
        <w:jc w:val="center"/>
        <w:rPr>
          <w:sz w:val="20"/>
        </w:rPr>
      </w:pPr>
    </w:p>
    <w:p w14:paraId="0561ADF7">
      <w:pPr>
        <w:topLinePunct/>
        <w:spacing w:line="440" w:lineRule="exact"/>
        <w:jc w:val="center"/>
        <w:rPr>
          <w:rFonts w:hint="eastAsia"/>
          <w:sz w:val="20"/>
        </w:rPr>
      </w:pPr>
      <w:r>
        <w:rPr>
          <w:sz w:val="20"/>
        </w:rPr>
        <w:br w:type="page"/>
      </w:r>
    </w:p>
    <w:p w14:paraId="05BE9CFA">
      <w:pPr>
        <w:pStyle w:val="4"/>
        <w:jc w:val="both"/>
        <w:rPr>
          <w:rFonts w:eastAsia="黑体"/>
          <w:sz w:val="23"/>
          <w:szCs w:val="23"/>
        </w:rPr>
      </w:pPr>
      <w:bookmarkStart w:id="322" w:name="_Toc247085889"/>
      <w:bookmarkStart w:id="323" w:name="_Toc296602616"/>
      <w:bookmarkStart w:id="324" w:name="_Toc246997114"/>
      <w:bookmarkStart w:id="325" w:name="_Toc246996371"/>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0E9D8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3CF7B71">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0FA764D8">
            <w:pPr>
              <w:spacing w:line="440" w:lineRule="exact"/>
              <w:jc w:val="center"/>
              <w:rPr>
                <w:rFonts w:ascii="宋体" w:hAnsi="宋体"/>
                <w:szCs w:val="21"/>
              </w:rPr>
            </w:pPr>
          </w:p>
        </w:tc>
        <w:tc>
          <w:tcPr>
            <w:tcW w:w="927" w:type="dxa"/>
            <w:noWrap w:val="0"/>
            <w:vAlign w:val="center"/>
          </w:tcPr>
          <w:p w14:paraId="20BB8E5B">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4D5BEFD8">
            <w:pPr>
              <w:spacing w:line="440" w:lineRule="exact"/>
              <w:jc w:val="center"/>
              <w:rPr>
                <w:rFonts w:ascii="宋体" w:hAnsi="宋体"/>
                <w:szCs w:val="21"/>
              </w:rPr>
            </w:pPr>
          </w:p>
        </w:tc>
        <w:tc>
          <w:tcPr>
            <w:tcW w:w="2130" w:type="dxa"/>
            <w:gridSpan w:val="3"/>
            <w:noWrap w:val="0"/>
            <w:vAlign w:val="center"/>
          </w:tcPr>
          <w:p w14:paraId="7E4FA820">
            <w:pPr>
              <w:spacing w:line="440" w:lineRule="exact"/>
              <w:jc w:val="center"/>
              <w:rPr>
                <w:rFonts w:ascii="宋体" w:hAnsi="宋体"/>
                <w:szCs w:val="21"/>
              </w:rPr>
            </w:pPr>
            <w:r>
              <w:rPr>
                <w:rFonts w:ascii="宋体" w:hAnsi="宋体"/>
                <w:szCs w:val="21"/>
              </w:rPr>
              <w:t>学历</w:t>
            </w:r>
          </w:p>
        </w:tc>
        <w:tc>
          <w:tcPr>
            <w:tcW w:w="2135" w:type="dxa"/>
            <w:noWrap w:val="0"/>
            <w:vAlign w:val="center"/>
          </w:tcPr>
          <w:p w14:paraId="30D5E943">
            <w:pPr>
              <w:spacing w:line="440" w:lineRule="exact"/>
              <w:rPr>
                <w:rFonts w:ascii="宋体" w:hAnsi="宋体"/>
                <w:szCs w:val="21"/>
              </w:rPr>
            </w:pPr>
          </w:p>
        </w:tc>
      </w:tr>
      <w:tr w14:paraId="5F44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4751920B">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49B1A82D">
            <w:pPr>
              <w:spacing w:line="440" w:lineRule="exact"/>
              <w:jc w:val="center"/>
              <w:rPr>
                <w:rFonts w:ascii="宋体" w:hAnsi="宋体"/>
                <w:szCs w:val="21"/>
              </w:rPr>
            </w:pPr>
          </w:p>
        </w:tc>
        <w:tc>
          <w:tcPr>
            <w:tcW w:w="927" w:type="dxa"/>
            <w:noWrap w:val="0"/>
            <w:vAlign w:val="center"/>
          </w:tcPr>
          <w:p w14:paraId="2165A9DC">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260B339C">
            <w:pPr>
              <w:spacing w:line="440" w:lineRule="exact"/>
              <w:jc w:val="center"/>
              <w:rPr>
                <w:rFonts w:ascii="宋体" w:hAnsi="宋体"/>
                <w:szCs w:val="21"/>
              </w:rPr>
            </w:pPr>
          </w:p>
        </w:tc>
        <w:tc>
          <w:tcPr>
            <w:tcW w:w="2130" w:type="dxa"/>
            <w:gridSpan w:val="3"/>
            <w:noWrap w:val="0"/>
            <w:vAlign w:val="center"/>
          </w:tcPr>
          <w:p w14:paraId="093A206D">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7517ED03">
            <w:pPr>
              <w:spacing w:line="440" w:lineRule="exact"/>
              <w:rPr>
                <w:rFonts w:ascii="宋体" w:hAnsi="宋体"/>
                <w:szCs w:val="21"/>
              </w:rPr>
            </w:pPr>
          </w:p>
        </w:tc>
      </w:tr>
      <w:tr w14:paraId="0A2E0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468D2DEB">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6005262C">
            <w:pPr>
              <w:spacing w:line="440" w:lineRule="exact"/>
              <w:rPr>
                <w:rFonts w:ascii="宋体" w:hAnsi="宋体"/>
                <w:szCs w:val="21"/>
              </w:rPr>
            </w:pPr>
            <w:r>
              <w:rPr>
                <w:rFonts w:ascii="宋体" w:hAnsi="宋体"/>
                <w:szCs w:val="21"/>
              </w:rPr>
              <w:t xml:space="preserve">      年毕业于            学校        专业</w:t>
            </w:r>
          </w:p>
        </w:tc>
      </w:tr>
      <w:tr w14:paraId="42833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3C331F0A">
            <w:pPr>
              <w:spacing w:line="440" w:lineRule="exact"/>
              <w:rPr>
                <w:rFonts w:ascii="宋体" w:hAnsi="宋体"/>
                <w:szCs w:val="21"/>
              </w:rPr>
            </w:pPr>
            <w:r>
              <w:rPr>
                <w:rFonts w:ascii="宋体" w:hAnsi="宋体"/>
                <w:szCs w:val="21"/>
              </w:rPr>
              <w:t>主要工作经历</w:t>
            </w:r>
          </w:p>
        </w:tc>
      </w:tr>
      <w:tr w14:paraId="31ED2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3E999989">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683A235A">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41E961BF">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21A76FA5">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22349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E19BC34">
            <w:pPr>
              <w:spacing w:line="440" w:lineRule="exact"/>
              <w:rPr>
                <w:rFonts w:eastAsia="黑体"/>
                <w:szCs w:val="21"/>
              </w:rPr>
            </w:pPr>
          </w:p>
        </w:tc>
        <w:tc>
          <w:tcPr>
            <w:tcW w:w="3420" w:type="dxa"/>
            <w:gridSpan w:val="4"/>
            <w:noWrap w:val="0"/>
            <w:vAlign w:val="top"/>
          </w:tcPr>
          <w:p w14:paraId="38335C64">
            <w:pPr>
              <w:spacing w:line="440" w:lineRule="exact"/>
              <w:rPr>
                <w:rFonts w:eastAsia="黑体"/>
                <w:szCs w:val="21"/>
              </w:rPr>
            </w:pPr>
          </w:p>
        </w:tc>
        <w:tc>
          <w:tcPr>
            <w:tcW w:w="1261" w:type="dxa"/>
            <w:noWrap w:val="0"/>
            <w:vAlign w:val="top"/>
          </w:tcPr>
          <w:p w14:paraId="55CF352B">
            <w:pPr>
              <w:spacing w:line="440" w:lineRule="exact"/>
              <w:rPr>
                <w:rFonts w:eastAsia="黑体"/>
                <w:szCs w:val="21"/>
              </w:rPr>
            </w:pPr>
          </w:p>
        </w:tc>
        <w:tc>
          <w:tcPr>
            <w:tcW w:w="2296" w:type="dxa"/>
            <w:gridSpan w:val="2"/>
            <w:noWrap w:val="0"/>
            <w:vAlign w:val="top"/>
          </w:tcPr>
          <w:p w14:paraId="42BA4827">
            <w:pPr>
              <w:spacing w:line="440" w:lineRule="exact"/>
              <w:rPr>
                <w:rFonts w:eastAsia="黑体"/>
                <w:szCs w:val="21"/>
              </w:rPr>
            </w:pPr>
          </w:p>
        </w:tc>
      </w:tr>
      <w:tr w14:paraId="35D3D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EE048FD">
            <w:pPr>
              <w:spacing w:line="440" w:lineRule="exact"/>
              <w:rPr>
                <w:rFonts w:eastAsia="黑体"/>
                <w:szCs w:val="21"/>
              </w:rPr>
            </w:pPr>
          </w:p>
        </w:tc>
        <w:tc>
          <w:tcPr>
            <w:tcW w:w="3420" w:type="dxa"/>
            <w:gridSpan w:val="4"/>
            <w:noWrap w:val="0"/>
            <w:vAlign w:val="top"/>
          </w:tcPr>
          <w:p w14:paraId="2F910E81">
            <w:pPr>
              <w:spacing w:line="440" w:lineRule="exact"/>
              <w:rPr>
                <w:rFonts w:eastAsia="黑体"/>
                <w:szCs w:val="21"/>
              </w:rPr>
            </w:pPr>
          </w:p>
        </w:tc>
        <w:tc>
          <w:tcPr>
            <w:tcW w:w="1261" w:type="dxa"/>
            <w:noWrap w:val="0"/>
            <w:vAlign w:val="top"/>
          </w:tcPr>
          <w:p w14:paraId="4BF41975">
            <w:pPr>
              <w:spacing w:line="440" w:lineRule="exact"/>
              <w:rPr>
                <w:rFonts w:eastAsia="黑体"/>
                <w:szCs w:val="21"/>
              </w:rPr>
            </w:pPr>
          </w:p>
        </w:tc>
        <w:tc>
          <w:tcPr>
            <w:tcW w:w="2296" w:type="dxa"/>
            <w:gridSpan w:val="2"/>
            <w:noWrap w:val="0"/>
            <w:vAlign w:val="top"/>
          </w:tcPr>
          <w:p w14:paraId="22AF8B4F">
            <w:pPr>
              <w:spacing w:line="440" w:lineRule="exact"/>
              <w:rPr>
                <w:rFonts w:eastAsia="黑体"/>
                <w:szCs w:val="21"/>
              </w:rPr>
            </w:pPr>
          </w:p>
        </w:tc>
      </w:tr>
      <w:tr w14:paraId="18C5C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4F901AD">
            <w:pPr>
              <w:spacing w:line="440" w:lineRule="exact"/>
              <w:rPr>
                <w:rFonts w:eastAsia="黑体"/>
                <w:szCs w:val="21"/>
              </w:rPr>
            </w:pPr>
          </w:p>
        </w:tc>
        <w:tc>
          <w:tcPr>
            <w:tcW w:w="3420" w:type="dxa"/>
            <w:gridSpan w:val="4"/>
            <w:noWrap w:val="0"/>
            <w:vAlign w:val="top"/>
          </w:tcPr>
          <w:p w14:paraId="1C2439C0">
            <w:pPr>
              <w:spacing w:line="440" w:lineRule="exact"/>
              <w:rPr>
                <w:rFonts w:eastAsia="黑体"/>
                <w:szCs w:val="21"/>
              </w:rPr>
            </w:pPr>
          </w:p>
        </w:tc>
        <w:tc>
          <w:tcPr>
            <w:tcW w:w="1261" w:type="dxa"/>
            <w:noWrap w:val="0"/>
            <w:vAlign w:val="top"/>
          </w:tcPr>
          <w:p w14:paraId="321436A2">
            <w:pPr>
              <w:spacing w:line="440" w:lineRule="exact"/>
              <w:rPr>
                <w:rFonts w:eastAsia="黑体"/>
                <w:szCs w:val="21"/>
              </w:rPr>
            </w:pPr>
          </w:p>
        </w:tc>
        <w:tc>
          <w:tcPr>
            <w:tcW w:w="2296" w:type="dxa"/>
            <w:gridSpan w:val="2"/>
            <w:noWrap w:val="0"/>
            <w:vAlign w:val="top"/>
          </w:tcPr>
          <w:p w14:paraId="02AF6BC1">
            <w:pPr>
              <w:spacing w:line="440" w:lineRule="exact"/>
              <w:rPr>
                <w:rFonts w:eastAsia="黑体"/>
                <w:szCs w:val="21"/>
              </w:rPr>
            </w:pPr>
          </w:p>
        </w:tc>
      </w:tr>
      <w:tr w14:paraId="1E3DF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79856FB">
            <w:pPr>
              <w:spacing w:line="440" w:lineRule="exact"/>
              <w:rPr>
                <w:rFonts w:eastAsia="黑体"/>
                <w:szCs w:val="21"/>
              </w:rPr>
            </w:pPr>
          </w:p>
        </w:tc>
        <w:tc>
          <w:tcPr>
            <w:tcW w:w="3420" w:type="dxa"/>
            <w:gridSpan w:val="4"/>
            <w:noWrap w:val="0"/>
            <w:vAlign w:val="top"/>
          </w:tcPr>
          <w:p w14:paraId="7F7DE9BB">
            <w:pPr>
              <w:spacing w:line="440" w:lineRule="exact"/>
              <w:rPr>
                <w:rFonts w:eastAsia="黑体"/>
                <w:szCs w:val="21"/>
              </w:rPr>
            </w:pPr>
          </w:p>
        </w:tc>
        <w:tc>
          <w:tcPr>
            <w:tcW w:w="1261" w:type="dxa"/>
            <w:noWrap w:val="0"/>
            <w:vAlign w:val="top"/>
          </w:tcPr>
          <w:p w14:paraId="1206D9B0">
            <w:pPr>
              <w:spacing w:line="440" w:lineRule="exact"/>
              <w:rPr>
                <w:rFonts w:eastAsia="黑体"/>
                <w:szCs w:val="21"/>
              </w:rPr>
            </w:pPr>
          </w:p>
        </w:tc>
        <w:tc>
          <w:tcPr>
            <w:tcW w:w="2296" w:type="dxa"/>
            <w:gridSpan w:val="2"/>
            <w:noWrap w:val="0"/>
            <w:vAlign w:val="top"/>
          </w:tcPr>
          <w:p w14:paraId="06536DF8">
            <w:pPr>
              <w:spacing w:line="440" w:lineRule="exact"/>
              <w:rPr>
                <w:rFonts w:eastAsia="黑体"/>
                <w:szCs w:val="21"/>
              </w:rPr>
            </w:pPr>
          </w:p>
        </w:tc>
      </w:tr>
      <w:tr w14:paraId="12D35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7E0989C">
            <w:pPr>
              <w:spacing w:line="440" w:lineRule="exact"/>
              <w:rPr>
                <w:rFonts w:eastAsia="黑体"/>
                <w:szCs w:val="21"/>
              </w:rPr>
            </w:pPr>
          </w:p>
        </w:tc>
        <w:tc>
          <w:tcPr>
            <w:tcW w:w="3420" w:type="dxa"/>
            <w:gridSpan w:val="4"/>
            <w:noWrap w:val="0"/>
            <w:vAlign w:val="top"/>
          </w:tcPr>
          <w:p w14:paraId="0E8DF88E">
            <w:pPr>
              <w:spacing w:line="440" w:lineRule="exact"/>
              <w:rPr>
                <w:rFonts w:eastAsia="黑体"/>
                <w:szCs w:val="21"/>
              </w:rPr>
            </w:pPr>
          </w:p>
        </w:tc>
        <w:tc>
          <w:tcPr>
            <w:tcW w:w="1261" w:type="dxa"/>
            <w:noWrap w:val="0"/>
            <w:vAlign w:val="top"/>
          </w:tcPr>
          <w:p w14:paraId="5BA5B011">
            <w:pPr>
              <w:spacing w:line="440" w:lineRule="exact"/>
              <w:rPr>
                <w:rFonts w:eastAsia="黑体"/>
                <w:szCs w:val="21"/>
              </w:rPr>
            </w:pPr>
          </w:p>
        </w:tc>
        <w:tc>
          <w:tcPr>
            <w:tcW w:w="2296" w:type="dxa"/>
            <w:gridSpan w:val="2"/>
            <w:noWrap w:val="0"/>
            <w:vAlign w:val="top"/>
          </w:tcPr>
          <w:p w14:paraId="0EAC208F">
            <w:pPr>
              <w:spacing w:line="440" w:lineRule="exact"/>
              <w:rPr>
                <w:rFonts w:eastAsia="黑体"/>
                <w:szCs w:val="21"/>
              </w:rPr>
            </w:pPr>
          </w:p>
        </w:tc>
      </w:tr>
      <w:tr w14:paraId="207A4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28BB2E5">
            <w:pPr>
              <w:spacing w:line="440" w:lineRule="exact"/>
              <w:rPr>
                <w:rFonts w:eastAsia="黑体"/>
                <w:szCs w:val="21"/>
              </w:rPr>
            </w:pPr>
          </w:p>
        </w:tc>
        <w:tc>
          <w:tcPr>
            <w:tcW w:w="3420" w:type="dxa"/>
            <w:gridSpan w:val="4"/>
            <w:noWrap w:val="0"/>
            <w:vAlign w:val="top"/>
          </w:tcPr>
          <w:p w14:paraId="3EFD0EED">
            <w:pPr>
              <w:spacing w:line="440" w:lineRule="exact"/>
              <w:rPr>
                <w:rFonts w:eastAsia="黑体"/>
                <w:szCs w:val="21"/>
              </w:rPr>
            </w:pPr>
          </w:p>
        </w:tc>
        <w:tc>
          <w:tcPr>
            <w:tcW w:w="1261" w:type="dxa"/>
            <w:noWrap w:val="0"/>
            <w:vAlign w:val="top"/>
          </w:tcPr>
          <w:p w14:paraId="542748F7">
            <w:pPr>
              <w:spacing w:line="440" w:lineRule="exact"/>
              <w:rPr>
                <w:rFonts w:eastAsia="黑体"/>
                <w:szCs w:val="21"/>
              </w:rPr>
            </w:pPr>
          </w:p>
        </w:tc>
        <w:tc>
          <w:tcPr>
            <w:tcW w:w="2296" w:type="dxa"/>
            <w:gridSpan w:val="2"/>
            <w:noWrap w:val="0"/>
            <w:vAlign w:val="top"/>
          </w:tcPr>
          <w:p w14:paraId="5139F52E">
            <w:pPr>
              <w:spacing w:line="440" w:lineRule="exact"/>
              <w:rPr>
                <w:rFonts w:eastAsia="黑体"/>
                <w:szCs w:val="21"/>
              </w:rPr>
            </w:pPr>
          </w:p>
        </w:tc>
      </w:tr>
      <w:tr w14:paraId="50B7A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1DD7155">
            <w:pPr>
              <w:spacing w:line="440" w:lineRule="exact"/>
              <w:rPr>
                <w:rFonts w:eastAsia="黑体"/>
                <w:szCs w:val="21"/>
              </w:rPr>
            </w:pPr>
          </w:p>
        </w:tc>
        <w:tc>
          <w:tcPr>
            <w:tcW w:w="3420" w:type="dxa"/>
            <w:gridSpan w:val="4"/>
            <w:noWrap w:val="0"/>
            <w:vAlign w:val="top"/>
          </w:tcPr>
          <w:p w14:paraId="053334C9">
            <w:pPr>
              <w:spacing w:line="440" w:lineRule="exact"/>
              <w:rPr>
                <w:rFonts w:eastAsia="黑体"/>
                <w:szCs w:val="21"/>
              </w:rPr>
            </w:pPr>
          </w:p>
        </w:tc>
        <w:tc>
          <w:tcPr>
            <w:tcW w:w="1261" w:type="dxa"/>
            <w:noWrap w:val="0"/>
            <w:vAlign w:val="top"/>
          </w:tcPr>
          <w:p w14:paraId="09879439">
            <w:pPr>
              <w:spacing w:line="440" w:lineRule="exact"/>
              <w:rPr>
                <w:rFonts w:eastAsia="黑体"/>
                <w:szCs w:val="21"/>
              </w:rPr>
            </w:pPr>
          </w:p>
        </w:tc>
        <w:tc>
          <w:tcPr>
            <w:tcW w:w="2296" w:type="dxa"/>
            <w:gridSpan w:val="2"/>
            <w:noWrap w:val="0"/>
            <w:vAlign w:val="top"/>
          </w:tcPr>
          <w:p w14:paraId="521F9343">
            <w:pPr>
              <w:spacing w:line="440" w:lineRule="exact"/>
              <w:rPr>
                <w:rFonts w:eastAsia="黑体"/>
                <w:szCs w:val="21"/>
              </w:rPr>
            </w:pPr>
          </w:p>
        </w:tc>
      </w:tr>
      <w:tr w14:paraId="7992B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2B7F1AD">
            <w:pPr>
              <w:spacing w:line="440" w:lineRule="exact"/>
              <w:rPr>
                <w:rFonts w:eastAsia="黑体"/>
                <w:szCs w:val="21"/>
              </w:rPr>
            </w:pPr>
          </w:p>
        </w:tc>
        <w:tc>
          <w:tcPr>
            <w:tcW w:w="3420" w:type="dxa"/>
            <w:gridSpan w:val="4"/>
            <w:noWrap w:val="0"/>
            <w:vAlign w:val="top"/>
          </w:tcPr>
          <w:p w14:paraId="717090C5">
            <w:pPr>
              <w:spacing w:line="440" w:lineRule="exact"/>
              <w:rPr>
                <w:rFonts w:eastAsia="黑体"/>
                <w:szCs w:val="21"/>
              </w:rPr>
            </w:pPr>
          </w:p>
        </w:tc>
        <w:tc>
          <w:tcPr>
            <w:tcW w:w="1261" w:type="dxa"/>
            <w:noWrap w:val="0"/>
            <w:vAlign w:val="top"/>
          </w:tcPr>
          <w:p w14:paraId="697DE90D">
            <w:pPr>
              <w:spacing w:line="440" w:lineRule="exact"/>
              <w:rPr>
                <w:rFonts w:eastAsia="黑体"/>
                <w:szCs w:val="21"/>
              </w:rPr>
            </w:pPr>
          </w:p>
        </w:tc>
        <w:tc>
          <w:tcPr>
            <w:tcW w:w="2296" w:type="dxa"/>
            <w:gridSpan w:val="2"/>
            <w:noWrap w:val="0"/>
            <w:vAlign w:val="top"/>
          </w:tcPr>
          <w:p w14:paraId="38110F45">
            <w:pPr>
              <w:spacing w:line="440" w:lineRule="exact"/>
              <w:rPr>
                <w:rFonts w:eastAsia="黑体"/>
                <w:szCs w:val="21"/>
              </w:rPr>
            </w:pPr>
          </w:p>
        </w:tc>
      </w:tr>
      <w:tr w14:paraId="7D01B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B82345A">
            <w:pPr>
              <w:spacing w:line="440" w:lineRule="exact"/>
              <w:rPr>
                <w:rFonts w:eastAsia="黑体"/>
                <w:szCs w:val="21"/>
              </w:rPr>
            </w:pPr>
          </w:p>
        </w:tc>
        <w:tc>
          <w:tcPr>
            <w:tcW w:w="3420" w:type="dxa"/>
            <w:gridSpan w:val="4"/>
            <w:noWrap w:val="0"/>
            <w:vAlign w:val="top"/>
          </w:tcPr>
          <w:p w14:paraId="0736E0F0">
            <w:pPr>
              <w:spacing w:line="440" w:lineRule="exact"/>
              <w:rPr>
                <w:rFonts w:eastAsia="黑体"/>
                <w:szCs w:val="21"/>
              </w:rPr>
            </w:pPr>
          </w:p>
        </w:tc>
        <w:tc>
          <w:tcPr>
            <w:tcW w:w="1261" w:type="dxa"/>
            <w:noWrap w:val="0"/>
            <w:vAlign w:val="top"/>
          </w:tcPr>
          <w:p w14:paraId="15B9D389">
            <w:pPr>
              <w:spacing w:line="440" w:lineRule="exact"/>
              <w:rPr>
                <w:rFonts w:eastAsia="黑体"/>
                <w:szCs w:val="21"/>
              </w:rPr>
            </w:pPr>
          </w:p>
        </w:tc>
        <w:tc>
          <w:tcPr>
            <w:tcW w:w="2296" w:type="dxa"/>
            <w:gridSpan w:val="2"/>
            <w:noWrap w:val="0"/>
            <w:vAlign w:val="top"/>
          </w:tcPr>
          <w:p w14:paraId="6C259DA1">
            <w:pPr>
              <w:spacing w:line="440" w:lineRule="exact"/>
              <w:rPr>
                <w:rFonts w:eastAsia="黑体"/>
                <w:szCs w:val="21"/>
              </w:rPr>
            </w:pPr>
          </w:p>
        </w:tc>
      </w:tr>
      <w:tr w14:paraId="07E05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89753B3">
            <w:pPr>
              <w:spacing w:line="440" w:lineRule="exact"/>
              <w:rPr>
                <w:rFonts w:eastAsia="黑体"/>
                <w:szCs w:val="21"/>
              </w:rPr>
            </w:pPr>
          </w:p>
        </w:tc>
        <w:tc>
          <w:tcPr>
            <w:tcW w:w="3420" w:type="dxa"/>
            <w:gridSpan w:val="4"/>
            <w:noWrap w:val="0"/>
            <w:vAlign w:val="top"/>
          </w:tcPr>
          <w:p w14:paraId="2922855B">
            <w:pPr>
              <w:spacing w:line="440" w:lineRule="exact"/>
              <w:rPr>
                <w:rFonts w:eastAsia="黑体"/>
                <w:szCs w:val="21"/>
              </w:rPr>
            </w:pPr>
          </w:p>
        </w:tc>
        <w:tc>
          <w:tcPr>
            <w:tcW w:w="1261" w:type="dxa"/>
            <w:noWrap w:val="0"/>
            <w:vAlign w:val="top"/>
          </w:tcPr>
          <w:p w14:paraId="25CB41B3">
            <w:pPr>
              <w:spacing w:line="440" w:lineRule="exact"/>
              <w:rPr>
                <w:rFonts w:eastAsia="黑体"/>
                <w:szCs w:val="21"/>
              </w:rPr>
            </w:pPr>
          </w:p>
        </w:tc>
        <w:tc>
          <w:tcPr>
            <w:tcW w:w="2296" w:type="dxa"/>
            <w:gridSpan w:val="2"/>
            <w:noWrap w:val="0"/>
            <w:vAlign w:val="top"/>
          </w:tcPr>
          <w:p w14:paraId="745EF29C">
            <w:pPr>
              <w:spacing w:line="440" w:lineRule="exact"/>
              <w:rPr>
                <w:rFonts w:eastAsia="黑体"/>
                <w:szCs w:val="21"/>
              </w:rPr>
            </w:pPr>
          </w:p>
        </w:tc>
      </w:tr>
      <w:tr w14:paraId="00448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8DFFA82">
            <w:pPr>
              <w:spacing w:line="440" w:lineRule="exact"/>
              <w:rPr>
                <w:rFonts w:eastAsia="黑体"/>
                <w:szCs w:val="21"/>
              </w:rPr>
            </w:pPr>
          </w:p>
        </w:tc>
        <w:tc>
          <w:tcPr>
            <w:tcW w:w="3420" w:type="dxa"/>
            <w:gridSpan w:val="4"/>
            <w:noWrap w:val="0"/>
            <w:vAlign w:val="top"/>
          </w:tcPr>
          <w:p w14:paraId="3905C3A5">
            <w:pPr>
              <w:spacing w:line="440" w:lineRule="exact"/>
              <w:rPr>
                <w:rFonts w:eastAsia="黑体"/>
                <w:szCs w:val="21"/>
              </w:rPr>
            </w:pPr>
          </w:p>
        </w:tc>
        <w:tc>
          <w:tcPr>
            <w:tcW w:w="1261" w:type="dxa"/>
            <w:noWrap w:val="0"/>
            <w:vAlign w:val="top"/>
          </w:tcPr>
          <w:p w14:paraId="3972BCB6">
            <w:pPr>
              <w:spacing w:line="440" w:lineRule="exact"/>
              <w:rPr>
                <w:rFonts w:eastAsia="黑体"/>
                <w:szCs w:val="21"/>
              </w:rPr>
            </w:pPr>
          </w:p>
        </w:tc>
        <w:tc>
          <w:tcPr>
            <w:tcW w:w="2296" w:type="dxa"/>
            <w:gridSpan w:val="2"/>
            <w:noWrap w:val="0"/>
            <w:vAlign w:val="top"/>
          </w:tcPr>
          <w:p w14:paraId="307B7F7E">
            <w:pPr>
              <w:spacing w:line="440" w:lineRule="exact"/>
              <w:rPr>
                <w:rFonts w:eastAsia="黑体"/>
                <w:szCs w:val="21"/>
              </w:rPr>
            </w:pPr>
          </w:p>
        </w:tc>
      </w:tr>
      <w:tr w14:paraId="4789D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881583">
            <w:pPr>
              <w:spacing w:line="440" w:lineRule="exact"/>
              <w:rPr>
                <w:rFonts w:eastAsia="黑体"/>
                <w:szCs w:val="21"/>
              </w:rPr>
            </w:pPr>
          </w:p>
        </w:tc>
        <w:tc>
          <w:tcPr>
            <w:tcW w:w="3420" w:type="dxa"/>
            <w:gridSpan w:val="4"/>
            <w:noWrap w:val="0"/>
            <w:vAlign w:val="top"/>
          </w:tcPr>
          <w:p w14:paraId="54029648">
            <w:pPr>
              <w:spacing w:line="440" w:lineRule="exact"/>
              <w:rPr>
                <w:rFonts w:eastAsia="黑体"/>
                <w:szCs w:val="21"/>
              </w:rPr>
            </w:pPr>
          </w:p>
        </w:tc>
        <w:tc>
          <w:tcPr>
            <w:tcW w:w="1261" w:type="dxa"/>
            <w:noWrap w:val="0"/>
            <w:vAlign w:val="top"/>
          </w:tcPr>
          <w:p w14:paraId="0922C683">
            <w:pPr>
              <w:spacing w:line="440" w:lineRule="exact"/>
              <w:rPr>
                <w:rFonts w:eastAsia="黑体"/>
                <w:szCs w:val="21"/>
              </w:rPr>
            </w:pPr>
          </w:p>
        </w:tc>
        <w:tc>
          <w:tcPr>
            <w:tcW w:w="2296" w:type="dxa"/>
            <w:gridSpan w:val="2"/>
            <w:noWrap w:val="0"/>
            <w:vAlign w:val="top"/>
          </w:tcPr>
          <w:p w14:paraId="57BCCEAD">
            <w:pPr>
              <w:spacing w:line="440" w:lineRule="exact"/>
              <w:rPr>
                <w:rFonts w:eastAsia="黑体"/>
                <w:szCs w:val="21"/>
              </w:rPr>
            </w:pPr>
          </w:p>
        </w:tc>
      </w:tr>
    </w:tbl>
    <w:p w14:paraId="611ACBAA">
      <w:pPr>
        <w:rPr>
          <w:rFonts w:hint="default" w:ascii="Times New Roman" w:hAnsi="Times New Roman" w:cs="Times New Roman"/>
        </w:rPr>
      </w:pPr>
      <w:r>
        <w:rPr>
          <w:rFonts w:hint="default" w:ascii="Times New Roman" w:hAnsi="Times New Roman" w:cs="Times New Roman"/>
        </w:rPr>
        <w:br w:type="page"/>
      </w:r>
    </w:p>
    <w:p w14:paraId="20BDAC20">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7BC89342">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77E5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915849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43F6244C">
            <w:pPr>
              <w:topLinePunct/>
              <w:spacing w:line="440" w:lineRule="exact"/>
              <w:rPr>
                <w:rFonts w:hint="default" w:ascii="Times New Roman" w:hAnsi="Times New Roman" w:cs="Times New Roman"/>
                <w:szCs w:val="21"/>
                <w:highlight w:val="black"/>
              </w:rPr>
            </w:pPr>
          </w:p>
        </w:tc>
      </w:tr>
      <w:tr w14:paraId="50F2F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A30F5C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0995744">
            <w:pPr>
              <w:topLinePunct/>
              <w:spacing w:line="440" w:lineRule="exact"/>
              <w:rPr>
                <w:rFonts w:hint="default" w:ascii="Times New Roman" w:hAnsi="Times New Roman" w:cs="Times New Roman"/>
                <w:szCs w:val="21"/>
              </w:rPr>
            </w:pPr>
          </w:p>
        </w:tc>
      </w:tr>
      <w:tr w14:paraId="7D75F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FF1F93A">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2D9C532C">
            <w:pPr>
              <w:topLinePunct/>
              <w:spacing w:line="440" w:lineRule="exact"/>
              <w:rPr>
                <w:rFonts w:hint="default" w:ascii="Times New Roman" w:hAnsi="Times New Roman" w:cs="Times New Roman"/>
                <w:szCs w:val="21"/>
              </w:rPr>
            </w:pPr>
          </w:p>
        </w:tc>
      </w:tr>
      <w:tr w14:paraId="5E7B7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2F6E6C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6587D5DA">
            <w:pPr>
              <w:topLinePunct/>
              <w:spacing w:line="440" w:lineRule="exact"/>
              <w:rPr>
                <w:rFonts w:hint="default" w:ascii="Times New Roman" w:hAnsi="Times New Roman" w:cs="Times New Roman"/>
                <w:szCs w:val="21"/>
              </w:rPr>
            </w:pPr>
          </w:p>
        </w:tc>
      </w:tr>
      <w:tr w14:paraId="1487B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1D887E70">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444A99DF">
            <w:pPr>
              <w:topLinePunct/>
              <w:spacing w:line="440" w:lineRule="exact"/>
              <w:rPr>
                <w:rFonts w:hint="default" w:ascii="Times New Roman" w:hAnsi="Times New Roman" w:cs="Times New Roman"/>
                <w:szCs w:val="21"/>
              </w:rPr>
            </w:pPr>
          </w:p>
        </w:tc>
      </w:tr>
      <w:tr w14:paraId="3D360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4D0E09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6FDA8F42">
            <w:pPr>
              <w:topLinePunct/>
              <w:spacing w:line="440" w:lineRule="exact"/>
              <w:rPr>
                <w:rFonts w:hint="default" w:ascii="Times New Roman" w:hAnsi="Times New Roman" w:cs="Times New Roman"/>
                <w:szCs w:val="21"/>
              </w:rPr>
            </w:pPr>
          </w:p>
        </w:tc>
      </w:tr>
      <w:tr w14:paraId="5A0AD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430564A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7E2EF413">
            <w:pPr>
              <w:topLinePunct/>
              <w:spacing w:line="440" w:lineRule="exact"/>
              <w:rPr>
                <w:rFonts w:hint="default" w:ascii="Times New Roman" w:hAnsi="Times New Roman" w:cs="Times New Roman"/>
                <w:szCs w:val="21"/>
              </w:rPr>
            </w:pPr>
          </w:p>
          <w:p w14:paraId="77C78B1D">
            <w:pPr>
              <w:topLinePunct/>
              <w:spacing w:line="440" w:lineRule="exact"/>
              <w:rPr>
                <w:rFonts w:hint="default" w:ascii="Times New Roman" w:hAnsi="Times New Roman" w:cs="Times New Roman"/>
                <w:szCs w:val="21"/>
              </w:rPr>
            </w:pPr>
          </w:p>
          <w:p w14:paraId="15F00A14">
            <w:pPr>
              <w:topLinePunct/>
              <w:spacing w:line="440" w:lineRule="exact"/>
              <w:rPr>
                <w:rFonts w:hint="default" w:ascii="Times New Roman" w:hAnsi="Times New Roman" w:cs="Times New Roman"/>
                <w:szCs w:val="21"/>
              </w:rPr>
            </w:pPr>
          </w:p>
          <w:p w14:paraId="2DD9D834">
            <w:pPr>
              <w:topLinePunct/>
              <w:spacing w:line="440" w:lineRule="exact"/>
              <w:rPr>
                <w:rFonts w:hint="default" w:ascii="Times New Roman" w:hAnsi="Times New Roman" w:cs="Times New Roman"/>
                <w:szCs w:val="21"/>
              </w:rPr>
            </w:pPr>
          </w:p>
          <w:p w14:paraId="68FDDA7C">
            <w:pPr>
              <w:topLinePunct/>
              <w:spacing w:line="440" w:lineRule="exact"/>
              <w:rPr>
                <w:rFonts w:hint="default" w:ascii="Times New Roman" w:hAnsi="Times New Roman" w:cs="Times New Roman"/>
                <w:szCs w:val="21"/>
              </w:rPr>
            </w:pPr>
          </w:p>
          <w:p w14:paraId="73566BA0">
            <w:pPr>
              <w:topLinePunct/>
              <w:spacing w:line="440" w:lineRule="exact"/>
              <w:rPr>
                <w:rFonts w:hint="default" w:ascii="Times New Roman" w:hAnsi="Times New Roman" w:cs="Times New Roman"/>
                <w:szCs w:val="21"/>
              </w:rPr>
            </w:pPr>
          </w:p>
          <w:p w14:paraId="56556ADF">
            <w:pPr>
              <w:topLinePunct/>
              <w:spacing w:line="440" w:lineRule="exact"/>
              <w:rPr>
                <w:rFonts w:hint="default" w:ascii="Times New Roman" w:hAnsi="Times New Roman" w:cs="Times New Roman"/>
                <w:szCs w:val="21"/>
              </w:rPr>
            </w:pPr>
          </w:p>
        </w:tc>
      </w:tr>
      <w:tr w14:paraId="20FDF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189CAAE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15551FD0">
            <w:pPr>
              <w:topLinePunct/>
              <w:spacing w:line="440" w:lineRule="exact"/>
              <w:rPr>
                <w:rFonts w:hint="default" w:ascii="Times New Roman" w:hAnsi="Times New Roman" w:cs="Times New Roman"/>
                <w:szCs w:val="21"/>
              </w:rPr>
            </w:pPr>
          </w:p>
        </w:tc>
      </w:tr>
    </w:tbl>
    <w:p w14:paraId="2D01787F">
      <w:pPr>
        <w:spacing w:line="440" w:lineRule="exact"/>
        <w:rPr>
          <w:rFonts w:hint="default" w:ascii="Times New Roman" w:hAnsi="Times New Roman" w:cs="Times New Roman"/>
        </w:rPr>
      </w:pPr>
      <w:bookmarkStart w:id="326" w:name="_Toc247527851"/>
      <w:bookmarkStart w:id="327" w:name="_Toc152042600"/>
      <w:bookmarkStart w:id="328" w:name="_Toc152045811"/>
      <w:bookmarkStart w:id="329" w:name="_Toc247514303"/>
      <w:bookmarkStart w:id="330" w:name="_Toc144974879"/>
    </w:p>
    <w:p w14:paraId="1ECDB9AE">
      <w:pPr>
        <w:spacing w:line="440" w:lineRule="exact"/>
        <w:rPr>
          <w:rFonts w:hint="default" w:ascii="Times New Roman" w:hAnsi="Times New Roman" w:cs="Times New Roman"/>
        </w:rPr>
      </w:pPr>
    </w:p>
    <w:bookmarkEnd w:id="326"/>
    <w:bookmarkEnd w:id="327"/>
    <w:bookmarkEnd w:id="328"/>
    <w:bookmarkEnd w:id="329"/>
    <w:bookmarkEnd w:id="330"/>
    <w:p w14:paraId="6EE92146">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7750E8B">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72FA64CB">
      <w:pPr>
        <w:tabs>
          <w:tab w:val="left" w:pos="720"/>
        </w:tabs>
        <w:spacing w:line="440" w:lineRule="exact"/>
        <w:ind w:firstLine="756" w:firstLineChars="360"/>
        <w:rPr>
          <w:rFonts w:hint="default" w:ascii="Times New Roman" w:hAnsi="Times New Roman" w:cs="Times New Roman"/>
          <w:szCs w:val="21"/>
        </w:rPr>
      </w:pPr>
    </w:p>
    <w:p w14:paraId="28E0A867">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7981174B">
      <w:pPr>
        <w:pStyle w:val="4"/>
        <w:jc w:val="center"/>
        <w:rPr>
          <w:rFonts w:hint="default" w:ascii="Times New Roman" w:hAnsi="Times New Roman" w:cs="Times New Roman"/>
          <w:lang w:val="en-US" w:eastAsia="zh-CN"/>
        </w:rPr>
      </w:pPr>
      <w:bookmarkStart w:id="331" w:name="_Toc247514300"/>
      <w:bookmarkStart w:id="332" w:name="_Toc300835224"/>
      <w:bookmarkStart w:id="333" w:name="_Toc152042597"/>
      <w:bookmarkStart w:id="334" w:name="_Toc144974875"/>
      <w:bookmarkStart w:id="335" w:name="_Toc152042596"/>
      <w:bookmarkStart w:id="336" w:name="_Toc247527848"/>
      <w:bookmarkStart w:id="337" w:name="_Toc144974876"/>
      <w:bookmarkStart w:id="338" w:name="_Toc296602617"/>
      <w:bookmarkStart w:id="339" w:name="_Toc246997115"/>
      <w:bookmarkStart w:id="340" w:name="_Toc179632827"/>
      <w:bookmarkStart w:id="341" w:name="_Toc246996372"/>
      <w:bookmarkStart w:id="342" w:name="_Toc152045807"/>
      <w:bookmarkStart w:id="343" w:name="_Toc247085890"/>
      <w:bookmarkStart w:id="344" w:name="_Toc152045808"/>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5F30FA1F">
      <w:pPr>
        <w:spacing w:line="440" w:lineRule="exact"/>
        <w:ind w:firstLine="422" w:firstLineChars="200"/>
        <w:rPr>
          <w:rFonts w:hint="default" w:ascii="Times New Roman" w:hAnsi="Times New Roman" w:cs="Times New Roman"/>
          <w:b/>
          <w:bCs/>
          <w:color w:val="FF0000"/>
        </w:rPr>
      </w:pPr>
      <w:r>
        <w:rPr>
          <w:rFonts w:hint="default" w:ascii="Times New Roman" w:hAnsi="Times New Roman" w:cs="Times New Roman"/>
          <w:b/>
          <w:bCs/>
          <w:color w:val="FF0000"/>
        </w:rPr>
        <w:t>注：包括但不限于</w:t>
      </w:r>
      <w:r>
        <w:rPr>
          <w:rFonts w:hint="eastAsia" w:ascii="Times New Roman" w:hAnsi="Times New Roman" w:cs="Times New Roman"/>
          <w:b/>
          <w:bCs/>
          <w:color w:val="FF0000"/>
          <w:lang w:val="en-US" w:eastAsia="zh-CN"/>
        </w:rPr>
        <w:t>施工组织设计、</w:t>
      </w:r>
      <w:r>
        <w:rPr>
          <w:rFonts w:hint="default" w:ascii="Times New Roman" w:hAnsi="Times New Roman" w:cs="Times New Roman"/>
          <w:b/>
          <w:bCs/>
          <w:color w:val="FF0000"/>
        </w:rPr>
        <w:t>响应</w:t>
      </w:r>
      <w:r>
        <w:rPr>
          <w:rFonts w:hint="eastAsia" w:ascii="Times New Roman" w:hAnsi="Times New Roman" w:cs="Times New Roman"/>
          <w:b/>
          <w:bCs/>
          <w:color w:val="FF0000"/>
          <w:lang w:val="en-US" w:eastAsia="zh-CN"/>
        </w:rPr>
        <w:t>材料</w:t>
      </w:r>
      <w:r>
        <w:rPr>
          <w:rFonts w:hint="default" w:ascii="Times New Roman" w:hAnsi="Times New Roman" w:cs="Times New Roman"/>
          <w:b/>
          <w:bCs/>
          <w:color w:val="FF0000"/>
        </w:rPr>
        <w:t>性能指标的详细描述、技术支持资料、技术服务和质保期服务计划等内容。</w:t>
      </w:r>
      <w:bookmarkStart w:id="353" w:name="_GoBack"/>
      <w:bookmarkEnd w:id="353"/>
    </w:p>
    <w:p w14:paraId="612B2AEB">
      <w:pPr>
        <w:spacing w:line="440" w:lineRule="exact"/>
        <w:ind w:firstLine="420" w:firstLineChars="200"/>
        <w:rPr>
          <w:rFonts w:hint="default" w:ascii="Times New Roman" w:hAnsi="Times New Roman" w:cs="Times New Roman"/>
        </w:rPr>
      </w:pPr>
      <w:r>
        <w:rPr>
          <w:rFonts w:hint="default" w:ascii="Times New Roman" w:hAnsi="Times New Roman" w:cs="Times New Roman"/>
        </w:rPr>
        <w:br w:type="page"/>
      </w:r>
      <w:bookmarkStart w:id="345" w:name="_Toc144974881"/>
      <w:bookmarkStart w:id="346" w:name="_Toc247527853"/>
      <w:bookmarkStart w:id="347" w:name="_Toc247530162"/>
      <w:bookmarkStart w:id="348" w:name="_Toc152042602"/>
      <w:bookmarkStart w:id="349" w:name="_Toc247514305"/>
      <w:bookmarkStart w:id="350" w:name="_Toc152045813"/>
    </w:p>
    <w:bookmarkEnd w:id="345"/>
    <w:bookmarkEnd w:id="346"/>
    <w:bookmarkEnd w:id="347"/>
    <w:bookmarkEnd w:id="348"/>
    <w:bookmarkEnd w:id="349"/>
    <w:bookmarkEnd w:id="350"/>
    <w:p w14:paraId="10CF5708">
      <w:pPr>
        <w:pStyle w:val="3"/>
        <w:jc w:val="center"/>
        <w:rPr>
          <w:rFonts w:hint="default" w:ascii="Times New Roman" w:hAnsi="Times New Roman" w:cs="Times New Roman"/>
        </w:rPr>
      </w:pPr>
      <w:bookmarkStart w:id="351" w:name="_Toc300835233"/>
      <w:bookmarkStart w:id="35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15415BB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194E2A44">
      <w:pPr>
        <w:rPr>
          <w:rFonts w:hint="default" w:ascii="Times New Roman" w:hAnsi="Times New Roman" w:eastAsia="宋体" w:cs="Times New Roman"/>
          <w:b w:val="0"/>
          <w:bCs w:val="0"/>
          <w:kern w:val="0"/>
          <w:sz w:val="24"/>
          <w:szCs w:val="24"/>
          <w:highlight w:val="none"/>
          <w:lang w:val="en-US" w:eastAsia="zh-CN" w:bidi="ar-SA"/>
        </w:rPr>
      </w:pPr>
    </w:p>
    <w:p w14:paraId="1EDA3DB1"/>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BD3976A-375F-43ED-AE2F-EC40BA0934FD}"/>
  </w:font>
  <w:font w:name="Arial">
    <w:panose1 w:val="020B0604020202020204"/>
    <w:charset w:val="01"/>
    <w:family w:val="swiss"/>
    <w:pitch w:val="default"/>
    <w:sig w:usb0="E0002EFF" w:usb1="C000785B" w:usb2="00000009" w:usb3="00000000" w:csb0="400001FF" w:csb1="FFFF0000"/>
    <w:embedRegular r:id="rId2" w:fontKey="{0A1C3165-9E3F-4AAA-A3FB-C43C3B0C7E6B}"/>
  </w:font>
  <w:font w:name="黑体">
    <w:panose1 w:val="02010609060101010101"/>
    <w:charset w:val="86"/>
    <w:family w:val="auto"/>
    <w:pitch w:val="default"/>
    <w:sig w:usb0="800002BF" w:usb1="38CF7CFA" w:usb2="00000016" w:usb3="00000000" w:csb0="00040001" w:csb1="00000000"/>
    <w:embedRegular r:id="rId3" w:fontKey="{A55E70F0-8100-48FE-84E9-7E0E1032A22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2502B127-3437-4D0E-9C9B-4F4F50EF5029}"/>
  </w:font>
  <w:font w:name="仿宋_GB2312">
    <w:panose1 w:val="02010609030101010101"/>
    <w:charset w:val="86"/>
    <w:family w:val="modern"/>
    <w:pitch w:val="default"/>
    <w:sig w:usb0="00000001" w:usb1="080E0000" w:usb2="00000000" w:usb3="00000000" w:csb0="00040000" w:csb1="00000000"/>
    <w:embedRegular r:id="rId5" w:fontKey="{4595A0AF-022A-4840-9EDC-1DE97FB2DA4E}"/>
  </w:font>
  <w:font w:name="方正小标宋简体">
    <w:panose1 w:val="03000509000000000000"/>
    <w:charset w:val="86"/>
    <w:family w:val="auto"/>
    <w:pitch w:val="default"/>
    <w:sig w:usb0="00000001" w:usb1="080E0000" w:usb2="00000000" w:usb3="00000000" w:csb0="00040000" w:csb1="00000000"/>
    <w:embedRegular r:id="rId6" w:fontKey="{DB9991CF-57F5-4D15-ADEC-CFC82229DBA0}"/>
  </w:font>
  <w:font w:name="楷体">
    <w:panose1 w:val="02010609060101010101"/>
    <w:charset w:val="86"/>
    <w:family w:val="auto"/>
    <w:pitch w:val="default"/>
    <w:sig w:usb0="800002BF" w:usb1="38CF7CFA" w:usb2="00000016" w:usb3="00000000" w:csb0="00040001" w:csb1="00000000"/>
    <w:embedRegular r:id="rId7" w:fontKey="{F024615E-F5E5-4C64-A2D9-67678049A901}"/>
  </w:font>
  <w:font w:name="Wingdings 2">
    <w:altName w:val="Wingdings"/>
    <w:panose1 w:val="05020102010507070707"/>
    <w:charset w:val="00"/>
    <w:family w:val="auto"/>
    <w:pitch w:val="default"/>
    <w:sig w:usb0="00000000" w:usb1="00000000" w:usb2="00000000" w:usb3="00000000" w:csb0="80000000" w:csb1="00000000"/>
    <w:embedRegular r:id="rId8" w:fontKey="{E057C0A4-C786-4C81-896A-0949AA5208AC}"/>
  </w:font>
  <w:font w:name="方正仿宋_GB2312">
    <w:panose1 w:val="02000000000000000000"/>
    <w:charset w:val="86"/>
    <w:family w:val="auto"/>
    <w:pitch w:val="default"/>
    <w:sig w:usb0="A00002BF" w:usb1="184F6CFA" w:usb2="00000012" w:usb3="00000000" w:csb0="00040001" w:csb1="00000000"/>
    <w:embedRegular r:id="rId9" w:fontKey="{566591C6-2D6E-4A16-A2D6-768813FEA3CE}"/>
  </w:font>
  <w:font w:name="仿宋">
    <w:panose1 w:val="02010609060101010101"/>
    <w:charset w:val="86"/>
    <w:family w:val="auto"/>
    <w:pitch w:val="default"/>
    <w:sig w:usb0="800002BF" w:usb1="38CF7CFA" w:usb2="00000016" w:usb3="00000000" w:csb0="00040001" w:csb1="00000000"/>
    <w:embedRegular r:id="rId10" w:fontKey="{D4ACB76D-714A-4173-809D-75E88D68C2BA}"/>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PSEMBED1">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71DBF">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DEB23">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AC36E6">
                          <w:pPr>
                            <w:pStyle w:val="10"/>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GpUrO1gAAAAYBAAAPAAAAAAAAAAEAIAAAACIAAABkcnMvZG93bnJl&#10;di54bWxQSwECFAAUAAAACACHTuJAc3nUujgCAABrBAAADgAAAAAAAAABACAAAAAlAQAAZHJzL2Uy&#10;b0RvYy54bWxQSwUGAAAAAAYABgBZAQAAzwUAAAAA&#10;">
              <v:fill on="f" focussize="0,0"/>
              <v:stroke on="f" weight="0.5pt"/>
              <v:imagedata o:title=""/>
              <o:lock v:ext="edit" aspectratio="f"/>
              <v:textbox inset="16pt,0mm,16pt,0mm" style="mso-fit-shape-to-text:t;">
                <w:txbxContent>
                  <w:p w14:paraId="25AC36E6">
                    <w:pPr>
                      <w:pStyle w:val="10"/>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60FC1A">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F66730"/>
    <w:multiLevelType w:val="singleLevel"/>
    <w:tmpl w:val="90F66730"/>
    <w:lvl w:ilvl="0" w:tentative="0">
      <w:start w:val="1"/>
      <w:numFmt w:val="decimal"/>
      <w:suff w:val="nothing"/>
      <w:lvlText w:val="%1、"/>
      <w:lvlJc w:val="left"/>
    </w:lvl>
  </w:abstractNum>
  <w:abstractNum w:abstractNumId="1">
    <w:nsid w:val="A2E35104"/>
    <w:multiLevelType w:val="singleLevel"/>
    <w:tmpl w:val="A2E35104"/>
    <w:lvl w:ilvl="0" w:tentative="0">
      <w:start w:val="1"/>
      <w:numFmt w:val="decimal"/>
      <w:suff w:val="nothing"/>
      <w:lvlText w:val="%1、"/>
      <w:lvlJc w:val="left"/>
    </w:lvl>
  </w:abstractNum>
  <w:abstractNum w:abstractNumId="2">
    <w:nsid w:val="1B5D5664"/>
    <w:multiLevelType w:val="singleLevel"/>
    <w:tmpl w:val="1B5D5664"/>
    <w:lvl w:ilvl="0" w:tentative="0">
      <w:start w:val="1"/>
      <w:numFmt w:val="decimal"/>
      <w:suff w:val="nothing"/>
      <w:lvlText w:val="%1、"/>
      <w:lvlJc w:val="left"/>
    </w:lvl>
  </w:abstractNum>
  <w:abstractNum w:abstractNumId="3">
    <w:nsid w:val="7391BFD6"/>
    <w:multiLevelType w:val="singleLevel"/>
    <w:tmpl w:val="7391BFD6"/>
    <w:lvl w:ilvl="0" w:tentative="0">
      <w:start w:val="1"/>
      <w:numFmt w:val="decimal"/>
      <w:suff w:val="nothing"/>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ae536845-0687-45bf-b8eb-cda2005d1a40"/>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D4421E"/>
    <w:rsid w:val="00E24826"/>
    <w:rsid w:val="00F9432B"/>
    <w:rsid w:val="00FF308E"/>
    <w:rsid w:val="01115B19"/>
    <w:rsid w:val="01180B1A"/>
    <w:rsid w:val="011959AD"/>
    <w:rsid w:val="011E6004"/>
    <w:rsid w:val="01311D17"/>
    <w:rsid w:val="01423F24"/>
    <w:rsid w:val="0145105E"/>
    <w:rsid w:val="014B08FF"/>
    <w:rsid w:val="018C519F"/>
    <w:rsid w:val="019846E3"/>
    <w:rsid w:val="01B6046E"/>
    <w:rsid w:val="01B666C0"/>
    <w:rsid w:val="01CB0CDF"/>
    <w:rsid w:val="01CD2334"/>
    <w:rsid w:val="01E140D3"/>
    <w:rsid w:val="01EE4D0C"/>
    <w:rsid w:val="01F16263"/>
    <w:rsid w:val="02016132"/>
    <w:rsid w:val="0212370C"/>
    <w:rsid w:val="021D348F"/>
    <w:rsid w:val="022A6766"/>
    <w:rsid w:val="022D2B2C"/>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2584C"/>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61B1D"/>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90879"/>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729A8"/>
    <w:rsid w:val="0A8B5261"/>
    <w:rsid w:val="0A8E5075"/>
    <w:rsid w:val="0A9462D3"/>
    <w:rsid w:val="0AA913FB"/>
    <w:rsid w:val="0AAE6B76"/>
    <w:rsid w:val="0AB37F43"/>
    <w:rsid w:val="0AB779C9"/>
    <w:rsid w:val="0AB930A2"/>
    <w:rsid w:val="0ADD0DF0"/>
    <w:rsid w:val="0AEB40E8"/>
    <w:rsid w:val="0AF0197B"/>
    <w:rsid w:val="0AF061C7"/>
    <w:rsid w:val="0AF12519"/>
    <w:rsid w:val="0AFF69E2"/>
    <w:rsid w:val="0B040E20"/>
    <w:rsid w:val="0B0A404A"/>
    <w:rsid w:val="0B0E131B"/>
    <w:rsid w:val="0B284582"/>
    <w:rsid w:val="0B416906"/>
    <w:rsid w:val="0B5767B5"/>
    <w:rsid w:val="0B5D1C2A"/>
    <w:rsid w:val="0B685C3C"/>
    <w:rsid w:val="0B7202E7"/>
    <w:rsid w:val="0B7A075E"/>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1C0F"/>
    <w:rsid w:val="0E2844A2"/>
    <w:rsid w:val="0E323572"/>
    <w:rsid w:val="0E35096D"/>
    <w:rsid w:val="0E3C08A3"/>
    <w:rsid w:val="0E626142"/>
    <w:rsid w:val="0E6C36EA"/>
    <w:rsid w:val="0E6D3EE4"/>
    <w:rsid w:val="0E8168AC"/>
    <w:rsid w:val="0E9601D9"/>
    <w:rsid w:val="0E9D59AD"/>
    <w:rsid w:val="0EA24254"/>
    <w:rsid w:val="0EAB29B5"/>
    <w:rsid w:val="0EAC50D3"/>
    <w:rsid w:val="0EAC6E81"/>
    <w:rsid w:val="0EBD2E3C"/>
    <w:rsid w:val="0EC51CF1"/>
    <w:rsid w:val="0ED463D8"/>
    <w:rsid w:val="0ED624A7"/>
    <w:rsid w:val="0EDF39F1"/>
    <w:rsid w:val="0EDF4D5E"/>
    <w:rsid w:val="0EE1117F"/>
    <w:rsid w:val="0EF860F0"/>
    <w:rsid w:val="0EFB75FF"/>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121216"/>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94625D"/>
    <w:rsid w:val="15A62ECC"/>
    <w:rsid w:val="15B14179"/>
    <w:rsid w:val="15C516BD"/>
    <w:rsid w:val="15CC3B64"/>
    <w:rsid w:val="15CF6FE1"/>
    <w:rsid w:val="15D469C1"/>
    <w:rsid w:val="160055BA"/>
    <w:rsid w:val="160475A2"/>
    <w:rsid w:val="160C7A52"/>
    <w:rsid w:val="160F71A0"/>
    <w:rsid w:val="162304BC"/>
    <w:rsid w:val="16260CA4"/>
    <w:rsid w:val="164D0F49"/>
    <w:rsid w:val="16551942"/>
    <w:rsid w:val="166266B1"/>
    <w:rsid w:val="16730C17"/>
    <w:rsid w:val="16932BF5"/>
    <w:rsid w:val="169528F0"/>
    <w:rsid w:val="16C724D4"/>
    <w:rsid w:val="16D411E7"/>
    <w:rsid w:val="16DF3B6C"/>
    <w:rsid w:val="16ED0036"/>
    <w:rsid w:val="170756D4"/>
    <w:rsid w:val="170F4587"/>
    <w:rsid w:val="17103D25"/>
    <w:rsid w:val="173043C7"/>
    <w:rsid w:val="17591B70"/>
    <w:rsid w:val="17600C81"/>
    <w:rsid w:val="176115DC"/>
    <w:rsid w:val="176D7525"/>
    <w:rsid w:val="17740758"/>
    <w:rsid w:val="17824660"/>
    <w:rsid w:val="178F2FF8"/>
    <w:rsid w:val="179121FE"/>
    <w:rsid w:val="17915931"/>
    <w:rsid w:val="17B161B9"/>
    <w:rsid w:val="17C41ABF"/>
    <w:rsid w:val="17C4465B"/>
    <w:rsid w:val="17E02C2C"/>
    <w:rsid w:val="17E76899"/>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97809"/>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8D445B"/>
    <w:rsid w:val="1B9269B7"/>
    <w:rsid w:val="1BB12BB2"/>
    <w:rsid w:val="1BB50563"/>
    <w:rsid w:val="1BCB46BE"/>
    <w:rsid w:val="1BCE49E9"/>
    <w:rsid w:val="1BD12722"/>
    <w:rsid w:val="1BD15865"/>
    <w:rsid w:val="1BD339EB"/>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B33C8"/>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653333"/>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82E98"/>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2ED4FC3"/>
    <w:rsid w:val="230F1167"/>
    <w:rsid w:val="232E56FD"/>
    <w:rsid w:val="233F5F96"/>
    <w:rsid w:val="235A4CA6"/>
    <w:rsid w:val="235F4D23"/>
    <w:rsid w:val="236D4028"/>
    <w:rsid w:val="238A4DFC"/>
    <w:rsid w:val="23955CDE"/>
    <w:rsid w:val="23BD5235"/>
    <w:rsid w:val="24226CC5"/>
    <w:rsid w:val="24312A4A"/>
    <w:rsid w:val="24485AAC"/>
    <w:rsid w:val="244A5E9A"/>
    <w:rsid w:val="244C4BB8"/>
    <w:rsid w:val="246851A0"/>
    <w:rsid w:val="24691193"/>
    <w:rsid w:val="246C3A46"/>
    <w:rsid w:val="246F3E35"/>
    <w:rsid w:val="247152E7"/>
    <w:rsid w:val="247E6772"/>
    <w:rsid w:val="248A6DBD"/>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C6570C"/>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6D3A16"/>
    <w:rsid w:val="277B168E"/>
    <w:rsid w:val="27867E0A"/>
    <w:rsid w:val="27871DE1"/>
    <w:rsid w:val="27982DD4"/>
    <w:rsid w:val="27A91EBD"/>
    <w:rsid w:val="27BC1FD7"/>
    <w:rsid w:val="27C84853"/>
    <w:rsid w:val="27CA2623"/>
    <w:rsid w:val="27DD09CE"/>
    <w:rsid w:val="27E965F8"/>
    <w:rsid w:val="27EC553C"/>
    <w:rsid w:val="27FD02F5"/>
    <w:rsid w:val="280C4BFC"/>
    <w:rsid w:val="2813394B"/>
    <w:rsid w:val="2815563F"/>
    <w:rsid w:val="281C1F63"/>
    <w:rsid w:val="281C54D8"/>
    <w:rsid w:val="283610D5"/>
    <w:rsid w:val="28377363"/>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9741F5"/>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41D98"/>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6D3C9C"/>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8A566B"/>
    <w:rsid w:val="2E933BCE"/>
    <w:rsid w:val="2E941B0D"/>
    <w:rsid w:val="2E976DAE"/>
    <w:rsid w:val="2E9C6490"/>
    <w:rsid w:val="2EA109C3"/>
    <w:rsid w:val="2EA40069"/>
    <w:rsid w:val="2EA9088F"/>
    <w:rsid w:val="2EAA3B87"/>
    <w:rsid w:val="2EB66E96"/>
    <w:rsid w:val="2EBC23A0"/>
    <w:rsid w:val="2EFA0191"/>
    <w:rsid w:val="2F3565C7"/>
    <w:rsid w:val="2F3E191F"/>
    <w:rsid w:val="2F3F3AAB"/>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AC0E77"/>
    <w:rsid w:val="31CD31BF"/>
    <w:rsid w:val="31D72AD0"/>
    <w:rsid w:val="31E10F55"/>
    <w:rsid w:val="31F664E1"/>
    <w:rsid w:val="31FE5396"/>
    <w:rsid w:val="320B7F80"/>
    <w:rsid w:val="3219008D"/>
    <w:rsid w:val="321D581C"/>
    <w:rsid w:val="32215B79"/>
    <w:rsid w:val="32223498"/>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BF0FD5"/>
    <w:rsid w:val="32C24615"/>
    <w:rsid w:val="32C8549C"/>
    <w:rsid w:val="32CA16D9"/>
    <w:rsid w:val="32DA54BB"/>
    <w:rsid w:val="32E83928"/>
    <w:rsid w:val="32E96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8F188B"/>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1647A5"/>
    <w:rsid w:val="3524459F"/>
    <w:rsid w:val="3547266B"/>
    <w:rsid w:val="35496928"/>
    <w:rsid w:val="3554479E"/>
    <w:rsid w:val="35610116"/>
    <w:rsid w:val="357A3162"/>
    <w:rsid w:val="357D63E5"/>
    <w:rsid w:val="357E0BE0"/>
    <w:rsid w:val="357F00D0"/>
    <w:rsid w:val="35803742"/>
    <w:rsid w:val="35894506"/>
    <w:rsid w:val="35900DD8"/>
    <w:rsid w:val="35973B37"/>
    <w:rsid w:val="35A377DB"/>
    <w:rsid w:val="35B04BF9"/>
    <w:rsid w:val="35DA3A24"/>
    <w:rsid w:val="35E1407C"/>
    <w:rsid w:val="35E7387F"/>
    <w:rsid w:val="35E81F7A"/>
    <w:rsid w:val="35EF4AF5"/>
    <w:rsid w:val="35F52BF3"/>
    <w:rsid w:val="360530D8"/>
    <w:rsid w:val="3605698A"/>
    <w:rsid w:val="36162F1C"/>
    <w:rsid w:val="362A49AB"/>
    <w:rsid w:val="363277D2"/>
    <w:rsid w:val="365E4655"/>
    <w:rsid w:val="36606B32"/>
    <w:rsid w:val="366244D5"/>
    <w:rsid w:val="368045CB"/>
    <w:rsid w:val="36805ABB"/>
    <w:rsid w:val="36851BE2"/>
    <w:rsid w:val="36A75FFC"/>
    <w:rsid w:val="36A82C1D"/>
    <w:rsid w:val="36B34449"/>
    <w:rsid w:val="36C20165"/>
    <w:rsid w:val="36C342D9"/>
    <w:rsid w:val="36E560FC"/>
    <w:rsid w:val="370074BA"/>
    <w:rsid w:val="370C5E5F"/>
    <w:rsid w:val="370F2E93"/>
    <w:rsid w:val="370F32ED"/>
    <w:rsid w:val="372A56B1"/>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A05F1"/>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2F7052"/>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3516E8"/>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839D9"/>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723CD"/>
    <w:rsid w:val="41596145"/>
    <w:rsid w:val="415978C8"/>
    <w:rsid w:val="415C1B4D"/>
    <w:rsid w:val="415E375B"/>
    <w:rsid w:val="415E6829"/>
    <w:rsid w:val="41761D35"/>
    <w:rsid w:val="417843F2"/>
    <w:rsid w:val="41807B75"/>
    <w:rsid w:val="41864563"/>
    <w:rsid w:val="418A1799"/>
    <w:rsid w:val="41A61C3F"/>
    <w:rsid w:val="41B17185"/>
    <w:rsid w:val="41C45CB4"/>
    <w:rsid w:val="41D41C6F"/>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E1367F"/>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9071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BE46BB"/>
    <w:rsid w:val="45E526C2"/>
    <w:rsid w:val="45E81B6F"/>
    <w:rsid w:val="45EC57D9"/>
    <w:rsid w:val="45EF5694"/>
    <w:rsid w:val="45F32D75"/>
    <w:rsid w:val="45FE4441"/>
    <w:rsid w:val="460934CE"/>
    <w:rsid w:val="4610756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517B4"/>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68127C"/>
    <w:rsid w:val="496D066D"/>
    <w:rsid w:val="49757894"/>
    <w:rsid w:val="497E20AD"/>
    <w:rsid w:val="49820EB7"/>
    <w:rsid w:val="499416E9"/>
    <w:rsid w:val="49A05DC4"/>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B81863"/>
    <w:rsid w:val="4ABF7519"/>
    <w:rsid w:val="4AD9595B"/>
    <w:rsid w:val="4AE53510"/>
    <w:rsid w:val="4AE9678B"/>
    <w:rsid w:val="4AF57D24"/>
    <w:rsid w:val="4AF93EAE"/>
    <w:rsid w:val="4AFC3A3A"/>
    <w:rsid w:val="4B076C12"/>
    <w:rsid w:val="4B09298A"/>
    <w:rsid w:val="4B1650A7"/>
    <w:rsid w:val="4B2620B9"/>
    <w:rsid w:val="4B311212"/>
    <w:rsid w:val="4B3612A5"/>
    <w:rsid w:val="4B3E6720"/>
    <w:rsid w:val="4B43535A"/>
    <w:rsid w:val="4B476348"/>
    <w:rsid w:val="4B625BF7"/>
    <w:rsid w:val="4B6B0F4E"/>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B9361E"/>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4A59D2"/>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F790D"/>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2556A"/>
    <w:rsid w:val="55346855"/>
    <w:rsid w:val="559E0172"/>
    <w:rsid w:val="55A256E3"/>
    <w:rsid w:val="55A47D96"/>
    <w:rsid w:val="55A732F5"/>
    <w:rsid w:val="55C94049"/>
    <w:rsid w:val="55DA287E"/>
    <w:rsid w:val="55DC05B3"/>
    <w:rsid w:val="55DD1819"/>
    <w:rsid w:val="55EE6DAD"/>
    <w:rsid w:val="55F34962"/>
    <w:rsid w:val="56020701"/>
    <w:rsid w:val="56073162"/>
    <w:rsid w:val="5609127C"/>
    <w:rsid w:val="561843C9"/>
    <w:rsid w:val="56243B92"/>
    <w:rsid w:val="56336B0D"/>
    <w:rsid w:val="563D619D"/>
    <w:rsid w:val="56413F2B"/>
    <w:rsid w:val="564C7BCE"/>
    <w:rsid w:val="56537C47"/>
    <w:rsid w:val="565E627F"/>
    <w:rsid w:val="56625644"/>
    <w:rsid w:val="56665134"/>
    <w:rsid w:val="56A010C0"/>
    <w:rsid w:val="56B96B8E"/>
    <w:rsid w:val="56C747B5"/>
    <w:rsid w:val="56CC3A96"/>
    <w:rsid w:val="56D27DD8"/>
    <w:rsid w:val="56D42684"/>
    <w:rsid w:val="56DD2471"/>
    <w:rsid w:val="56E01510"/>
    <w:rsid w:val="571974A0"/>
    <w:rsid w:val="57210A6D"/>
    <w:rsid w:val="57387588"/>
    <w:rsid w:val="5744214A"/>
    <w:rsid w:val="574B480A"/>
    <w:rsid w:val="57543081"/>
    <w:rsid w:val="5789649C"/>
    <w:rsid w:val="578D66F1"/>
    <w:rsid w:val="57A373F0"/>
    <w:rsid w:val="57AF09B6"/>
    <w:rsid w:val="57B33AF0"/>
    <w:rsid w:val="57C83C57"/>
    <w:rsid w:val="57FB2FB4"/>
    <w:rsid w:val="581A61D6"/>
    <w:rsid w:val="582028C2"/>
    <w:rsid w:val="582908A2"/>
    <w:rsid w:val="58382B00"/>
    <w:rsid w:val="583D07DD"/>
    <w:rsid w:val="58485C6F"/>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90204"/>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7E38E0"/>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CF7620"/>
    <w:rsid w:val="60D46471"/>
    <w:rsid w:val="60DB5486"/>
    <w:rsid w:val="60E47381"/>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0493F"/>
    <w:rsid w:val="61963F6D"/>
    <w:rsid w:val="619D39D4"/>
    <w:rsid w:val="61B03707"/>
    <w:rsid w:val="61B56F70"/>
    <w:rsid w:val="61BD1F9D"/>
    <w:rsid w:val="61BF394A"/>
    <w:rsid w:val="61C37858"/>
    <w:rsid w:val="61DB394B"/>
    <w:rsid w:val="61EA093B"/>
    <w:rsid w:val="61EA4E6B"/>
    <w:rsid w:val="62024DB4"/>
    <w:rsid w:val="62047A5B"/>
    <w:rsid w:val="62051CA5"/>
    <w:rsid w:val="62117D72"/>
    <w:rsid w:val="62140656"/>
    <w:rsid w:val="621E68C3"/>
    <w:rsid w:val="62210A89"/>
    <w:rsid w:val="62233ED9"/>
    <w:rsid w:val="62283ED1"/>
    <w:rsid w:val="62285DB7"/>
    <w:rsid w:val="6245462F"/>
    <w:rsid w:val="625642AF"/>
    <w:rsid w:val="626857C6"/>
    <w:rsid w:val="626C17E1"/>
    <w:rsid w:val="62764951"/>
    <w:rsid w:val="62923991"/>
    <w:rsid w:val="62950339"/>
    <w:rsid w:val="62966DA1"/>
    <w:rsid w:val="62A3326C"/>
    <w:rsid w:val="62AD5503"/>
    <w:rsid w:val="62B67C49"/>
    <w:rsid w:val="62BD60DC"/>
    <w:rsid w:val="62C4481D"/>
    <w:rsid w:val="62C622F5"/>
    <w:rsid w:val="62D11B87"/>
    <w:rsid w:val="62D12F65"/>
    <w:rsid w:val="62DE6B89"/>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00A0E"/>
    <w:rsid w:val="63F66CE6"/>
    <w:rsid w:val="640E7E19"/>
    <w:rsid w:val="642503DD"/>
    <w:rsid w:val="644B7717"/>
    <w:rsid w:val="64591E34"/>
    <w:rsid w:val="647527CB"/>
    <w:rsid w:val="647C3D75"/>
    <w:rsid w:val="648A0F84"/>
    <w:rsid w:val="648E4974"/>
    <w:rsid w:val="648F4377"/>
    <w:rsid w:val="64994927"/>
    <w:rsid w:val="649E65A7"/>
    <w:rsid w:val="64B47494"/>
    <w:rsid w:val="64B70C4D"/>
    <w:rsid w:val="64C069F1"/>
    <w:rsid w:val="64CF0348"/>
    <w:rsid w:val="64D14920"/>
    <w:rsid w:val="64DC3A26"/>
    <w:rsid w:val="64E114C3"/>
    <w:rsid w:val="64E23632"/>
    <w:rsid w:val="64EA382F"/>
    <w:rsid w:val="64ED3306"/>
    <w:rsid w:val="64F70454"/>
    <w:rsid w:val="64F7471B"/>
    <w:rsid w:val="65112EA3"/>
    <w:rsid w:val="6511603A"/>
    <w:rsid w:val="651B25BC"/>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8371C8"/>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5C6B"/>
    <w:rsid w:val="685E6B05"/>
    <w:rsid w:val="68633281"/>
    <w:rsid w:val="686F1486"/>
    <w:rsid w:val="687C4343"/>
    <w:rsid w:val="6888718C"/>
    <w:rsid w:val="688C0656"/>
    <w:rsid w:val="68AE1735"/>
    <w:rsid w:val="68B00491"/>
    <w:rsid w:val="68B72950"/>
    <w:rsid w:val="68D60630"/>
    <w:rsid w:val="68E00D76"/>
    <w:rsid w:val="68ED6FEF"/>
    <w:rsid w:val="68F00432"/>
    <w:rsid w:val="68F8555D"/>
    <w:rsid w:val="691D712E"/>
    <w:rsid w:val="6931512E"/>
    <w:rsid w:val="693D7F76"/>
    <w:rsid w:val="696A62C2"/>
    <w:rsid w:val="697E7396"/>
    <w:rsid w:val="69A009FE"/>
    <w:rsid w:val="69A729C5"/>
    <w:rsid w:val="69BD10B7"/>
    <w:rsid w:val="69BE2739"/>
    <w:rsid w:val="69BF206E"/>
    <w:rsid w:val="69E46DF1"/>
    <w:rsid w:val="69E8174D"/>
    <w:rsid w:val="69EB7655"/>
    <w:rsid w:val="69F66247"/>
    <w:rsid w:val="69F820EF"/>
    <w:rsid w:val="69F86AAF"/>
    <w:rsid w:val="69FD126C"/>
    <w:rsid w:val="6A08670B"/>
    <w:rsid w:val="6A0E546F"/>
    <w:rsid w:val="6A1F6154"/>
    <w:rsid w:val="6A2746CC"/>
    <w:rsid w:val="6A3D7039"/>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1C0706"/>
    <w:rsid w:val="6B27444D"/>
    <w:rsid w:val="6B3929BF"/>
    <w:rsid w:val="6B3E0351"/>
    <w:rsid w:val="6B42449D"/>
    <w:rsid w:val="6B4A5562"/>
    <w:rsid w:val="6B4C26F3"/>
    <w:rsid w:val="6B4D1FC7"/>
    <w:rsid w:val="6B565807"/>
    <w:rsid w:val="6B5925FD"/>
    <w:rsid w:val="6B5B2936"/>
    <w:rsid w:val="6B6537B4"/>
    <w:rsid w:val="6B685053"/>
    <w:rsid w:val="6B7174EC"/>
    <w:rsid w:val="6B7A369F"/>
    <w:rsid w:val="6B8C6F93"/>
    <w:rsid w:val="6BA33A98"/>
    <w:rsid w:val="6BAC2823"/>
    <w:rsid w:val="6BBD5024"/>
    <w:rsid w:val="6BF37DF1"/>
    <w:rsid w:val="6BF863D7"/>
    <w:rsid w:val="6C1D408F"/>
    <w:rsid w:val="6C2076DB"/>
    <w:rsid w:val="6C272818"/>
    <w:rsid w:val="6C343972"/>
    <w:rsid w:val="6C5555D7"/>
    <w:rsid w:val="6C630CE9"/>
    <w:rsid w:val="6C727F37"/>
    <w:rsid w:val="6C914CAA"/>
    <w:rsid w:val="6C9A6715"/>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2F0361"/>
    <w:rsid w:val="6F3669E2"/>
    <w:rsid w:val="6F3A0437"/>
    <w:rsid w:val="6F40631D"/>
    <w:rsid w:val="6F444552"/>
    <w:rsid w:val="6F452492"/>
    <w:rsid w:val="6F4E1ABB"/>
    <w:rsid w:val="6F5945CD"/>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90DE0"/>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91C1B"/>
    <w:rsid w:val="742A10F7"/>
    <w:rsid w:val="74377094"/>
    <w:rsid w:val="746565D3"/>
    <w:rsid w:val="74694C3B"/>
    <w:rsid w:val="746A1E3C"/>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932CCC"/>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4D0E04"/>
    <w:rsid w:val="775F421B"/>
    <w:rsid w:val="776668EA"/>
    <w:rsid w:val="777C1603"/>
    <w:rsid w:val="777D1E86"/>
    <w:rsid w:val="77814A03"/>
    <w:rsid w:val="77A14CDE"/>
    <w:rsid w:val="77AA2F7D"/>
    <w:rsid w:val="77BE04D4"/>
    <w:rsid w:val="77C00BE7"/>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B679A2"/>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35A72"/>
    <w:rsid w:val="7A7F2C76"/>
    <w:rsid w:val="7A8055CA"/>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0C6CAB"/>
    <w:rsid w:val="7C224DAA"/>
    <w:rsid w:val="7C2942B5"/>
    <w:rsid w:val="7C365DE1"/>
    <w:rsid w:val="7C5112EB"/>
    <w:rsid w:val="7C6453C2"/>
    <w:rsid w:val="7CA33449"/>
    <w:rsid w:val="7CB93F8B"/>
    <w:rsid w:val="7CBF7B20"/>
    <w:rsid w:val="7CC876FF"/>
    <w:rsid w:val="7CCE4D69"/>
    <w:rsid w:val="7D050953"/>
    <w:rsid w:val="7D0A0BA4"/>
    <w:rsid w:val="7D107AF3"/>
    <w:rsid w:val="7D22044E"/>
    <w:rsid w:val="7D24527D"/>
    <w:rsid w:val="7D2A2168"/>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2134AB"/>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19"/>
    <w:qFormat/>
    <w:uiPriority w:val="0"/>
    <w:rPr>
      <w:rFonts w:ascii="Calibri" w:hAnsi="Calibri" w:cs="Calibri"/>
      <w:color w:val="000000"/>
      <w:sz w:val="21"/>
      <w:szCs w:val="21"/>
      <w:u w:val="none"/>
    </w:rPr>
  </w:style>
  <w:style w:type="character" w:customStyle="1" w:styleId="27">
    <w:name w:val="font21"/>
    <w:basedOn w:val="19"/>
    <w:qFormat/>
    <w:uiPriority w:val="0"/>
    <w:rPr>
      <w:rFonts w:hint="eastAsia" w:ascii="宋体" w:hAnsi="宋体" w:eastAsia="宋体" w:cs="宋体"/>
      <w:color w:val="000000"/>
      <w:sz w:val="21"/>
      <w:szCs w:val="21"/>
      <w:u w:val="none"/>
    </w:rPr>
  </w:style>
  <w:style w:type="character" w:customStyle="1" w:styleId="28">
    <w:name w:val="font01"/>
    <w:basedOn w:val="19"/>
    <w:qFormat/>
    <w:uiPriority w:val="0"/>
    <w:rPr>
      <w:rFonts w:ascii="Calibri" w:hAnsi="Calibri" w:cs="Calibri"/>
      <w:color w:val="000000"/>
      <w:sz w:val="21"/>
      <w:szCs w:val="21"/>
      <w:u w:val="none"/>
    </w:rPr>
  </w:style>
  <w:style w:type="character" w:customStyle="1" w:styleId="29">
    <w:name w:val="font31"/>
    <w:basedOn w:val="19"/>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3410</Words>
  <Characters>4015</Characters>
  <Lines>0</Lines>
  <Paragraphs>0</Paragraphs>
  <TotalTime>4</TotalTime>
  <ScaleCrop>false</ScaleCrop>
  <LinksUpToDate>false</LinksUpToDate>
  <CharactersWithSpaces>4069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2025-06-24T00:14:00Z</cp:lastPrinted>
  <dcterms:modified xsi:type="dcterms:W3CDTF">2025-09-03T08:54:36Z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138329C167684CA5A25C9D37464664E0_13</vt:lpwstr>
  </property>
  <property fmtid="{D5CDD505-2E9C-101B-9397-08002B2CF9AE}" pid="4" name="KSOTemplateDocerSaveRecord">
    <vt:lpwstr>eyJoZGlkIjoiMmExZjUxNWE0NWJhMGEyZGI3ZWI3YTYxOTBiYmQ5M2YiLCJ1c2VySWQiOiIxNTY2MDI0ODcyIn0=</vt:lpwstr>
  </property>
</Properties>
</file>